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4F728" w14:textId="77777777" w:rsidR="00486341" w:rsidRDefault="00486341">
      <w:pPr>
        <w:spacing w:before="1700"/>
      </w:pPr>
    </w:p>
    <w:p w14:paraId="5B0AB323" w14:textId="77777777" w:rsidR="00486341" w:rsidRDefault="00733AB4">
      <w:pPr>
        <w:spacing w:after="60"/>
        <w:jc w:val="center"/>
      </w:pPr>
      <w:r>
        <w:rPr>
          <w:b/>
          <w:bCs/>
          <w:color w:val="26324F"/>
          <w:sz w:val="68"/>
          <w:szCs w:val="68"/>
        </w:rPr>
        <w:t>CLAUSIO</w:t>
      </w:r>
    </w:p>
    <w:p w14:paraId="44873E6D" w14:textId="77777777" w:rsidR="00486341" w:rsidRDefault="00733AB4">
      <w:pPr>
        <w:pBdr>
          <w:bottom w:val="single" w:sz="10" w:space="8" w:color="3B5BA5"/>
        </w:pBdr>
        <w:spacing w:after="40"/>
        <w:jc w:val="center"/>
      </w:pPr>
      <w:r>
        <w:rPr>
          <w:color w:val="3B5BA5"/>
          <w:sz w:val="40"/>
          <w:szCs w:val="40"/>
        </w:rPr>
        <w:t>Domain &amp; Business Rules</w:t>
      </w:r>
    </w:p>
    <w:p w14:paraId="1372A6FB" w14:textId="77777777" w:rsidR="00486341" w:rsidRDefault="00733AB4">
      <w:pPr>
        <w:spacing w:before="260" w:after="30"/>
        <w:jc w:val="center"/>
      </w:pPr>
      <w:r>
        <w:rPr>
          <w:i/>
          <w:iCs/>
          <w:color w:val="5A6172"/>
          <w:sz w:val="24"/>
          <w:szCs w:val="24"/>
        </w:rPr>
        <w:t>A Business-Domain Specification for New Team Members</w:t>
      </w:r>
    </w:p>
    <w:p w14:paraId="307C9452" w14:textId="77777777" w:rsidR="00486341" w:rsidRDefault="00733AB4">
      <w:pPr>
        <w:spacing w:before="900" w:after="20"/>
        <w:jc w:val="center"/>
      </w:pPr>
      <w:r>
        <w:rPr>
          <w:b/>
          <w:bCs/>
        </w:rPr>
        <w:t>Version 1.0</w:t>
      </w:r>
    </w:p>
    <w:p w14:paraId="3652DCEA" w14:textId="77777777" w:rsidR="00486341" w:rsidRDefault="00733AB4">
      <w:pPr>
        <w:spacing w:after="20"/>
        <w:jc w:val="center"/>
      </w:pPr>
      <w:r>
        <w:rPr>
          <w:color w:val="5A6172"/>
          <w:sz w:val="20"/>
          <w:szCs w:val="20"/>
        </w:rPr>
        <w:t xml:space="preserve">Companion to the </w:t>
      </w:r>
      <w:proofErr w:type="spellStart"/>
      <w:r>
        <w:rPr>
          <w:color w:val="5A6172"/>
          <w:sz w:val="20"/>
          <w:szCs w:val="20"/>
        </w:rPr>
        <w:t>Clausio</w:t>
      </w:r>
      <w:proofErr w:type="spellEnd"/>
      <w:r>
        <w:rPr>
          <w:color w:val="5A6172"/>
          <w:sz w:val="20"/>
          <w:szCs w:val="20"/>
        </w:rPr>
        <w:t xml:space="preserve"> System Design Blueprint</w:t>
      </w:r>
    </w:p>
    <w:p w14:paraId="23F1CFA8" w14:textId="77777777" w:rsidR="00486341" w:rsidRDefault="00733AB4">
      <w:pPr>
        <w:jc w:val="center"/>
      </w:pPr>
      <w:r>
        <w:rPr>
          <w:color w:val="5A6172"/>
          <w:sz w:val="20"/>
          <w:szCs w:val="20"/>
        </w:rPr>
        <w:t>July 10, 2026</w:t>
      </w:r>
    </w:p>
    <w:p w14:paraId="0EB820EC" w14:textId="77777777" w:rsidR="00486341" w:rsidRDefault="00733AB4">
      <w:r>
        <w:br w:type="page"/>
      </w:r>
    </w:p>
    <w:p w14:paraId="48D3BCC0" w14:textId="77777777" w:rsidR="00486341" w:rsidRDefault="00733AB4">
      <w:pPr>
        <w:pStyle w:val="Heading1"/>
        <w:spacing w:before="320" w:after="140"/>
      </w:pPr>
      <w:bookmarkStart w:id="0" w:name="_Toc234657888"/>
      <w:r>
        <w:lastRenderedPageBreak/>
        <w:t>Purpose &amp; How to Read This Document</w:t>
      </w:r>
      <w:bookmarkEnd w:id="0"/>
    </w:p>
    <w:p w14:paraId="7DFCE25F" w14:textId="77777777" w:rsidR="00486341" w:rsidRDefault="00733AB4">
      <w:pPr>
        <w:spacing w:after="130" w:line="276" w:lineRule="auto"/>
        <w:jc w:val="both"/>
      </w:pPr>
      <w:r>
        <w:t xml:space="preserve">This document describes the business domain of </w:t>
      </w:r>
      <w:proofErr w:type="spellStart"/>
      <w:r>
        <w:t>Clausio</w:t>
      </w:r>
      <w:proofErr w:type="spellEnd"/>
      <w:r>
        <w:t xml:space="preserve"> — the product, its core concepts, and the rules that govern how it behaves. It is deliberately implementation-free. It answers what </w:t>
      </w:r>
      <w:proofErr w:type="spellStart"/>
      <w:r>
        <w:t>Clausio</w:t>
      </w:r>
      <w:proofErr w:type="spellEnd"/>
      <w:r>
        <w:t xml:space="preserve"> is and why it works the way it does, not how any of it is bui</w:t>
      </w:r>
      <w:r>
        <w:t>lt.</w:t>
      </w:r>
    </w:p>
    <w:p w14:paraId="6985416F" w14:textId="77777777" w:rsidR="00486341" w:rsidRDefault="00733AB4">
      <w:pPr>
        <w:spacing w:after="130" w:line="276" w:lineRule="auto"/>
        <w:jc w:val="both"/>
      </w:pPr>
      <w:r>
        <w:t>It is written for anyone new to the team — a developer, product manager, designer, or tester — who needs to understand the business before reading a single line of code. Read this first; then read the System Design Blueprint, which describes the techni</w:t>
      </w:r>
      <w:r>
        <w:t>cal architecture. The two are companions: this document owns the vocabulary and the rules, and the Blueprint owns the machinery that enforces them.</w:t>
      </w:r>
    </w:p>
    <w:p w14:paraId="382C20F5" w14:textId="77777777" w:rsidR="00486341" w:rsidRDefault="00733AB4">
      <w:pPr>
        <w:spacing w:after="130" w:line="276" w:lineRule="auto"/>
        <w:jc w:val="both"/>
      </w:pPr>
      <w:r>
        <w:rPr>
          <w:b/>
          <w:bCs/>
        </w:rPr>
        <w:t xml:space="preserve">A note on precedence: </w:t>
      </w:r>
      <w:r>
        <w:t>where this document states a business rule (for example, that an organization always h</w:t>
      </w:r>
      <w:r>
        <w:t>as exactly one owner), that rule is the source of truth for behavior. The architecture exists to serve these rules, never the other way around.</w:t>
      </w:r>
    </w:p>
    <w:p w14:paraId="0FF9247C" w14:textId="77777777" w:rsidR="00486341" w:rsidRDefault="00733AB4">
      <w:pPr>
        <w:spacing w:after="130" w:line="276" w:lineRule="auto"/>
        <w:jc w:val="both"/>
      </w:pPr>
      <w:r>
        <w:t>Throughout, a handful of terms are capitalized because they are formal domain concepts — Platform, Organization,</w:t>
      </w:r>
      <w:r>
        <w:t xml:space="preserve"> Workspace, Contract, User, Witness, Invitation, AI Analysis, and Audit Log. They are defined in Section 2 and used consistently everywhere else.</w:t>
      </w:r>
    </w:p>
    <w:p w14:paraId="63F9557A" w14:textId="77777777" w:rsidR="00486341" w:rsidRDefault="00733AB4">
      <w:r>
        <w:br w:type="page"/>
      </w:r>
    </w:p>
    <w:p w14:paraId="6F511E81" w14:textId="77777777" w:rsidR="00486341" w:rsidRDefault="00733AB4">
      <w:pPr>
        <w:pStyle w:val="Heading1"/>
        <w:spacing w:before="320" w:after="140"/>
      </w:pPr>
      <w:bookmarkStart w:id="1" w:name="_Toc234657889"/>
      <w:r>
        <w:lastRenderedPageBreak/>
        <w:t>Contents</w:t>
      </w:r>
      <w:bookmarkEnd w:id="1"/>
    </w:p>
    <w:sdt>
      <w:sdtPr>
        <w:alias w:val="Contents"/>
        <w:id w:val="-1808623152"/>
      </w:sdtPr>
      <w:sdtEndPr/>
      <w:sdtContent>
        <w:p w14:paraId="160C3E5E" w14:textId="601FE814" w:rsidR="00835462" w:rsidRDefault="00733AB4">
          <w:pPr>
            <w:pStyle w:val="TOC1"/>
            <w:tabs>
              <w:tab w:val="right" w:leader="dot" w:pos="9350"/>
            </w:tabs>
            <w:rPr>
              <w:noProof/>
            </w:rPr>
          </w:pPr>
          <w:r>
            <w:fldChar w:fldCharType="begin"/>
          </w:r>
          <w:r>
            <w:instrText>TOC \h \o "1-1"</w:instrText>
          </w:r>
          <w:r>
            <w:fldChar w:fldCharType="separate"/>
          </w:r>
          <w:hyperlink w:anchor="_Toc234657888" w:history="1">
            <w:r w:rsidR="00835462" w:rsidRPr="00413AD1">
              <w:rPr>
                <w:rStyle w:val="Hyperlink"/>
                <w:noProof/>
              </w:rPr>
              <w:t>Purpose &amp; How to Read This Document</w:t>
            </w:r>
            <w:r w:rsidR="00835462">
              <w:rPr>
                <w:noProof/>
              </w:rPr>
              <w:tab/>
            </w:r>
            <w:r w:rsidR="00835462">
              <w:rPr>
                <w:noProof/>
              </w:rPr>
              <w:fldChar w:fldCharType="begin"/>
            </w:r>
            <w:r w:rsidR="00835462">
              <w:rPr>
                <w:noProof/>
              </w:rPr>
              <w:instrText xml:space="preserve"> PAGEREF _Toc234657888 \h </w:instrText>
            </w:r>
            <w:r w:rsidR="00835462">
              <w:rPr>
                <w:noProof/>
              </w:rPr>
            </w:r>
            <w:r w:rsidR="00835462">
              <w:rPr>
                <w:noProof/>
              </w:rPr>
              <w:fldChar w:fldCharType="separate"/>
            </w:r>
            <w:r w:rsidR="00835462">
              <w:rPr>
                <w:noProof/>
              </w:rPr>
              <w:t>2</w:t>
            </w:r>
            <w:r w:rsidR="00835462">
              <w:rPr>
                <w:noProof/>
              </w:rPr>
              <w:fldChar w:fldCharType="end"/>
            </w:r>
          </w:hyperlink>
        </w:p>
        <w:p w14:paraId="6EC1473B" w14:textId="5D974DCE" w:rsidR="00835462" w:rsidRDefault="00835462">
          <w:pPr>
            <w:pStyle w:val="TOC1"/>
            <w:tabs>
              <w:tab w:val="right" w:leader="dot" w:pos="9350"/>
            </w:tabs>
            <w:rPr>
              <w:noProof/>
            </w:rPr>
          </w:pPr>
          <w:hyperlink w:anchor="_Toc234657889" w:history="1">
            <w:r w:rsidRPr="00413AD1">
              <w:rPr>
                <w:rStyle w:val="Hyperlink"/>
                <w:noProof/>
              </w:rPr>
              <w:t>Contents</w:t>
            </w:r>
            <w:r>
              <w:rPr>
                <w:noProof/>
              </w:rPr>
              <w:tab/>
            </w:r>
            <w:r>
              <w:rPr>
                <w:noProof/>
              </w:rPr>
              <w:fldChar w:fldCharType="begin"/>
            </w:r>
            <w:r>
              <w:rPr>
                <w:noProof/>
              </w:rPr>
              <w:instrText xml:space="preserve"> PAGEREF _Toc234657889 \h </w:instrText>
            </w:r>
            <w:r>
              <w:rPr>
                <w:noProof/>
              </w:rPr>
            </w:r>
            <w:r>
              <w:rPr>
                <w:noProof/>
              </w:rPr>
              <w:fldChar w:fldCharType="separate"/>
            </w:r>
            <w:r>
              <w:rPr>
                <w:noProof/>
              </w:rPr>
              <w:t>3</w:t>
            </w:r>
            <w:r>
              <w:rPr>
                <w:noProof/>
              </w:rPr>
              <w:fldChar w:fldCharType="end"/>
            </w:r>
          </w:hyperlink>
        </w:p>
        <w:p w14:paraId="07D68D49" w14:textId="1B2ADDF1" w:rsidR="00835462" w:rsidRDefault="00835462">
          <w:pPr>
            <w:pStyle w:val="TOC1"/>
            <w:tabs>
              <w:tab w:val="right" w:leader="dot" w:pos="9350"/>
            </w:tabs>
            <w:rPr>
              <w:noProof/>
            </w:rPr>
          </w:pPr>
          <w:hyperlink w:anchor="_Toc234657890" w:history="1">
            <w:r w:rsidRPr="00413AD1">
              <w:rPr>
                <w:rStyle w:val="Hyperlink"/>
                <w:noProof/>
              </w:rPr>
              <w:t>1. Product Vision</w:t>
            </w:r>
            <w:r>
              <w:rPr>
                <w:noProof/>
              </w:rPr>
              <w:tab/>
            </w:r>
            <w:r>
              <w:rPr>
                <w:noProof/>
              </w:rPr>
              <w:fldChar w:fldCharType="begin"/>
            </w:r>
            <w:r>
              <w:rPr>
                <w:noProof/>
              </w:rPr>
              <w:instrText xml:space="preserve"> PAGEREF _Toc234657890 \h </w:instrText>
            </w:r>
            <w:r>
              <w:rPr>
                <w:noProof/>
              </w:rPr>
            </w:r>
            <w:r>
              <w:rPr>
                <w:noProof/>
              </w:rPr>
              <w:fldChar w:fldCharType="separate"/>
            </w:r>
            <w:r>
              <w:rPr>
                <w:noProof/>
              </w:rPr>
              <w:t>4</w:t>
            </w:r>
            <w:r>
              <w:rPr>
                <w:noProof/>
              </w:rPr>
              <w:fldChar w:fldCharType="end"/>
            </w:r>
          </w:hyperlink>
        </w:p>
        <w:p w14:paraId="4CF6DDE5" w14:textId="1BB3C146" w:rsidR="00835462" w:rsidRDefault="00835462">
          <w:pPr>
            <w:pStyle w:val="TOC1"/>
            <w:tabs>
              <w:tab w:val="right" w:leader="dot" w:pos="9350"/>
            </w:tabs>
            <w:rPr>
              <w:noProof/>
            </w:rPr>
          </w:pPr>
          <w:hyperlink w:anchor="_Toc234657891" w:history="1">
            <w:r w:rsidRPr="00413AD1">
              <w:rPr>
                <w:rStyle w:val="Hyperlink"/>
                <w:noProof/>
              </w:rPr>
              <w:t>2. Core Concepts</w:t>
            </w:r>
            <w:r>
              <w:rPr>
                <w:noProof/>
              </w:rPr>
              <w:tab/>
            </w:r>
            <w:r>
              <w:rPr>
                <w:noProof/>
              </w:rPr>
              <w:fldChar w:fldCharType="begin"/>
            </w:r>
            <w:r>
              <w:rPr>
                <w:noProof/>
              </w:rPr>
              <w:instrText xml:space="preserve"> PAGEREF _Toc234657891 \h </w:instrText>
            </w:r>
            <w:r>
              <w:rPr>
                <w:noProof/>
              </w:rPr>
            </w:r>
            <w:r>
              <w:rPr>
                <w:noProof/>
              </w:rPr>
              <w:fldChar w:fldCharType="separate"/>
            </w:r>
            <w:r>
              <w:rPr>
                <w:noProof/>
              </w:rPr>
              <w:t>5</w:t>
            </w:r>
            <w:r>
              <w:rPr>
                <w:noProof/>
              </w:rPr>
              <w:fldChar w:fldCharType="end"/>
            </w:r>
          </w:hyperlink>
        </w:p>
        <w:p w14:paraId="35AB72C2" w14:textId="5852EF57" w:rsidR="00835462" w:rsidRDefault="00835462">
          <w:pPr>
            <w:pStyle w:val="TOC1"/>
            <w:tabs>
              <w:tab w:val="right" w:leader="dot" w:pos="9350"/>
            </w:tabs>
            <w:rPr>
              <w:noProof/>
            </w:rPr>
          </w:pPr>
          <w:hyperlink w:anchor="_Toc234657892" w:history="1">
            <w:r w:rsidRPr="00413AD1">
              <w:rPr>
                <w:rStyle w:val="Hyperlink"/>
                <w:noProof/>
              </w:rPr>
              <w:t>3. Business Rules</w:t>
            </w:r>
            <w:r>
              <w:rPr>
                <w:noProof/>
              </w:rPr>
              <w:tab/>
            </w:r>
            <w:r>
              <w:rPr>
                <w:noProof/>
              </w:rPr>
              <w:fldChar w:fldCharType="begin"/>
            </w:r>
            <w:r>
              <w:rPr>
                <w:noProof/>
              </w:rPr>
              <w:instrText xml:space="preserve"> PAGEREF _Toc234657892 \h </w:instrText>
            </w:r>
            <w:r>
              <w:rPr>
                <w:noProof/>
              </w:rPr>
            </w:r>
            <w:r>
              <w:rPr>
                <w:noProof/>
              </w:rPr>
              <w:fldChar w:fldCharType="separate"/>
            </w:r>
            <w:r>
              <w:rPr>
                <w:noProof/>
              </w:rPr>
              <w:t>8</w:t>
            </w:r>
            <w:r>
              <w:rPr>
                <w:noProof/>
              </w:rPr>
              <w:fldChar w:fldCharType="end"/>
            </w:r>
          </w:hyperlink>
        </w:p>
        <w:p w14:paraId="0D5E4AC8" w14:textId="31911086" w:rsidR="00835462" w:rsidRDefault="00835462">
          <w:pPr>
            <w:pStyle w:val="TOC1"/>
            <w:tabs>
              <w:tab w:val="right" w:leader="dot" w:pos="9350"/>
            </w:tabs>
            <w:rPr>
              <w:noProof/>
            </w:rPr>
          </w:pPr>
          <w:hyperlink w:anchor="_Toc234657893" w:history="1">
            <w:r w:rsidRPr="00413AD1">
              <w:rPr>
                <w:rStyle w:val="Hyperlink"/>
                <w:noProof/>
              </w:rPr>
              <w:t>4. Organization Lifecycle</w:t>
            </w:r>
            <w:r>
              <w:rPr>
                <w:noProof/>
              </w:rPr>
              <w:tab/>
            </w:r>
            <w:r>
              <w:rPr>
                <w:noProof/>
              </w:rPr>
              <w:fldChar w:fldCharType="begin"/>
            </w:r>
            <w:r>
              <w:rPr>
                <w:noProof/>
              </w:rPr>
              <w:instrText xml:space="preserve"> PAGEREF _Toc234657893 \h </w:instrText>
            </w:r>
            <w:r>
              <w:rPr>
                <w:noProof/>
              </w:rPr>
            </w:r>
            <w:r>
              <w:rPr>
                <w:noProof/>
              </w:rPr>
              <w:fldChar w:fldCharType="separate"/>
            </w:r>
            <w:r>
              <w:rPr>
                <w:noProof/>
              </w:rPr>
              <w:t>10</w:t>
            </w:r>
            <w:r>
              <w:rPr>
                <w:noProof/>
              </w:rPr>
              <w:fldChar w:fldCharType="end"/>
            </w:r>
          </w:hyperlink>
        </w:p>
        <w:p w14:paraId="75678703" w14:textId="4C99B791" w:rsidR="00835462" w:rsidRDefault="00835462">
          <w:pPr>
            <w:pStyle w:val="TOC1"/>
            <w:tabs>
              <w:tab w:val="right" w:leader="dot" w:pos="9350"/>
            </w:tabs>
            <w:rPr>
              <w:noProof/>
            </w:rPr>
          </w:pPr>
          <w:hyperlink w:anchor="_Toc234657894" w:history="1">
            <w:r w:rsidRPr="00413AD1">
              <w:rPr>
                <w:rStyle w:val="Hyperlink"/>
                <w:noProof/>
              </w:rPr>
              <w:t>5. User Lifecycle</w:t>
            </w:r>
            <w:r>
              <w:rPr>
                <w:noProof/>
              </w:rPr>
              <w:tab/>
            </w:r>
            <w:r>
              <w:rPr>
                <w:noProof/>
              </w:rPr>
              <w:fldChar w:fldCharType="begin"/>
            </w:r>
            <w:r>
              <w:rPr>
                <w:noProof/>
              </w:rPr>
              <w:instrText xml:space="preserve"> PAGEREF _Toc234657894 \h </w:instrText>
            </w:r>
            <w:r>
              <w:rPr>
                <w:noProof/>
              </w:rPr>
            </w:r>
            <w:r>
              <w:rPr>
                <w:noProof/>
              </w:rPr>
              <w:fldChar w:fldCharType="separate"/>
            </w:r>
            <w:r>
              <w:rPr>
                <w:noProof/>
              </w:rPr>
              <w:t>12</w:t>
            </w:r>
            <w:r>
              <w:rPr>
                <w:noProof/>
              </w:rPr>
              <w:fldChar w:fldCharType="end"/>
            </w:r>
          </w:hyperlink>
        </w:p>
        <w:p w14:paraId="1FB36C50" w14:textId="44DCA0D9" w:rsidR="00835462" w:rsidRDefault="00835462">
          <w:pPr>
            <w:pStyle w:val="TOC1"/>
            <w:tabs>
              <w:tab w:val="right" w:leader="dot" w:pos="9350"/>
            </w:tabs>
            <w:rPr>
              <w:noProof/>
            </w:rPr>
          </w:pPr>
          <w:hyperlink w:anchor="_Toc234657895" w:history="1">
            <w:r w:rsidRPr="00413AD1">
              <w:rPr>
                <w:rStyle w:val="Hyperlink"/>
                <w:noProof/>
              </w:rPr>
              <w:t>6. Contract Lifecycle</w:t>
            </w:r>
            <w:r>
              <w:rPr>
                <w:noProof/>
              </w:rPr>
              <w:tab/>
            </w:r>
            <w:r>
              <w:rPr>
                <w:noProof/>
              </w:rPr>
              <w:fldChar w:fldCharType="begin"/>
            </w:r>
            <w:r>
              <w:rPr>
                <w:noProof/>
              </w:rPr>
              <w:instrText xml:space="preserve"> PAGEREF _Toc234657895 \h </w:instrText>
            </w:r>
            <w:r>
              <w:rPr>
                <w:noProof/>
              </w:rPr>
            </w:r>
            <w:r>
              <w:rPr>
                <w:noProof/>
              </w:rPr>
              <w:fldChar w:fldCharType="separate"/>
            </w:r>
            <w:r>
              <w:rPr>
                <w:noProof/>
              </w:rPr>
              <w:t>15</w:t>
            </w:r>
            <w:r>
              <w:rPr>
                <w:noProof/>
              </w:rPr>
              <w:fldChar w:fldCharType="end"/>
            </w:r>
          </w:hyperlink>
        </w:p>
        <w:p w14:paraId="414EF408" w14:textId="091AA7BB" w:rsidR="00835462" w:rsidRDefault="00835462">
          <w:pPr>
            <w:pStyle w:val="TOC1"/>
            <w:tabs>
              <w:tab w:val="right" w:leader="dot" w:pos="9350"/>
            </w:tabs>
            <w:rPr>
              <w:noProof/>
            </w:rPr>
          </w:pPr>
          <w:hyperlink w:anchor="_Toc234657896" w:history="1">
            <w:r w:rsidRPr="00413AD1">
              <w:rPr>
                <w:rStyle w:val="Hyperlink"/>
                <w:noProof/>
              </w:rPr>
              <w:t>7. Ownership Rules</w:t>
            </w:r>
            <w:r>
              <w:rPr>
                <w:noProof/>
              </w:rPr>
              <w:tab/>
            </w:r>
            <w:r>
              <w:rPr>
                <w:noProof/>
              </w:rPr>
              <w:fldChar w:fldCharType="begin"/>
            </w:r>
            <w:r>
              <w:rPr>
                <w:noProof/>
              </w:rPr>
              <w:instrText xml:space="preserve"> PAGEREF _Toc234657896 \h </w:instrText>
            </w:r>
            <w:r>
              <w:rPr>
                <w:noProof/>
              </w:rPr>
            </w:r>
            <w:r>
              <w:rPr>
                <w:noProof/>
              </w:rPr>
              <w:fldChar w:fldCharType="separate"/>
            </w:r>
            <w:r>
              <w:rPr>
                <w:noProof/>
              </w:rPr>
              <w:t>17</w:t>
            </w:r>
            <w:r>
              <w:rPr>
                <w:noProof/>
              </w:rPr>
              <w:fldChar w:fldCharType="end"/>
            </w:r>
          </w:hyperlink>
        </w:p>
        <w:p w14:paraId="0CF4AEE0" w14:textId="7039E5F4" w:rsidR="00835462" w:rsidRDefault="00835462">
          <w:pPr>
            <w:pStyle w:val="TOC1"/>
            <w:tabs>
              <w:tab w:val="right" w:leader="dot" w:pos="9350"/>
            </w:tabs>
            <w:rPr>
              <w:noProof/>
            </w:rPr>
          </w:pPr>
          <w:hyperlink w:anchor="_Toc234657897" w:history="1">
            <w:r w:rsidRPr="00413AD1">
              <w:rPr>
                <w:rStyle w:val="Hyperlink"/>
                <w:noProof/>
              </w:rPr>
              <w:t>8. Witness Rules</w:t>
            </w:r>
            <w:r>
              <w:rPr>
                <w:noProof/>
              </w:rPr>
              <w:tab/>
            </w:r>
            <w:r>
              <w:rPr>
                <w:noProof/>
              </w:rPr>
              <w:fldChar w:fldCharType="begin"/>
            </w:r>
            <w:r>
              <w:rPr>
                <w:noProof/>
              </w:rPr>
              <w:instrText xml:space="preserve"> PAGEREF _Toc234657897 \h </w:instrText>
            </w:r>
            <w:r>
              <w:rPr>
                <w:noProof/>
              </w:rPr>
            </w:r>
            <w:r>
              <w:rPr>
                <w:noProof/>
              </w:rPr>
              <w:fldChar w:fldCharType="separate"/>
            </w:r>
            <w:r>
              <w:rPr>
                <w:noProof/>
              </w:rPr>
              <w:t>18</w:t>
            </w:r>
            <w:r>
              <w:rPr>
                <w:noProof/>
              </w:rPr>
              <w:fldChar w:fldCharType="end"/>
            </w:r>
          </w:hyperlink>
        </w:p>
        <w:p w14:paraId="21E5844B" w14:textId="0AC7333E" w:rsidR="00835462" w:rsidRDefault="00835462">
          <w:pPr>
            <w:pStyle w:val="TOC1"/>
            <w:tabs>
              <w:tab w:val="right" w:leader="dot" w:pos="9350"/>
            </w:tabs>
            <w:rPr>
              <w:noProof/>
            </w:rPr>
          </w:pPr>
          <w:hyperlink w:anchor="_Toc234657898" w:history="1">
            <w:r w:rsidRPr="00413AD1">
              <w:rPr>
                <w:rStyle w:val="Hyperlink"/>
                <w:noProof/>
              </w:rPr>
              <w:t>9. AI Rules</w:t>
            </w:r>
            <w:r>
              <w:rPr>
                <w:noProof/>
              </w:rPr>
              <w:tab/>
            </w:r>
            <w:r>
              <w:rPr>
                <w:noProof/>
              </w:rPr>
              <w:fldChar w:fldCharType="begin"/>
            </w:r>
            <w:r>
              <w:rPr>
                <w:noProof/>
              </w:rPr>
              <w:instrText xml:space="preserve"> PAGEREF _Toc234657898 \h </w:instrText>
            </w:r>
            <w:r>
              <w:rPr>
                <w:noProof/>
              </w:rPr>
            </w:r>
            <w:r>
              <w:rPr>
                <w:noProof/>
              </w:rPr>
              <w:fldChar w:fldCharType="separate"/>
            </w:r>
            <w:r>
              <w:rPr>
                <w:noProof/>
              </w:rPr>
              <w:t>19</w:t>
            </w:r>
            <w:r>
              <w:rPr>
                <w:noProof/>
              </w:rPr>
              <w:fldChar w:fldCharType="end"/>
            </w:r>
          </w:hyperlink>
        </w:p>
        <w:p w14:paraId="7D10FE92" w14:textId="4861F2F7" w:rsidR="00835462" w:rsidRDefault="00835462">
          <w:pPr>
            <w:pStyle w:val="TOC1"/>
            <w:tabs>
              <w:tab w:val="right" w:leader="dot" w:pos="9350"/>
            </w:tabs>
            <w:rPr>
              <w:noProof/>
            </w:rPr>
          </w:pPr>
          <w:hyperlink w:anchor="_Toc234657899" w:history="1">
            <w:r w:rsidRPr="00413AD1">
              <w:rPr>
                <w:rStyle w:val="Hyperlink"/>
                <w:noProof/>
              </w:rPr>
              <w:t>10. Audit Rules</w:t>
            </w:r>
            <w:r>
              <w:rPr>
                <w:noProof/>
              </w:rPr>
              <w:tab/>
            </w:r>
            <w:r>
              <w:rPr>
                <w:noProof/>
              </w:rPr>
              <w:fldChar w:fldCharType="begin"/>
            </w:r>
            <w:r>
              <w:rPr>
                <w:noProof/>
              </w:rPr>
              <w:instrText xml:space="preserve"> PAGEREF _Toc234657899 \h </w:instrText>
            </w:r>
            <w:r>
              <w:rPr>
                <w:noProof/>
              </w:rPr>
            </w:r>
            <w:r>
              <w:rPr>
                <w:noProof/>
              </w:rPr>
              <w:fldChar w:fldCharType="separate"/>
            </w:r>
            <w:r>
              <w:rPr>
                <w:noProof/>
              </w:rPr>
              <w:t>20</w:t>
            </w:r>
            <w:r>
              <w:rPr>
                <w:noProof/>
              </w:rPr>
              <w:fldChar w:fldCharType="end"/>
            </w:r>
          </w:hyperlink>
        </w:p>
        <w:p w14:paraId="10031244" w14:textId="18A15B0E" w:rsidR="00835462" w:rsidRDefault="00835462">
          <w:pPr>
            <w:pStyle w:val="TOC1"/>
            <w:tabs>
              <w:tab w:val="right" w:leader="dot" w:pos="9350"/>
            </w:tabs>
            <w:rPr>
              <w:noProof/>
            </w:rPr>
          </w:pPr>
          <w:hyperlink w:anchor="_Toc234657900" w:history="1">
            <w:r w:rsidRPr="00413AD1">
              <w:rPr>
                <w:rStyle w:val="Hyperlink"/>
                <w:noProof/>
              </w:rPr>
              <w:t>11. Future Business Rules</w:t>
            </w:r>
            <w:r>
              <w:rPr>
                <w:noProof/>
              </w:rPr>
              <w:tab/>
            </w:r>
            <w:r>
              <w:rPr>
                <w:noProof/>
              </w:rPr>
              <w:fldChar w:fldCharType="begin"/>
            </w:r>
            <w:r>
              <w:rPr>
                <w:noProof/>
              </w:rPr>
              <w:instrText xml:space="preserve"> PAGEREF _Toc234657900 \h </w:instrText>
            </w:r>
            <w:r>
              <w:rPr>
                <w:noProof/>
              </w:rPr>
            </w:r>
            <w:r>
              <w:rPr>
                <w:noProof/>
              </w:rPr>
              <w:fldChar w:fldCharType="separate"/>
            </w:r>
            <w:r>
              <w:rPr>
                <w:noProof/>
              </w:rPr>
              <w:t>21</w:t>
            </w:r>
            <w:r>
              <w:rPr>
                <w:noProof/>
              </w:rPr>
              <w:fldChar w:fldCharType="end"/>
            </w:r>
          </w:hyperlink>
        </w:p>
        <w:p w14:paraId="60E06B7B" w14:textId="7ED4E788" w:rsidR="00835462" w:rsidRDefault="00835462">
          <w:pPr>
            <w:pStyle w:val="TOC1"/>
            <w:tabs>
              <w:tab w:val="right" w:leader="dot" w:pos="9350"/>
            </w:tabs>
            <w:rPr>
              <w:noProof/>
            </w:rPr>
          </w:pPr>
          <w:hyperlink w:anchor="_Toc234657901" w:history="1">
            <w:r w:rsidRPr="00413AD1">
              <w:rPr>
                <w:rStyle w:val="Hyperlink"/>
                <w:noProof/>
              </w:rPr>
              <w:t>Appendix A. Actors at a Glance</w:t>
            </w:r>
            <w:r>
              <w:rPr>
                <w:noProof/>
              </w:rPr>
              <w:tab/>
            </w:r>
            <w:r>
              <w:rPr>
                <w:noProof/>
              </w:rPr>
              <w:fldChar w:fldCharType="begin"/>
            </w:r>
            <w:r>
              <w:rPr>
                <w:noProof/>
              </w:rPr>
              <w:instrText xml:space="preserve"> PAGEREF _Toc234657901 \h </w:instrText>
            </w:r>
            <w:r>
              <w:rPr>
                <w:noProof/>
              </w:rPr>
            </w:r>
            <w:r>
              <w:rPr>
                <w:noProof/>
              </w:rPr>
              <w:fldChar w:fldCharType="separate"/>
            </w:r>
            <w:r>
              <w:rPr>
                <w:noProof/>
              </w:rPr>
              <w:t>22</w:t>
            </w:r>
            <w:r>
              <w:rPr>
                <w:noProof/>
              </w:rPr>
              <w:fldChar w:fldCharType="end"/>
            </w:r>
          </w:hyperlink>
        </w:p>
        <w:p w14:paraId="1C88310A" w14:textId="0650A61E" w:rsidR="00835462" w:rsidRDefault="00835462">
          <w:pPr>
            <w:pStyle w:val="TOC1"/>
            <w:tabs>
              <w:tab w:val="right" w:leader="dot" w:pos="9350"/>
            </w:tabs>
            <w:rPr>
              <w:noProof/>
            </w:rPr>
          </w:pPr>
          <w:hyperlink w:anchor="_Toc234657902" w:history="1">
            <w:r w:rsidRPr="00413AD1">
              <w:rPr>
                <w:rStyle w:val="Hyperlink"/>
                <w:noProof/>
              </w:rPr>
              <w:t>Appendix B. Glossary</w:t>
            </w:r>
            <w:r>
              <w:rPr>
                <w:noProof/>
              </w:rPr>
              <w:tab/>
            </w:r>
            <w:r>
              <w:rPr>
                <w:noProof/>
              </w:rPr>
              <w:fldChar w:fldCharType="begin"/>
            </w:r>
            <w:r>
              <w:rPr>
                <w:noProof/>
              </w:rPr>
              <w:instrText xml:space="preserve"> PAGEREF _Toc234657902 \h </w:instrText>
            </w:r>
            <w:r>
              <w:rPr>
                <w:noProof/>
              </w:rPr>
            </w:r>
            <w:r>
              <w:rPr>
                <w:noProof/>
              </w:rPr>
              <w:fldChar w:fldCharType="separate"/>
            </w:r>
            <w:r>
              <w:rPr>
                <w:noProof/>
              </w:rPr>
              <w:t>22</w:t>
            </w:r>
            <w:r>
              <w:rPr>
                <w:noProof/>
              </w:rPr>
              <w:fldChar w:fldCharType="end"/>
            </w:r>
          </w:hyperlink>
        </w:p>
        <w:p w14:paraId="2FCE20EE" w14:textId="77777777" w:rsidR="00486341" w:rsidRDefault="00733AB4">
          <w:r>
            <w:fldChar w:fldCharType="end"/>
          </w:r>
        </w:p>
      </w:sdtContent>
    </w:sdt>
    <w:p w14:paraId="11D20B34" w14:textId="77777777" w:rsidR="00486341" w:rsidRDefault="00733AB4">
      <w:pPr>
        <w:spacing w:after="130" w:line="276" w:lineRule="auto"/>
        <w:jc w:val="both"/>
      </w:pPr>
      <w:r>
        <w:rPr>
          <w:i/>
          <w:iCs/>
          <w:color w:val="5A6172"/>
          <w:sz w:val="18"/>
          <w:szCs w:val="18"/>
        </w:rPr>
        <w:t>(In Microsoft Word, right-click this table and choose “Update Field” to populate page numbers.)</w:t>
      </w:r>
    </w:p>
    <w:p w14:paraId="42047AF8" w14:textId="77777777" w:rsidR="00486341" w:rsidRDefault="00733AB4">
      <w:r>
        <w:br w:type="page"/>
      </w:r>
    </w:p>
    <w:p w14:paraId="40EE54F5" w14:textId="77777777" w:rsidR="00486341" w:rsidRDefault="00733AB4">
      <w:pPr>
        <w:pStyle w:val="Heading1"/>
        <w:spacing w:before="320" w:after="140"/>
      </w:pPr>
      <w:bookmarkStart w:id="2" w:name="_Toc234657890"/>
      <w:r>
        <w:lastRenderedPageBreak/>
        <w:t>1. Product Vision</w:t>
      </w:r>
      <w:bookmarkEnd w:id="2"/>
    </w:p>
    <w:p w14:paraId="123E252E" w14:textId="77777777" w:rsidR="00486341" w:rsidRDefault="00733AB4">
      <w:pPr>
        <w:spacing w:after="130" w:line="276" w:lineRule="auto"/>
        <w:jc w:val="both"/>
      </w:pPr>
      <w:proofErr w:type="spellStart"/>
      <w:r>
        <w:t>Clausio</w:t>
      </w:r>
      <w:proofErr w:type="spellEnd"/>
      <w:r>
        <w:t xml:space="preserve"> is a secure, AI-assisted workspace where an organization keeps, understands, and manages its contracts in one trustworthy place.</w:t>
      </w:r>
    </w:p>
    <w:p w14:paraId="752517F2" w14:textId="77777777" w:rsidR="00486341" w:rsidRDefault="00733AB4">
      <w:pPr>
        <w:spacing w:after="130" w:line="276" w:lineRule="auto"/>
        <w:jc w:val="both"/>
      </w:pPr>
      <w:r>
        <w:t>Contracts are where obligations, money, and risk actually live — yet they are dense, easy to misplace, and genuinely understood only by specialists. Renewal and expiration dates slip by unnoticed. Risky clauses hide in plain sight. Reviewing an agreement w</w:t>
      </w:r>
      <w:r>
        <w:t xml:space="preserve">ell often requires legal expertise that many teams do not have on hand. </w:t>
      </w:r>
      <w:proofErr w:type="spellStart"/>
      <w:r>
        <w:t>Clausio</w:t>
      </w:r>
      <w:proofErr w:type="spellEnd"/>
      <w:r>
        <w:t xml:space="preserve"> addresses this by giving every organization a single private home for its agreements, paired with an AI assistant that explains what each contract says in plain language and fl</w:t>
      </w:r>
      <w:r>
        <w:t>ags clauses worth a closer look — while always leaving the final judgment to a human.</w:t>
      </w:r>
    </w:p>
    <w:p w14:paraId="2B148EA2" w14:textId="77777777" w:rsidR="00486341" w:rsidRDefault="00733AB4">
      <w:pPr>
        <w:pStyle w:val="Heading2"/>
        <w:spacing w:before="220" w:after="90"/>
      </w:pPr>
      <w:r>
        <w:t xml:space="preserve">What </w:t>
      </w:r>
      <w:proofErr w:type="spellStart"/>
      <w:r>
        <w:t>Clausio</w:t>
      </w:r>
      <w:proofErr w:type="spellEnd"/>
      <w:r>
        <w:t xml:space="preserve"> believes</w:t>
      </w:r>
    </w:p>
    <w:p w14:paraId="4EB0B019" w14:textId="77777777" w:rsidR="00486341" w:rsidRDefault="00733AB4">
      <w:pPr>
        <w:pStyle w:val="ListParagraph"/>
        <w:numPr>
          <w:ilvl w:val="0"/>
          <w:numId w:val="1"/>
        </w:numPr>
        <w:spacing w:after="70" w:line="268" w:lineRule="auto"/>
      </w:pPr>
      <w:r>
        <w:rPr>
          <w:b/>
          <w:bCs/>
        </w:rPr>
        <w:t xml:space="preserve">Trust before features. </w:t>
      </w:r>
      <w:proofErr w:type="spellStart"/>
      <w:r>
        <w:t>Clausio</w:t>
      </w:r>
      <w:proofErr w:type="spellEnd"/>
      <w:r>
        <w:t xml:space="preserve"> is a system of record. Nothing changes silently, and every meaningful action can be traced back to who did it and whe</w:t>
      </w:r>
      <w:r>
        <w:t>n.</w:t>
      </w:r>
    </w:p>
    <w:p w14:paraId="6B60815A" w14:textId="77777777" w:rsidR="00486341" w:rsidRDefault="00733AB4">
      <w:pPr>
        <w:pStyle w:val="ListParagraph"/>
        <w:numPr>
          <w:ilvl w:val="0"/>
          <w:numId w:val="1"/>
        </w:numPr>
        <w:spacing w:after="70" w:line="268" w:lineRule="auto"/>
      </w:pPr>
      <w:r>
        <w:rPr>
          <w:b/>
          <w:bCs/>
        </w:rPr>
        <w:t xml:space="preserve">AI assists, humans decide. </w:t>
      </w:r>
      <w:r>
        <w:t>The AI reads and explains; it never edits a contract and never advises on whether to sign. People make decisions.</w:t>
      </w:r>
    </w:p>
    <w:p w14:paraId="704F4477" w14:textId="77777777" w:rsidR="00486341" w:rsidRDefault="00733AB4">
      <w:pPr>
        <w:pStyle w:val="ListParagraph"/>
        <w:numPr>
          <w:ilvl w:val="0"/>
          <w:numId w:val="1"/>
        </w:numPr>
        <w:spacing w:after="70" w:line="268" w:lineRule="auto"/>
      </w:pPr>
      <w:r>
        <w:rPr>
          <w:b/>
          <w:bCs/>
        </w:rPr>
        <w:t xml:space="preserve">Strict isolation. </w:t>
      </w:r>
      <w:r>
        <w:t>Each organization's data is completely private. One organization can never see another's contr</w:t>
      </w:r>
      <w:r>
        <w:t>acts, people, or history.</w:t>
      </w:r>
    </w:p>
    <w:p w14:paraId="2C02834A" w14:textId="77777777" w:rsidR="00486341" w:rsidRDefault="00733AB4">
      <w:pPr>
        <w:pStyle w:val="ListParagraph"/>
        <w:numPr>
          <w:ilvl w:val="0"/>
          <w:numId w:val="1"/>
        </w:numPr>
        <w:spacing w:after="70" w:line="268" w:lineRule="auto"/>
      </w:pPr>
      <w:r>
        <w:rPr>
          <w:b/>
          <w:bCs/>
        </w:rPr>
        <w:t xml:space="preserve">Controlled external sharing. </w:t>
      </w:r>
      <w:r>
        <w:t>An outside party can be given a narrow, temporary, read-only view of a single contract without ever becoming a member or gaining broader access.</w:t>
      </w:r>
    </w:p>
    <w:p w14:paraId="777383AC" w14:textId="77777777" w:rsidR="00486341" w:rsidRDefault="00733AB4">
      <w:pPr>
        <w:pStyle w:val="Heading2"/>
        <w:spacing w:before="220" w:after="90"/>
      </w:pPr>
      <w:r>
        <w:t xml:space="preserve">Who uses </w:t>
      </w:r>
      <w:proofErr w:type="gramStart"/>
      <w:r>
        <w:t>it</w:t>
      </w:r>
      <w:proofErr w:type="gramEnd"/>
    </w:p>
    <w:p w14:paraId="258F5CDD" w14:textId="77777777" w:rsidR="00486341" w:rsidRDefault="00733AB4">
      <w:pPr>
        <w:spacing w:after="130" w:line="276" w:lineRule="auto"/>
        <w:jc w:val="both"/>
      </w:pPr>
      <w:r>
        <w:t>Internal teams — legal operations, procureme</w:t>
      </w:r>
      <w:r>
        <w:t>nt, founders, and administrators — do the day-to-day work of uploading, reviewing, and analyzing contracts. Occasionally an external party (a Witness) is invited to view one specific agreement for confirmation, without joining the organization.</w:t>
      </w:r>
    </w:p>
    <w:p w14:paraId="07EA5C09" w14:textId="77777777" w:rsidR="00486341" w:rsidRDefault="00733AB4">
      <w:r>
        <w:br w:type="page"/>
      </w:r>
    </w:p>
    <w:p w14:paraId="44D97F44" w14:textId="77777777" w:rsidR="00486341" w:rsidRDefault="00733AB4">
      <w:pPr>
        <w:pStyle w:val="Heading1"/>
        <w:spacing w:before="320" w:after="140"/>
      </w:pPr>
      <w:bookmarkStart w:id="3" w:name="_Toc234657891"/>
      <w:r>
        <w:lastRenderedPageBreak/>
        <w:t>2. Core C</w:t>
      </w:r>
      <w:r>
        <w:t>oncepts</w:t>
      </w:r>
      <w:bookmarkEnd w:id="3"/>
    </w:p>
    <w:p w14:paraId="66F41DCE" w14:textId="77777777" w:rsidR="00486341" w:rsidRDefault="00733AB4">
      <w:pPr>
        <w:spacing w:after="130" w:line="276" w:lineRule="auto"/>
        <w:jc w:val="both"/>
      </w:pPr>
      <w:r>
        <w:t xml:space="preserve">These are the nouns of the </w:t>
      </w:r>
      <w:proofErr w:type="spellStart"/>
      <w:r>
        <w:t>Clausio</w:t>
      </w:r>
      <w:proofErr w:type="spellEnd"/>
      <w:r>
        <w:t xml:space="preserve"> domain. Everything else in this document is expressed in terms of them. They nest inside one another: the Platform contains Organizations; an </w:t>
      </w:r>
      <w:proofErr w:type="gramStart"/>
      <w:r>
        <w:t>Organization</w:t>
      </w:r>
      <w:proofErr w:type="gramEnd"/>
      <w:r>
        <w:t xml:space="preserve"> contains its people and a single Workspace; the Workspace </w:t>
      </w:r>
      <w:r>
        <w:t>contains Contracts; and each Contract accumulates Notes, AI Analyses, Witness access, and Audit history.</w:t>
      </w:r>
    </w:p>
    <w:p w14:paraId="3E285A54" w14:textId="77777777" w:rsidR="00486341" w:rsidRDefault="00733AB4">
      <w:pPr>
        <w:pStyle w:val="Heading2"/>
        <w:spacing w:before="220" w:after="90"/>
      </w:pPr>
      <w:r>
        <w:t>Platform</w:t>
      </w:r>
    </w:p>
    <w:p w14:paraId="2D1E10F9" w14:textId="77777777" w:rsidR="00486341" w:rsidRDefault="00733AB4">
      <w:pPr>
        <w:spacing w:after="130" w:line="276" w:lineRule="auto"/>
        <w:jc w:val="both"/>
      </w:pPr>
      <w:r>
        <w:t xml:space="preserve">The Platform is </w:t>
      </w:r>
      <w:proofErr w:type="spellStart"/>
      <w:r>
        <w:t>Clausio</w:t>
      </w:r>
      <w:proofErr w:type="spellEnd"/>
      <w:r>
        <w:t xml:space="preserve"> as a whole — the single service that hosts many independent Organizations side by side. It is the top of the containme</w:t>
      </w:r>
      <w:r>
        <w:t>nt hierarchy. The Platform provides the entry point for onboarding new organizations and guarantees the wall between them, but it owns nothing about any single organization's contracts. Think of the Platform as the building, and each Organization as a priv</w:t>
      </w:r>
      <w:r>
        <w:t>ate, sealed floor within it.</w:t>
      </w:r>
    </w:p>
    <w:p w14:paraId="757DECBB" w14:textId="77777777" w:rsidR="00486341" w:rsidRDefault="00733AB4">
      <w:pPr>
        <w:pStyle w:val="Heading2"/>
        <w:spacing w:before="220" w:after="90"/>
      </w:pPr>
      <w:r>
        <w:t>Platform Roles</w:t>
      </w:r>
    </w:p>
    <w:p w14:paraId="7AEFBEB0" w14:textId="77777777" w:rsidR="00486341" w:rsidRDefault="00733AB4">
      <w:pPr>
        <w:spacing w:after="130" w:line="276" w:lineRule="auto"/>
        <w:jc w:val="both"/>
      </w:pPr>
      <w:proofErr w:type="spellStart"/>
      <w:r>
        <w:t>Clausio</w:t>
      </w:r>
      <w:proofErr w:type="spellEnd"/>
      <w:r>
        <w:t xml:space="preserve"> itself is operated by a small set of platform-level roles that are entirely separate from the roles inside any customer Organization. Platform roles belong to </w:t>
      </w:r>
      <w:proofErr w:type="spellStart"/>
      <w:r>
        <w:t>Clausio</w:t>
      </w:r>
      <w:proofErr w:type="spellEnd"/>
      <w:r>
        <w:t>, the service; Organization roles (Own</w:t>
      </w:r>
      <w:r>
        <w:t xml:space="preserve">er, Administrator, and Internal member) belong to individual customer Workspaces. Holding a platform role never makes someone a member of a customer Organization, and holding an </w:t>
      </w:r>
      <w:proofErr w:type="gramStart"/>
      <w:r>
        <w:t>Organization</w:t>
      </w:r>
      <w:proofErr w:type="gramEnd"/>
      <w:r>
        <w:t xml:space="preserve"> role grants no authority over the Platform. The two role systems </w:t>
      </w:r>
      <w:r>
        <w:t>never overlap.</w:t>
      </w:r>
    </w:p>
    <w:p w14:paraId="5A735069" w14:textId="77777777" w:rsidR="00486341" w:rsidRDefault="00733AB4">
      <w:pPr>
        <w:spacing w:after="130" w:line="276" w:lineRule="auto"/>
        <w:jc w:val="both"/>
      </w:pPr>
      <w:r>
        <w:rPr>
          <w:b/>
          <w:bCs/>
        </w:rPr>
        <w:t xml:space="preserve">Platform Super Admin — </w:t>
      </w:r>
      <w:r>
        <w:t xml:space="preserve">the highest level of authority over </w:t>
      </w:r>
      <w:proofErr w:type="spellStart"/>
      <w:r>
        <w:t>Clausio</w:t>
      </w:r>
      <w:proofErr w:type="spellEnd"/>
      <w:r>
        <w:t xml:space="preserve"> itself. This role provisions and governs customer Organizations but takes no part in their contract work.</w:t>
      </w:r>
    </w:p>
    <w:p w14:paraId="14E0AA55" w14:textId="77777777" w:rsidR="00486341" w:rsidRDefault="00733AB4">
      <w:pPr>
        <w:pStyle w:val="ListParagraph"/>
        <w:numPr>
          <w:ilvl w:val="0"/>
          <w:numId w:val="1"/>
        </w:numPr>
        <w:spacing w:after="70" w:line="268" w:lineRule="auto"/>
      </w:pPr>
      <w:r>
        <w:t>Create Organizations and assign each one its first Owner.</w:t>
      </w:r>
    </w:p>
    <w:p w14:paraId="09F33EB9" w14:textId="77777777" w:rsidR="00486341" w:rsidRDefault="00733AB4">
      <w:pPr>
        <w:pStyle w:val="ListParagraph"/>
        <w:numPr>
          <w:ilvl w:val="0"/>
          <w:numId w:val="1"/>
        </w:numPr>
        <w:spacing w:after="70" w:line="268" w:lineRule="auto"/>
      </w:pPr>
      <w:r>
        <w:t>Suspend Organizations when required.</w:t>
      </w:r>
    </w:p>
    <w:p w14:paraId="53B9E964" w14:textId="77777777" w:rsidR="00486341" w:rsidRDefault="00733AB4">
      <w:pPr>
        <w:pStyle w:val="ListParagraph"/>
        <w:numPr>
          <w:ilvl w:val="0"/>
          <w:numId w:val="1"/>
        </w:numPr>
        <w:spacing w:after="70" w:line="268" w:lineRule="auto"/>
      </w:pPr>
      <w:r>
        <w:t>Archive Organizations that are being retired.</w:t>
      </w:r>
    </w:p>
    <w:p w14:paraId="1E3B8549" w14:textId="77777777" w:rsidR="00486341" w:rsidRDefault="00733AB4">
      <w:pPr>
        <w:pStyle w:val="ListParagraph"/>
        <w:numPr>
          <w:ilvl w:val="0"/>
          <w:numId w:val="1"/>
        </w:numPr>
        <w:spacing w:after="70" w:line="268" w:lineRule="auto"/>
      </w:pPr>
      <w:r>
        <w:t>Recover Organization ownership when a sole Owner becomes permanently unavailable.</w:t>
      </w:r>
    </w:p>
    <w:p w14:paraId="6C7500D5" w14:textId="77777777" w:rsidR="00486341" w:rsidRDefault="00733AB4">
      <w:pPr>
        <w:pStyle w:val="ListParagraph"/>
        <w:numPr>
          <w:ilvl w:val="0"/>
          <w:numId w:val="1"/>
        </w:numPr>
        <w:spacing w:after="70" w:line="268" w:lineRule="auto"/>
      </w:pPr>
      <w:r>
        <w:t>Manage platform users.</w:t>
      </w:r>
    </w:p>
    <w:p w14:paraId="5FADD7E0" w14:textId="77777777" w:rsidR="00486341" w:rsidRDefault="00733AB4">
      <w:pPr>
        <w:pStyle w:val="ListParagraph"/>
        <w:numPr>
          <w:ilvl w:val="0"/>
          <w:numId w:val="1"/>
        </w:numPr>
        <w:spacing w:after="70" w:line="268" w:lineRule="auto"/>
      </w:pPr>
      <w:r>
        <w:t>View platf</w:t>
      </w:r>
      <w:r>
        <w:t>orm-wide analytics.</w:t>
      </w:r>
    </w:p>
    <w:p w14:paraId="2B3F86D1" w14:textId="77777777" w:rsidR="00486341" w:rsidRDefault="00733AB4">
      <w:pPr>
        <w:pStyle w:val="ListParagraph"/>
        <w:numPr>
          <w:ilvl w:val="0"/>
          <w:numId w:val="1"/>
        </w:numPr>
        <w:spacing w:after="70" w:line="268" w:lineRule="auto"/>
      </w:pPr>
      <w:r>
        <w:t xml:space="preserve">Operate and maintain </w:t>
      </w:r>
      <w:proofErr w:type="spellStart"/>
      <w:r>
        <w:t>Clausio</w:t>
      </w:r>
      <w:proofErr w:type="spellEnd"/>
      <w:r>
        <w:t xml:space="preserve"> itself.</w:t>
      </w:r>
    </w:p>
    <w:p w14:paraId="3F23BC9E" w14:textId="77777777" w:rsidR="00486341" w:rsidRDefault="00733AB4">
      <w:pPr>
        <w:spacing w:after="130" w:line="276" w:lineRule="auto"/>
        <w:jc w:val="both"/>
      </w:pPr>
      <w:r>
        <w:rPr>
          <w:b/>
          <w:bCs/>
        </w:rPr>
        <w:t xml:space="preserve">Support Engineer — </w:t>
      </w:r>
      <w:r>
        <w:t>a limited operational role focused on helping customers, whose access is narrow by default and elevated only when explicitly authorized.</w:t>
      </w:r>
    </w:p>
    <w:p w14:paraId="5907D82E" w14:textId="77777777" w:rsidR="00486341" w:rsidRDefault="00733AB4">
      <w:pPr>
        <w:pStyle w:val="ListParagraph"/>
        <w:numPr>
          <w:ilvl w:val="0"/>
          <w:numId w:val="1"/>
        </w:numPr>
        <w:spacing w:after="70" w:line="268" w:lineRule="auto"/>
      </w:pPr>
      <w:r>
        <w:t>Troubleshoot Organizations and diagnose cus</w:t>
      </w:r>
      <w:r>
        <w:t>tomer issues.</w:t>
      </w:r>
    </w:p>
    <w:p w14:paraId="1CFD544D" w14:textId="77777777" w:rsidR="00486341" w:rsidRDefault="00733AB4">
      <w:pPr>
        <w:pStyle w:val="ListParagraph"/>
        <w:numPr>
          <w:ilvl w:val="0"/>
          <w:numId w:val="1"/>
        </w:numPr>
        <w:spacing w:after="70" w:line="268" w:lineRule="auto"/>
      </w:pPr>
      <w:r>
        <w:t>View logs to investigate reported problems.</w:t>
      </w:r>
    </w:p>
    <w:p w14:paraId="3D97BD8D" w14:textId="77777777" w:rsidR="00486341" w:rsidRDefault="00733AB4">
      <w:pPr>
        <w:pStyle w:val="ListParagraph"/>
        <w:numPr>
          <w:ilvl w:val="0"/>
          <w:numId w:val="1"/>
        </w:numPr>
        <w:spacing w:after="70" w:line="268" w:lineRule="auto"/>
      </w:pPr>
      <w:r>
        <w:t>Exercise only limited support access by default.</w:t>
      </w:r>
    </w:p>
    <w:p w14:paraId="014FB12E" w14:textId="77777777" w:rsidR="00486341" w:rsidRDefault="00733AB4">
      <w:pPr>
        <w:pStyle w:val="ListParagraph"/>
        <w:numPr>
          <w:ilvl w:val="0"/>
          <w:numId w:val="1"/>
        </w:numPr>
        <w:spacing w:after="70" w:line="268" w:lineRule="auto"/>
      </w:pPr>
      <w:r>
        <w:t>Receive temporary elevated access solely when explicitly authorized, and only for as long as that authorization lasts.</w:t>
      </w:r>
    </w:p>
    <w:p w14:paraId="694CD4DA" w14:textId="77777777" w:rsidR="00486341" w:rsidRDefault="00733AB4">
      <w:pPr>
        <w:pStyle w:val="ListParagraph"/>
        <w:numPr>
          <w:ilvl w:val="0"/>
          <w:numId w:val="1"/>
        </w:numPr>
        <w:spacing w:after="70" w:line="268" w:lineRule="auto"/>
      </w:pPr>
      <w:r>
        <w:t>Never participate in customers' day-to-day contract management.</w:t>
      </w:r>
    </w:p>
    <w:p w14:paraId="438E904E" w14:textId="77777777" w:rsidR="00486341" w:rsidRDefault="00733AB4">
      <w:pPr>
        <w:spacing w:after="130" w:line="276" w:lineRule="auto"/>
        <w:jc w:val="both"/>
      </w:pPr>
      <w:r>
        <w:lastRenderedPageBreak/>
        <w:t xml:space="preserve">This firm boundary between operating the Platform and doing a customer's </w:t>
      </w:r>
      <w:r>
        <w:t>work is formalized as business rule BR-21.</w:t>
      </w:r>
    </w:p>
    <w:p w14:paraId="4F42CEDC" w14:textId="77777777" w:rsidR="00486341" w:rsidRDefault="00733AB4">
      <w:pPr>
        <w:pStyle w:val="Heading2"/>
        <w:spacing w:before="220" w:after="90"/>
      </w:pPr>
      <w:r>
        <w:t>Organization</w:t>
      </w:r>
    </w:p>
    <w:p w14:paraId="5106B58C" w14:textId="77777777" w:rsidR="00486341" w:rsidRDefault="00733AB4">
      <w:pPr>
        <w:spacing w:after="130" w:line="276" w:lineRule="auto"/>
        <w:jc w:val="both"/>
      </w:pPr>
      <w:r>
        <w:t xml:space="preserve">An </w:t>
      </w:r>
      <w:proofErr w:type="gramStart"/>
      <w:r>
        <w:t>Organization</w:t>
      </w:r>
      <w:proofErr w:type="gramEnd"/>
      <w:r>
        <w:t xml:space="preserve"> is a tenant: the customer entity — a company, firm, or team — that adopts </w:t>
      </w:r>
      <w:proofErr w:type="spellStart"/>
      <w:r>
        <w:t>Clausio</w:t>
      </w:r>
      <w:proofErr w:type="spellEnd"/>
      <w:r>
        <w:t>. It is the unit of identity, membership, and ownership. Every User (other than a Witness) belongs to e</w:t>
      </w:r>
      <w:r>
        <w:t>xactly one Organization, and every Organization has exactly one Owner. All of an organization's people, contracts, and history live under it.</w:t>
      </w:r>
    </w:p>
    <w:p w14:paraId="096F9DB8" w14:textId="77777777" w:rsidR="00486341" w:rsidRDefault="00733AB4">
      <w:pPr>
        <w:pStyle w:val="Heading2"/>
        <w:spacing w:before="220" w:after="90"/>
      </w:pPr>
      <w:r>
        <w:t>Organization Settings</w:t>
      </w:r>
    </w:p>
    <w:p w14:paraId="1A0257DD" w14:textId="77777777" w:rsidR="00486341" w:rsidRDefault="00733AB4">
      <w:pPr>
        <w:spacing w:after="130" w:line="276" w:lineRule="auto"/>
        <w:jc w:val="both"/>
      </w:pPr>
      <w:r>
        <w:t>Every Organization owns a set of configurable settings that shape how its Workspace looks an</w:t>
      </w:r>
      <w:r>
        <w:t>d behaves. These are business-level preferences, controlled by the Organization (typically its Owner or Administrators), and they apply only within that Organization's own Workspace — never affecting any other Organization. They are described here purely a</w:t>
      </w:r>
      <w:r>
        <w:t>s domain concepts.</w:t>
      </w:r>
    </w:p>
    <w:p w14:paraId="66F17FB7" w14:textId="77777777" w:rsidR="00486341" w:rsidRDefault="00733AB4">
      <w:pPr>
        <w:pStyle w:val="ListParagraph"/>
        <w:numPr>
          <w:ilvl w:val="0"/>
          <w:numId w:val="1"/>
        </w:numPr>
        <w:spacing w:after="70" w:line="268" w:lineRule="auto"/>
      </w:pPr>
      <w:r>
        <w:rPr>
          <w:b/>
          <w:bCs/>
        </w:rPr>
        <w:t xml:space="preserve">Organization Name — </w:t>
      </w:r>
      <w:r>
        <w:t>the display name shown throughout the Organization's Workspace and on materials shared from it.</w:t>
      </w:r>
    </w:p>
    <w:p w14:paraId="59BD85CA" w14:textId="77777777" w:rsidR="00486341" w:rsidRDefault="00733AB4">
      <w:pPr>
        <w:pStyle w:val="ListParagraph"/>
        <w:numPr>
          <w:ilvl w:val="0"/>
          <w:numId w:val="1"/>
        </w:numPr>
        <w:spacing w:after="70" w:line="268" w:lineRule="auto"/>
      </w:pPr>
      <w:r>
        <w:rPr>
          <w:b/>
          <w:bCs/>
        </w:rPr>
        <w:t xml:space="preserve">Logo — </w:t>
      </w:r>
      <w:r>
        <w:t>the Organization's mark, displayed across its Workspace.</w:t>
      </w:r>
    </w:p>
    <w:p w14:paraId="56C28F51" w14:textId="77777777" w:rsidR="00486341" w:rsidRDefault="00733AB4">
      <w:pPr>
        <w:pStyle w:val="ListParagraph"/>
        <w:numPr>
          <w:ilvl w:val="0"/>
          <w:numId w:val="1"/>
        </w:numPr>
        <w:spacing w:after="70" w:line="268" w:lineRule="auto"/>
      </w:pPr>
      <w:proofErr w:type="spellStart"/>
      <w:r>
        <w:rPr>
          <w:b/>
          <w:bCs/>
        </w:rPr>
        <w:t>Timezone</w:t>
      </w:r>
      <w:proofErr w:type="spellEnd"/>
      <w:r>
        <w:rPr>
          <w:b/>
          <w:bCs/>
        </w:rPr>
        <w:t xml:space="preserve"> — </w:t>
      </w:r>
      <w:r>
        <w:t xml:space="preserve">the reference </w:t>
      </w:r>
      <w:proofErr w:type="spellStart"/>
      <w:r>
        <w:t>timezone</w:t>
      </w:r>
      <w:proofErr w:type="spellEnd"/>
      <w:r>
        <w:t xml:space="preserve"> used for dates, deadlin</w:t>
      </w:r>
      <w:r>
        <w:t>es, and expiration tracking.</w:t>
      </w:r>
    </w:p>
    <w:p w14:paraId="0100F6B6" w14:textId="77777777" w:rsidR="00486341" w:rsidRDefault="00733AB4">
      <w:pPr>
        <w:pStyle w:val="ListParagraph"/>
        <w:numPr>
          <w:ilvl w:val="0"/>
          <w:numId w:val="1"/>
        </w:numPr>
        <w:spacing w:after="70" w:line="268" w:lineRule="auto"/>
      </w:pPr>
      <w:r>
        <w:rPr>
          <w:b/>
          <w:bCs/>
        </w:rPr>
        <w:t xml:space="preserve">Language — </w:t>
      </w:r>
      <w:r>
        <w:t>the preferred language for the Organization's interface and communications.</w:t>
      </w:r>
    </w:p>
    <w:p w14:paraId="1D056741" w14:textId="77777777" w:rsidR="00486341" w:rsidRDefault="00733AB4">
      <w:pPr>
        <w:pStyle w:val="ListParagraph"/>
        <w:numPr>
          <w:ilvl w:val="0"/>
          <w:numId w:val="1"/>
        </w:numPr>
        <w:spacing w:after="70" w:line="268" w:lineRule="auto"/>
      </w:pPr>
      <w:r>
        <w:rPr>
          <w:b/>
          <w:bCs/>
        </w:rPr>
        <w:t xml:space="preserve">AI Provider — </w:t>
      </w:r>
      <w:r>
        <w:t>which AI service the Organization uses for its analyses, chosen at the business level. The AI still follows every AI Rule in S</w:t>
      </w:r>
      <w:r>
        <w:t>ection 9 regardless of the provider selected.</w:t>
      </w:r>
    </w:p>
    <w:p w14:paraId="7356F8DC" w14:textId="77777777" w:rsidR="00486341" w:rsidRDefault="00733AB4">
      <w:pPr>
        <w:pStyle w:val="ListParagraph"/>
        <w:numPr>
          <w:ilvl w:val="0"/>
          <w:numId w:val="1"/>
        </w:numPr>
        <w:spacing w:after="70" w:line="268" w:lineRule="auto"/>
      </w:pPr>
      <w:r>
        <w:rPr>
          <w:b/>
          <w:bCs/>
        </w:rPr>
        <w:t xml:space="preserve">Notification Preferences — </w:t>
      </w:r>
      <w:r>
        <w:t>how and when members are alerted — for example, ahead of upcoming contract expirations.</w:t>
      </w:r>
    </w:p>
    <w:p w14:paraId="6A9609DE" w14:textId="77777777" w:rsidR="00486341" w:rsidRDefault="00733AB4">
      <w:pPr>
        <w:pStyle w:val="ListParagraph"/>
        <w:numPr>
          <w:ilvl w:val="0"/>
          <w:numId w:val="1"/>
        </w:numPr>
        <w:spacing w:after="70" w:line="268" w:lineRule="auto"/>
      </w:pPr>
      <w:r>
        <w:rPr>
          <w:b/>
          <w:bCs/>
        </w:rPr>
        <w:t xml:space="preserve">Contract Retention Policy — </w:t>
      </w:r>
      <w:r>
        <w:t>how long contracts and their history are kept before archival, consistent with soft-deletion (BR-7) and the immutable audit trail (BR-13).</w:t>
      </w:r>
    </w:p>
    <w:p w14:paraId="19056823" w14:textId="77777777" w:rsidR="00486341" w:rsidRDefault="00733AB4">
      <w:pPr>
        <w:pStyle w:val="ListParagraph"/>
        <w:numPr>
          <w:ilvl w:val="0"/>
          <w:numId w:val="1"/>
        </w:numPr>
        <w:spacing w:after="70" w:line="268" w:lineRule="auto"/>
      </w:pPr>
      <w:r>
        <w:rPr>
          <w:b/>
          <w:bCs/>
        </w:rPr>
        <w:t xml:space="preserve">Branding — </w:t>
      </w:r>
      <w:r>
        <w:t>the broader visual identity — colors and styling — applied to the Workspace and any witness-facing views.</w:t>
      </w:r>
    </w:p>
    <w:p w14:paraId="7F78BC0F" w14:textId="77777777" w:rsidR="00486341" w:rsidRDefault="00733AB4">
      <w:pPr>
        <w:pStyle w:val="Heading2"/>
        <w:spacing w:before="220" w:after="90"/>
      </w:pPr>
      <w:r>
        <w:t>Workspace</w:t>
      </w:r>
    </w:p>
    <w:p w14:paraId="55D3983D" w14:textId="77777777" w:rsidR="00486341" w:rsidRDefault="00733AB4">
      <w:pPr>
        <w:spacing w:after="130" w:line="276" w:lineRule="auto"/>
        <w:jc w:val="both"/>
      </w:pPr>
      <w:r>
        <w:t>A Workspace is the private operational environment belonging to a single Organization. Where the Organization is the container of people and identity, the Workspace is the container of work: the Contracts, notes, AI Analyses, invitations, and aud</w:t>
      </w:r>
      <w:r>
        <w:t>it history. Each Organization has exactly one Workspace, and the Workspace boundary is absolute — nothing inside one Workspace is ever visible from another.</w:t>
      </w:r>
    </w:p>
    <w:p w14:paraId="318441B0" w14:textId="77777777" w:rsidR="00486341" w:rsidRDefault="00733AB4">
      <w:pPr>
        <w:spacing w:after="130" w:line="276" w:lineRule="auto"/>
        <w:jc w:val="both"/>
      </w:pPr>
      <w:r>
        <w:t>It is important to be precise about what a Workspace is and is not. The Workspace is a conceptual b</w:t>
      </w:r>
      <w:r>
        <w:t>usiness environment, not an independent entity of its own. The Organization is the actual owner of all data within it. Every Organization has exactly one Workspace, and the two are inseparable — the Workspace simply represents the Organization's private op</w:t>
      </w:r>
      <w:r>
        <w:t>erational space where its work happens. Wherever this document says something lives “in the Workspace,” that thing is owned by, and belongs to, the Organization.</w:t>
      </w:r>
    </w:p>
    <w:p w14:paraId="39D8DB7F" w14:textId="77777777" w:rsidR="00486341" w:rsidRDefault="00733AB4">
      <w:pPr>
        <w:pStyle w:val="Heading2"/>
        <w:spacing w:before="220" w:after="90"/>
      </w:pPr>
      <w:r>
        <w:t>Contract</w:t>
      </w:r>
    </w:p>
    <w:p w14:paraId="4F6979D1" w14:textId="77777777">
      <w:pPr>
        <w:spacing w:after="130" w:line="276" w:lineRule="auto"/>
        <w:jc w:val="both"/>
      </w:pPr>
      <w:r>
        <w:lastRenderedPageBreak/>
        <w:rPr>
          <w:rFonts w:ascii="Calibri" w:hAnsi="Calibri" w:eastAsia="Calibri" w:cs="Calibri"/>
          <w:color w:val="1A1D2B"/>
          <w:sz w:val="22"/>
          <w:szCs w:val="22"/>
        </w:rPr>
        <w:t>A Contract is the central artifact of Clausio. It begins as an uploaded document (typically a legal agreement), from which the system extracts readable text and to which members attach metadata such as title, counterparty, tags, effective date, and expiration date. Over its life a Contract gathers notes and AI Analyses. A Contract always belongs to exactly one Workspace and moves through a defined lifecycle (Section 6).</w:t>
      </w:r>
    </w:p>
    <w:p w14:paraId="1C73293C" w14:textId="77777777" w:rsidR="00486341" w:rsidRDefault="00733AB4">
      <w:pPr>
        <w:pStyle w:val="Heading2"/>
        <w:spacing w:before="220" w:after="90"/>
      </w:pPr>
      <w:r>
        <w:t>User</w:t>
      </w:r>
    </w:p>
    <w:p w14:paraId="0901A244" w14:textId="77777777" w:rsidR="00486341" w:rsidRDefault="00733AB4">
      <w:pPr>
        <w:spacing w:after="130" w:line="276" w:lineRule="auto"/>
        <w:jc w:val="both"/>
      </w:pPr>
      <w:r>
        <w:t xml:space="preserve">A User is a person with an identity inside an </w:t>
      </w:r>
      <w:proofErr w:type="gramStart"/>
      <w:r>
        <w:t>Organization</w:t>
      </w:r>
      <w:proofErr w:type="gramEnd"/>
      <w:r>
        <w:t>. Every User has a role that determines what they may do — Owner, Administrator, or Internal member. Users are brought in by I</w:t>
      </w:r>
      <w:r>
        <w:t>nvitation, become active, and may later be suspended or deactivated (Section 5). Witnesses are deliberately not Users; they are external and hold no account.</w:t>
      </w:r>
    </w:p>
    <w:p w14:paraId="1EBAB869" w14:textId="77777777" w:rsidR="00486341" w:rsidRDefault="00733AB4">
      <w:pPr>
        <w:pStyle w:val="Heading2"/>
        <w:spacing w:before="220" w:after="90"/>
      </w:pPr>
      <w:r>
        <w:t>Witness</w:t>
      </w:r>
    </w:p>
    <w:p w14:paraId="7C416656" w14:textId="77777777" w:rsidR="00486341" w:rsidRDefault="00733AB4">
      <w:pPr>
        <w:spacing w:after="130" w:line="276" w:lineRule="auto"/>
        <w:jc w:val="both"/>
      </w:pPr>
      <w:r>
        <w:t>A Witness is an external party invited to view one specific Contract, in read-only mode, f</w:t>
      </w:r>
      <w:r>
        <w:t xml:space="preserve">or a limited time, through a secure single-use link. A Witness has no account, no password, and no membership. Most importantly, a Witness never belongs to an </w:t>
      </w:r>
      <w:proofErr w:type="gramStart"/>
      <w:r>
        <w:t>Organization</w:t>
      </w:r>
      <w:proofErr w:type="gramEnd"/>
      <w:r>
        <w:t xml:space="preserve"> — they are a guest granted a keyhole view of exactly one contract and nothing else.</w:t>
      </w:r>
    </w:p>
    <w:p w14:paraId="73FFFB68" w14:textId="77777777" w:rsidR="00486341" w:rsidRDefault="00733AB4">
      <w:pPr>
        <w:pStyle w:val="Heading2"/>
        <w:spacing w:before="220" w:after="90"/>
      </w:pPr>
      <w:r>
        <w:t>Invitation</w:t>
      </w:r>
    </w:p>
    <w:p w14:paraId="3E5CC2E3" w14:textId="77777777" w:rsidR="00486341" w:rsidRDefault="00733AB4">
      <w:pPr>
        <w:spacing w:after="130" w:line="276" w:lineRule="auto"/>
        <w:jc w:val="both"/>
      </w:pPr>
      <w:r>
        <w:t xml:space="preserve">An Invitation is the mechanism by which access is granted. There are two kinds. A member Invitation brings a new person into an </w:t>
      </w:r>
      <w:proofErr w:type="gramStart"/>
      <w:r>
        <w:t>Organization</w:t>
      </w:r>
      <w:proofErr w:type="gramEnd"/>
      <w:r>
        <w:t xml:space="preserve"> with an assigned role, turning them into a User once accepted. A witness Invitation grants an external p</w:t>
      </w:r>
      <w:r>
        <w:t>arty scoped, expiring, read-only access to a single Contract. Every Invitation is time-limited and will expire if not used.</w:t>
      </w:r>
    </w:p>
    <w:p w14:paraId="07AD4CEB" w14:textId="77777777" w:rsidR="00486341" w:rsidRDefault="00733AB4">
      <w:pPr>
        <w:pStyle w:val="Heading2"/>
        <w:spacing w:before="220" w:after="90"/>
      </w:pPr>
      <w:r>
        <w:t>AI Analysis</w:t>
      </w:r>
    </w:p>
    <w:p w14:paraId="1E6C8DAB" w14:textId="77777777" w:rsidR="00486341" w:rsidRDefault="00733AB4">
      <w:pPr>
        <w:spacing w:after="130" w:line="276" w:lineRule="auto"/>
        <w:jc w:val="both"/>
      </w:pPr>
      <w:r>
        <w:t xml:space="preserve">An AI Analysis is a generated, read-only interpretation of a Contract's text: a plain-language summary, a risk scan, or </w:t>
      </w:r>
      <w:r>
        <w:t>an answer to a specific question. Each Analysis is a permanent, timestamped record attached to its Contract. An AI Analysis explains a contract; it never modifies one.</w:t>
      </w:r>
    </w:p>
    <w:p w14:paraId="458398BC" w14:textId="77777777" w:rsidR="00486341" w:rsidRDefault="00733AB4">
      <w:pPr>
        <w:pStyle w:val="Heading2"/>
        <w:spacing w:before="220" w:after="90"/>
      </w:pPr>
      <w:r>
        <w:t>Audit Log</w:t>
      </w:r>
    </w:p>
    <w:p w14:paraId="6487464D" w14:textId="77777777" w:rsidR="00486341" w:rsidRDefault="00733AB4">
      <w:pPr>
        <w:spacing w:after="130" w:line="276" w:lineRule="auto"/>
        <w:jc w:val="both"/>
      </w:pPr>
      <w:r>
        <w:t xml:space="preserve">The Audit Log is the immutable history of everything that happens inside an </w:t>
      </w:r>
      <w:proofErr w:type="gramStart"/>
      <w:r>
        <w:t>Or</w:t>
      </w:r>
      <w:r>
        <w:t>ganization</w:t>
      </w:r>
      <w:proofErr w:type="gramEnd"/>
      <w:r>
        <w:t>. Every meaningful action — an upload, an edit, a deletion, a user or ownership change, a witness access, an AI run — is recorded as an append-only event capturing who did what, when, and what changed. Audit entries are never edited and never del</w:t>
      </w:r>
      <w:r>
        <w:t>eted.</w:t>
      </w:r>
    </w:p>
    <w:p w14:paraId="34A0E84B" w14:textId="77777777" w:rsidR="00486341" w:rsidRDefault="00733AB4">
      <w:r>
        <w:br w:type="page"/>
      </w:r>
    </w:p>
    <w:p w14:paraId="1BFC4370" w14:textId="77777777" w:rsidR="00486341" w:rsidRDefault="00733AB4">
      <w:pPr>
        <w:pStyle w:val="Heading1"/>
        <w:spacing w:before="320" w:after="140"/>
      </w:pPr>
      <w:bookmarkStart w:id="4" w:name="_Toc234657892"/>
      <w:r>
        <w:lastRenderedPageBreak/>
        <w:t>3. Business Rules</w:t>
      </w:r>
      <w:bookmarkEnd w:id="4"/>
    </w:p>
    <w:p w14:paraId="37B3F063" w14:textId="77777777" w:rsidR="00486341" w:rsidRDefault="00733AB4">
      <w:pPr>
        <w:spacing w:after="130" w:line="276" w:lineRule="auto"/>
        <w:jc w:val="both"/>
      </w:pPr>
      <w:r>
        <w:t>These are the invariants of the domain — statements that must always hold true, regardless of how the system is implemented. They are the single source of truth for correct behavior; the lifecycles and rule sections that follow (S</w:t>
      </w:r>
      <w:r>
        <w:t>ections 4–10) elaborate on them. Each rule has an identifier for easy reference in discussions and tickets.</w:t>
      </w:r>
    </w:p>
    <w:tbl>
      <w:tblPr>
        <w:tblW w:w="9360" w:type="dxa"/>
        <w:tblBorders>
          <w:top w:val="single" w:sz="4" w:space="0" w:color="C9D2E6"/>
          <w:left w:val="single" w:sz="4" w:space="0" w:color="C9D2E6"/>
          <w:bottom w:val="single" w:sz="4" w:space="0" w:color="C9D2E6"/>
          <w:right w:val="single" w:sz="4" w:space="0" w:color="C9D2E6"/>
          <w:insideH w:val="single" w:sz="4" w:space="0" w:color="C9D2E6"/>
          <w:insideV w:val="single" w:sz="4" w:space="0" w:color="C9D2E6"/>
        </w:tblBorders>
        <w:tblCellMar>
          <w:left w:w="10" w:type="dxa"/>
          <w:right w:w="10" w:type="dxa"/>
        </w:tblCellMar>
        <w:tblLook w:val="04A0" w:firstRow="1" w:lastRow="0" w:firstColumn="1" w:lastColumn="0" w:noHBand="0" w:noVBand="1"/>
      </w:tblPr>
      <w:tblGrid>
        <w:gridCol w:w="820"/>
        <w:gridCol w:w="5140"/>
        <w:gridCol w:w="3400"/>
      </w:tblGrid>
      <w:tr w:rsidR="00486341" w14:paraId="7761B3E4" w14:textId="77777777">
        <w:tblPrEx>
          <w:tblCellMar>
            <w:top w:w="0" w:type="dxa"/>
            <w:bottom w:w="0" w:type="dxa"/>
          </w:tblCellMar>
        </w:tblPrEx>
        <w:trPr>
          <w:tblHeader/>
        </w:trPr>
        <w:tc>
          <w:tcPr>
            <w:tcW w:w="820" w:type="dxa"/>
            <w:shd w:val="clear" w:color="auto" w:fill="26324F"/>
            <w:tcMar>
              <w:top w:w="70" w:type="dxa"/>
              <w:left w:w="120" w:type="dxa"/>
              <w:bottom w:w="70" w:type="dxa"/>
              <w:right w:w="120" w:type="dxa"/>
            </w:tcMar>
            <w:vAlign w:val="center"/>
          </w:tcPr>
          <w:p w14:paraId="0D19D17F" w14:textId="77777777" w:rsidR="00486341" w:rsidRDefault="00733AB4">
            <w:pPr>
              <w:spacing w:line="264" w:lineRule="auto"/>
              <w:jc w:val="center"/>
            </w:pPr>
            <w:r>
              <w:rPr>
                <w:b/>
                <w:bCs/>
                <w:color w:val="FFFFFF"/>
                <w:sz w:val="21"/>
                <w:szCs w:val="21"/>
              </w:rPr>
              <w:t>ID</w:t>
            </w:r>
          </w:p>
        </w:tc>
        <w:tc>
          <w:tcPr>
            <w:tcW w:w="5140" w:type="dxa"/>
            <w:shd w:val="clear" w:color="auto" w:fill="26324F"/>
            <w:tcMar>
              <w:top w:w="70" w:type="dxa"/>
              <w:left w:w="120" w:type="dxa"/>
              <w:bottom w:w="70" w:type="dxa"/>
              <w:right w:w="120" w:type="dxa"/>
            </w:tcMar>
            <w:vAlign w:val="center"/>
          </w:tcPr>
          <w:p w14:paraId="3286AC36" w14:textId="77777777" w:rsidR="00486341" w:rsidRDefault="00733AB4">
            <w:pPr>
              <w:spacing w:line="264" w:lineRule="auto"/>
            </w:pPr>
            <w:r>
              <w:rPr>
                <w:b/>
                <w:bCs/>
                <w:color w:val="FFFFFF"/>
                <w:sz w:val="21"/>
                <w:szCs w:val="21"/>
              </w:rPr>
              <w:t>Rule</w:t>
            </w:r>
          </w:p>
        </w:tc>
        <w:tc>
          <w:tcPr>
            <w:tcW w:w="3400" w:type="dxa"/>
            <w:shd w:val="clear" w:color="auto" w:fill="26324F"/>
            <w:tcMar>
              <w:top w:w="70" w:type="dxa"/>
              <w:left w:w="120" w:type="dxa"/>
              <w:bottom w:w="70" w:type="dxa"/>
              <w:right w:w="120" w:type="dxa"/>
            </w:tcMar>
            <w:vAlign w:val="center"/>
          </w:tcPr>
          <w:p w14:paraId="73895A7F" w14:textId="77777777" w:rsidR="00486341" w:rsidRDefault="00733AB4">
            <w:pPr>
              <w:spacing w:line="264" w:lineRule="auto"/>
            </w:pPr>
            <w:r>
              <w:rPr>
                <w:b/>
                <w:bCs/>
                <w:color w:val="FFFFFF"/>
                <w:sz w:val="21"/>
                <w:szCs w:val="21"/>
              </w:rPr>
              <w:t>Why it matters</w:t>
            </w:r>
          </w:p>
        </w:tc>
      </w:tr>
      <w:tr w:rsidR="00486341" w14:paraId="3F03B0F5" w14:textId="77777777">
        <w:tblPrEx>
          <w:tblCellMar>
            <w:top w:w="0" w:type="dxa"/>
            <w:bottom w:w="0" w:type="dxa"/>
          </w:tblCellMar>
        </w:tblPrEx>
        <w:tc>
          <w:tcPr>
            <w:tcW w:w="820" w:type="dxa"/>
            <w:tcMar>
              <w:top w:w="70" w:type="dxa"/>
              <w:left w:w="120" w:type="dxa"/>
              <w:bottom w:w="70" w:type="dxa"/>
              <w:right w:w="120" w:type="dxa"/>
            </w:tcMar>
            <w:vAlign w:val="center"/>
          </w:tcPr>
          <w:p w14:paraId="7A3F3879" w14:textId="77777777" w:rsidR="00486341" w:rsidRDefault="00733AB4">
            <w:pPr>
              <w:spacing w:line="264" w:lineRule="auto"/>
              <w:jc w:val="center"/>
            </w:pPr>
            <w:r>
              <w:rPr>
                <w:b/>
                <w:bCs/>
                <w:sz w:val="21"/>
                <w:szCs w:val="21"/>
              </w:rPr>
              <w:t>BR-1</w:t>
            </w:r>
          </w:p>
        </w:tc>
        <w:tc>
          <w:tcPr>
            <w:tcW w:w="5140" w:type="dxa"/>
            <w:tcMar>
              <w:top w:w="70" w:type="dxa"/>
              <w:left w:w="120" w:type="dxa"/>
              <w:bottom w:w="70" w:type="dxa"/>
              <w:right w:w="120" w:type="dxa"/>
            </w:tcMar>
            <w:vAlign w:val="center"/>
          </w:tcPr>
          <w:p w14:paraId="66666387" w14:textId="77777777" w:rsidR="00486341" w:rsidRDefault="00733AB4">
            <w:pPr>
              <w:spacing w:line="264" w:lineRule="auto"/>
            </w:pPr>
            <w:r>
              <w:rPr>
                <w:sz w:val="21"/>
                <w:szCs w:val="21"/>
              </w:rPr>
              <w:t>Every Organization has exactly one Owner at all times.</w:t>
            </w:r>
          </w:p>
        </w:tc>
        <w:tc>
          <w:tcPr>
            <w:tcW w:w="3400" w:type="dxa"/>
            <w:tcMar>
              <w:top w:w="70" w:type="dxa"/>
              <w:left w:w="120" w:type="dxa"/>
              <w:bottom w:w="70" w:type="dxa"/>
              <w:right w:w="120" w:type="dxa"/>
            </w:tcMar>
            <w:vAlign w:val="center"/>
          </w:tcPr>
          <w:p w14:paraId="01052FB4" w14:textId="77777777" w:rsidR="00486341" w:rsidRDefault="00733AB4">
            <w:pPr>
              <w:spacing w:line="264" w:lineRule="auto"/>
            </w:pPr>
            <w:r>
              <w:rPr>
                <w:sz w:val="21"/>
                <w:szCs w:val="21"/>
              </w:rPr>
              <w:t>Guarantees a single, clear point of ultimate accountability for each tenant.</w:t>
            </w:r>
          </w:p>
        </w:tc>
      </w:tr>
      <w:tr w:rsidR="00486341" w14:paraId="106423C9"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0BA87310" w14:textId="77777777" w:rsidR="00486341" w:rsidRDefault="00733AB4">
            <w:pPr>
              <w:spacing w:line="264" w:lineRule="auto"/>
              <w:jc w:val="center"/>
            </w:pPr>
            <w:r>
              <w:rPr>
                <w:b/>
                <w:bCs/>
                <w:sz w:val="21"/>
                <w:szCs w:val="21"/>
              </w:rPr>
              <w:t>BR-2</w:t>
            </w:r>
          </w:p>
        </w:tc>
        <w:tc>
          <w:tcPr>
            <w:tcW w:w="5140" w:type="dxa"/>
            <w:shd w:val="clear" w:color="auto" w:fill="F4F6FB"/>
            <w:tcMar>
              <w:top w:w="70" w:type="dxa"/>
              <w:left w:w="120" w:type="dxa"/>
              <w:bottom w:w="70" w:type="dxa"/>
              <w:right w:w="120" w:type="dxa"/>
            </w:tcMar>
            <w:vAlign w:val="center"/>
          </w:tcPr>
          <w:p w14:paraId="5852D366" w14:textId="77777777" w:rsidR="00486341" w:rsidRDefault="00733AB4">
            <w:pPr>
              <w:spacing w:line="264" w:lineRule="auto"/>
            </w:pPr>
            <w:r>
              <w:rPr>
                <w:sz w:val="21"/>
                <w:szCs w:val="21"/>
              </w:rPr>
              <w:t>Ownership can change only by explicit transfer; it is never simply removed or left vacant.</w:t>
            </w:r>
          </w:p>
        </w:tc>
        <w:tc>
          <w:tcPr>
            <w:tcW w:w="3400" w:type="dxa"/>
            <w:shd w:val="clear" w:color="auto" w:fill="F4F6FB"/>
            <w:tcMar>
              <w:top w:w="70" w:type="dxa"/>
              <w:left w:w="120" w:type="dxa"/>
              <w:bottom w:w="70" w:type="dxa"/>
              <w:right w:w="120" w:type="dxa"/>
            </w:tcMar>
            <w:vAlign w:val="center"/>
          </w:tcPr>
          <w:p w14:paraId="7C84DECC" w14:textId="77777777" w:rsidR="00486341" w:rsidRDefault="00733AB4">
            <w:pPr>
              <w:spacing w:line="264" w:lineRule="auto"/>
            </w:pPr>
            <w:r>
              <w:rPr>
                <w:sz w:val="21"/>
                <w:szCs w:val="21"/>
              </w:rPr>
              <w:t xml:space="preserve">Prevents an </w:t>
            </w:r>
            <w:proofErr w:type="gramStart"/>
            <w:r>
              <w:rPr>
                <w:sz w:val="21"/>
                <w:szCs w:val="21"/>
              </w:rPr>
              <w:t>Organization</w:t>
            </w:r>
            <w:proofErr w:type="gramEnd"/>
            <w:r>
              <w:rPr>
                <w:sz w:val="21"/>
                <w:szCs w:val="21"/>
              </w:rPr>
              <w:t xml:space="preserve"> from ever becoming ownerless and orphaned.</w:t>
            </w:r>
          </w:p>
        </w:tc>
      </w:tr>
      <w:tr w:rsidR="00486341" w14:paraId="71F4451B" w14:textId="77777777">
        <w:tblPrEx>
          <w:tblCellMar>
            <w:top w:w="0" w:type="dxa"/>
            <w:bottom w:w="0" w:type="dxa"/>
          </w:tblCellMar>
        </w:tblPrEx>
        <w:tc>
          <w:tcPr>
            <w:tcW w:w="820" w:type="dxa"/>
            <w:tcMar>
              <w:top w:w="70" w:type="dxa"/>
              <w:left w:w="120" w:type="dxa"/>
              <w:bottom w:w="70" w:type="dxa"/>
              <w:right w:w="120" w:type="dxa"/>
            </w:tcMar>
            <w:vAlign w:val="center"/>
          </w:tcPr>
          <w:p w14:paraId="6CBD8A3E" w14:textId="77777777" w:rsidR="00486341" w:rsidRDefault="00733AB4">
            <w:pPr>
              <w:spacing w:line="264" w:lineRule="auto"/>
              <w:jc w:val="center"/>
            </w:pPr>
            <w:r>
              <w:rPr>
                <w:b/>
                <w:bCs/>
                <w:sz w:val="21"/>
                <w:szCs w:val="21"/>
              </w:rPr>
              <w:t>BR-3</w:t>
            </w:r>
          </w:p>
        </w:tc>
        <w:tc>
          <w:tcPr>
            <w:tcW w:w="5140" w:type="dxa"/>
            <w:tcMar>
              <w:top w:w="70" w:type="dxa"/>
              <w:left w:w="120" w:type="dxa"/>
              <w:bottom w:w="70" w:type="dxa"/>
              <w:right w:w="120" w:type="dxa"/>
            </w:tcMar>
            <w:vAlign w:val="center"/>
          </w:tcPr>
          <w:p w14:paraId="3E6D5D84" w14:textId="77777777" w:rsidR="00486341" w:rsidRDefault="00733AB4">
            <w:pPr>
              <w:spacing w:line="264" w:lineRule="auto"/>
            </w:pPr>
            <w:r>
              <w:rPr>
                <w:sz w:val="21"/>
                <w:szCs w:val="21"/>
              </w:rPr>
              <w:t>Every User (Owner, Administrator, or Internal member) belongs to exactly one Organization.</w:t>
            </w:r>
          </w:p>
        </w:tc>
        <w:tc>
          <w:tcPr>
            <w:tcW w:w="3400" w:type="dxa"/>
            <w:tcMar>
              <w:top w:w="70" w:type="dxa"/>
              <w:left w:w="120" w:type="dxa"/>
              <w:bottom w:w="70" w:type="dxa"/>
              <w:right w:w="120" w:type="dxa"/>
            </w:tcMar>
            <w:vAlign w:val="center"/>
          </w:tcPr>
          <w:p w14:paraId="04A96780" w14:textId="77777777" w:rsidR="00486341" w:rsidRDefault="00733AB4">
            <w:pPr>
              <w:spacing w:line="264" w:lineRule="auto"/>
            </w:pPr>
            <w:r>
              <w:rPr>
                <w:sz w:val="21"/>
                <w:szCs w:val="21"/>
              </w:rPr>
              <w:t>Keeps identity and membership unambiguous and tenant-scoped.</w:t>
            </w:r>
          </w:p>
        </w:tc>
      </w:tr>
      <w:tr w:rsidR="00486341" w14:paraId="364DD0F2"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430C1212" w14:textId="77777777" w:rsidR="00486341" w:rsidRDefault="00733AB4">
            <w:pPr>
              <w:spacing w:line="264" w:lineRule="auto"/>
              <w:jc w:val="center"/>
            </w:pPr>
            <w:r>
              <w:rPr>
                <w:b/>
                <w:bCs/>
                <w:sz w:val="21"/>
                <w:szCs w:val="21"/>
              </w:rPr>
              <w:t>BR-4</w:t>
            </w:r>
          </w:p>
        </w:tc>
        <w:tc>
          <w:tcPr>
            <w:tcW w:w="5140" w:type="dxa"/>
            <w:shd w:val="clear" w:color="auto" w:fill="F4F6FB"/>
            <w:tcMar>
              <w:top w:w="70" w:type="dxa"/>
              <w:left w:w="120" w:type="dxa"/>
              <w:bottom w:w="70" w:type="dxa"/>
              <w:right w:w="120" w:type="dxa"/>
            </w:tcMar>
            <w:vAlign w:val="center"/>
          </w:tcPr>
          <w:p w14:paraId="411E20B8" w14:textId="77777777" w:rsidR="00486341" w:rsidRDefault="00733AB4">
            <w:pPr>
              <w:spacing w:line="264" w:lineRule="auto"/>
            </w:pPr>
            <w:r>
              <w:rPr>
                <w:sz w:val="21"/>
                <w:szCs w:val="21"/>
              </w:rPr>
              <w:t xml:space="preserve">Witnesses never belong to an </w:t>
            </w:r>
            <w:proofErr w:type="gramStart"/>
            <w:r>
              <w:rPr>
                <w:sz w:val="21"/>
                <w:szCs w:val="21"/>
              </w:rPr>
              <w:t>Organization</w:t>
            </w:r>
            <w:proofErr w:type="gramEnd"/>
            <w:r>
              <w:rPr>
                <w:sz w:val="21"/>
                <w:szCs w:val="21"/>
              </w:rPr>
              <w:t xml:space="preserve"> and never hold an account.</w:t>
            </w:r>
          </w:p>
        </w:tc>
        <w:tc>
          <w:tcPr>
            <w:tcW w:w="3400" w:type="dxa"/>
            <w:shd w:val="clear" w:color="auto" w:fill="F4F6FB"/>
            <w:tcMar>
              <w:top w:w="70" w:type="dxa"/>
              <w:left w:w="120" w:type="dxa"/>
              <w:bottom w:w="70" w:type="dxa"/>
              <w:right w:w="120" w:type="dxa"/>
            </w:tcMar>
            <w:vAlign w:val="center"/>
          </w:tcPr>
          <w:p w14:paraId="3BDA0710" w14:textId="77777777" w:rsidR="00486341" w:rsidRDefault="00733AB4">
            <w:pPr>
              <w:spacing w:line="264" w:lineRule="auto"/>
            </w:pPr>
            <w:r>
              <w:rPr>
                <w:sz w:val="21"/>
                <w:szCs w:val="21"/>
              </w:rPr>
              <w:t>Keeps external parties outside the trust boundary of any tenant.</w:t>
            </w:r>
          </w:p>
        </w:tc>
      </w:tr>
      <w:tr w:rsidR="00486341" w14:paraId="3F869D09" w14:textId="77777777">
        <w:tblPrEx>
          <w:tblCellMar>
            <w:top w:w="0" w:type="dxa"/>
            <w:bottom w:w="0" w:type="dxa"/>
          </w:tblCellMar>
        </w:tblPrEx>
        <w:tc>
          <w:tcPr>
            <w:tcW w:w="820" w:type="dxa"/>
            <w:tcMar>
              <w:top w:w="70" w:type="dxa"/>
              <w:left w:w="120" w:type="dxa"/>
              <w:bottom w:w="70" w:type="dxa"/>
              <w:right w:w="120" w:type="dxa"/>
            </w:tcMar>
            <w:vAlign w:val="center"/>
          </w:tcPr>
          <w:p w14:paraId="6255AF7A" w14:textId="77777777" w:rsidR="00486341" w:rsidRDefault="00733AB4">
            <w:pPr>
              <w:spacing w:line="264" w:lineRule="auto"/>
              <w:jc w:val="center"/>
            </w:pPr>
            <w:r>
              <w:rPr>
                <w:b/>
                <w:bCs/>
                <w:sz w:val="21"/>
                <w:szCs w:val="21"/>
              </w:rPr>
              <w:t>BR-5</w:t>
            </w:r>
          </w:p>
        </w:tc>
        <w:tc>
          <w:tcPr>
            <w:tcW w:w="5140" w:type="dxa"/>
            <w:tcMar>
              <w:top w:w="70" w:type="dxa"/>
              <w:left w:w="120" w:type="dxa"/>
              <w:bottom w:w="70" w:type="dxa"/>
              <w:right w:w="120" w:type="dxa"/>
            </w:tcMar>
            <w:vAlign w:val="center"/>
          </w:tcPr>
          <w:p w14:paraId="0C39B3D0" w14:textId="77777777" w:rsidR="00486341" w:rsidRDefault="00733AB4">
            <w:pPr>
              <w:spacing w:line="264" w:lineRule="auto"/>
            </w:pPr>
            <w:r>
              <w:rPr>
                <w:sz w:val="21"/>
                <w:szCs w:val="21"/>
              </w:rPr>
              <w:t>Each Organization has exactly one Workspace, and data never crosses Workspace boundaries.</w:t>
            </w:r>
          </w:p>
        </w:tc>
        <w:tc>
          <w:tcPr>
            <w:tcW w:w="3400" w:type="dxa"/>
            <w:tcMar>
              <w:top w:w="70" w:type="dxa"/>
              <w:left w:w="120" w:type="dxa"/>
              <w:bottom w:w="70" w:type="dxa"/>
              <w:right w:w="120" w:type="dxa"/>
            </w:tcMar>
            <w:vAlign w:val="center"/>
          </w:tcPr>
          <w:p w14:paraId="1CB3F9E6" w14:textId="77777777" w:rsidR="00486341" w:rsidRDefault="00733AB4">
            <w:pPr>
              <w:spacing w:line="264" w:lineRule="auto"/>
            </w:pPr>
            <w:r>
              <w:rPr>
                <w:sz w:val="21"/>
                <w:szCs w:val="21"/>
              </w:rPr>
              <w:t>Enforces strict isolation: no organization can ever see another's data.</w:t>
            </w:r>
          </w:p>
        </w:tc>
      </w:tr>
      <w:tr w:rsidR="00486341" w14:paraId="637E8678"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2A4329C1" w14:textId="77777777" w:rsidR="00486341" w:rsidRDefault="00733AB4">
            <w:pPr>
              <w:spacing w:line="264" w:lineRule="auto"/>
              <w:jc w:val="center"/>
            </w:pPr>
            <w:r>
              <w:rPr>
                <w:b/>
                <w:bCs/>
                <w:sz w:val="21"/>
                <w:szCs w:val="21"/>
              </w:rPr>
              <w:t>BR-6</w:t>
            </w:r>
          </w:p>
        </w:tc>
        <w:tc>
          <w:tcPr>
            <w:tcW w:w="5140" w:type="dxa"/>
            <w:shd w:val="clear" w:color="auto" w:fill="F4F6FB"/>
            <w:tcMar>
              <w:top w:w="70" w:type="dxa"/>
              <w:left w:w="120" w:type="dxa"/>
              <w:bottom w:w="70" w:type="dxa"/>
              <w:right w:w="120" w:type="dxa"/>
            </w:tcMar>
            <w:vAlign w:val="center"/>
          </w:tcPr>
          <w:p w14:paraId="6DA58F87" w14:textId="77777777" w:rsidR="00486341" w:rsidRDefault="00733AB4">
            <w:pPr>
              <w:spacing w:line="264" w:lineRule="auto"/>
            </w:pPr>
            <w:r>
              <w:rPr>
                <w:sz w:val="21"/>
                <w:szCs w:val="21"/>
              </w:rPr>
              <w:t>A Contract belongs to exactly one Workspace — and therefore exactly one Organization — for its entire life.</w:t>
            </w:r>
          </w:p>
        </w:tc>
        <w:tc>
          <w:tcPr>
            <w:tcW w:w="3400" w:type="dxa"/>
            <w:shd w:val="clear" w:color="auto" w:fill="F4F6FB"/>
            <w:tcMar>
              <w:top w:w="70" w:type="dxa"/>
              <w:left w:w="120" w:type="dxa"/>
              <w:bottom w:w="70" w:type="dxa"/>
              <w:right w:w="120" w:type="dxa"/>
            </w:tcMar>
            <w:vAlign w:val="center"/>
          </w:tcPr>
          <w:p w14:paraId="038013A6" w14:textId="77777777" w:rsidR="00486341" w:rsidRDefault="00733AB4">
            <w:pPr>
              <w:spacing w:line="264" w:lineRule="auto"/>
            </w:pPr>
            <w:r>
              <w:rPr>
                <w:sz w:val="21"/>
                <w:szCs w:val="21"/>
              </w:rPr>
              <w:t>A contract has a single, stable home and owner-organization.</w:t>
            </w:r>
          </w:p>
        </w:tc>
      </w:tr>
      <w:tr w:rsidR="00486341" w14:paraId="4500418B" w14:textId="77777777">
        <w:tblPrEx>
          <w:tblCellMar>
            <w:top w:w="0" w:type="dxa"/>
            <w:bottom w:w="0" w:type="dxa"/>
          </w:tblCellMar>
        </w:tblPrEx>
        <w:tc>
          <w:tcPr>
            <w:tcW w:w="820" w:type="dxa"/>
            <w:tcMar>
              <w:top w:w="70" w:type="dxa"/>
              <w:left w:w="120" w:type="dxa"/>
              <w:bottom w:w="70" w:type="dxa"/>
              <w:right w:w="120" w:type="dxa"/>
            </w:tcMar>
            <w:vAlign w:val="center"/>
          </w:tcPr>
          <w:p w14:paraId="07F98828" w14:textId="77777777" w:rsidR="00486341" w:rsidRDefault="00733AB4">
            <w:pPr>
              <w:spacing w:line="264" w:lineRule="auto"/>
              <w:jc w:val="center"/>
            </w:pPr>
            <w:r>
              <w:rPr>
                <w:b/>
                <w:bCs/>
                <w:sz w:val="21"/>
                <w:szCs w:val="21"/>
              </w:rPr>
              <w:t>BR-7</w:t>
            </w:r>
          </w:p>
        </w:tc>
        <w:tc>
          <w:tcPr>
            <w:tcW w:w="5140" w:type="dxa"/>
            <w:tcMar>
              <w:top w:w="70" w:type="dxa"/>
              <w:left w:w="120" w:type="dxa"/>
              <w:bottom w:w="70" w:type="dxa"/>
              <w:right w:w="120" w:type="dxa"/>
            </w:tcMar>
            <w:vAlign w:val="center"/>
          </w:tcPr>
          <w:p w14:paraId="0AE922DA" w14:textId="77777777" w:rsidR="00486341" w:rsidRDefault="00733AB4">
            <w:pPr>
              <w:spacing w:line="264" w:lineRule="auto"/>
            </w:pPr>
            <w:r>
              <w:rPr>
                <w:sz w:val="21"/>
                <w:szCs w:val="21"/>
              </w:rPr>
              <w:t>Deleted contracts are soft-deleted only — hidden from normal use but retained; they are never physically destroyed by a user action.</w:t>
            </w:r>
          </w:p>
        </w:tc>
        <w:tc>
          <w:tcPr>
            <w:tcW w:w="3400" w:type="dxa"/>
            <w:tcMar>
              <w:top w:w="70" w:type="dxa"/>
              <w:left w:w="120" w:type="dxa"/>
              <w:bottom w:w="70" w:type="dxa"/>
              <w:right w:w="120" w:type="dxa"/>
            </w:tcMar>
            <w:vAlign w:val="center"/>
          </w:tcPr>
          <w:p w14:paraId="2CEAC124" w14:textId="77777777" w:rsidR="00486341" w:rsidRDefault="00733AB4">
            <w:pPr>
              <w:spacing w:line="264" w:lineRule="auto"/>
            </w:pPr>
            <w:r>
              <w:rPr>
                <w:sz w:val="21"/>
                <w:szCs w:val="21"/>
              </w:rPr>
              <w:t>Preserves records for audit, recovery, and dispute resolution.</w:t>
            </w:r>
          </w:p>
        </w:tc>
      </w:tr>
      <w:tr w:rsidR="00486341" w14:paraId="7852C4AA"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35DF4591" w14:textId="77777777" w:rsidR="00486341" w:rsidRDefault="00733AB4">
            <w:pPr>
              <w:spacing w:line="264" w:lineRule="auto"/>
              <w:jc w:val="center"/>
            </w:pPr>
            <w:r>
              <w:rPr>
                <w:b/>
                <w:bCs/>
                <w:sz w:val="21"/>
                <w:szCs w:val="21"/>
              </w:rPr>
              <w:t>BR-8</w:t>
            </w:r>
          </w:p>
        </w:tc>
        <w:tc>
          <w:tcPr>
            <w:tcW w:w="5140" w:type="dxa"/>
            <w:shd w:val="clear" w:color="auto" w:fill="F4F6FB"/>
            <w:tcMar>
              <w:top w:w="70" w:type="dxa"/>
              <w:left w:w="120" w:type="dxa"/>
              <w:bottom w:w="70" w:type="dxa"/>
              <w:right w:w="120" w:type="dxa"/>
            </w:tcMar>
            <w:vAlign w:val="center"/>
          </w:tcPr>
          <w:p w14:paraId="517C9DDF" w14:textId="77777777" w:rsidR="00486341" w:rsidRDefault="00733AB4">
            <w:pPr>
              <w:spacing w:line="264" w:lineRule="auto"/>
            </w:pPr>
            <w:r>
              <w:rPr>
                <w:sz w:val="21"/>
                <w:szCs w:val="21"/>
              </w:rPr>
              <w:t>A Witness may access only the single Contract they were invited to, only in read-only mode, and only until the invitation expires or is revoked.</w:t>
            </w:r>
          </w:p>
        </w:tc>
        <w:tc>
          <w:tcPr>
            <w:tcW w:w="3400" w:type="dxa"/>
            <w:shd w:val="clear" w:color="auto" w:fill="F4F6FB"/>
            <w:tcMar>
              <w:top w:w="70" w:type="dxa"/>
              <w:left w:w="120" w:type="dxa"/>
              <w:bottom w:w="70" w:type="dxa"/>
              <w:right w:w="120" w:type="dxa"/>
            </w:tcMar>
            <w:vAlign w:val="center"/>
          </w:tcPr>
          <w:p w14:paraId="34C157D1" w14:textId="77777777" w:rsidR="00486341" w:rsidRDefault="00733AB4">
            <w:pPr>
              <w:spacing w:line="264" w:lineRule="auto"/>
            </w:pPr>
            <w:r>
              <w:rPr>
                <w:sz w:val="21"/>
                <w:szCs w:val="21"/>
              </w:rPr>
              <w:t>Confines external access to the narrowest possible scope.</w:t>
            </w:r>
          </w:p>
        </w:tc>
      </w:tr>
      <w:tr w:rsidR="00486341" w14:paraId="6756B650" w14:textId="77777777">
        <w:tblPrEx>
          <w:tblCellMar>
            <w:top w:w="0" w:type="dxa"/>
            <w:bottom w:w="0" w:type="dxa"/>
          </w:tblCellMar>
        </w:tblPrEx>
        <w:tc>
          <w:tcPr>
            <w:tcW w:w="820" w:type="dxa"/>
            <w:tcMar>
              <w:top w:w="70" w:type="dxa"/>
              <w:left w:w="120" w:type="dxa"/>
              <w:bottom w:w="70" w:type="dxa"/>
              <w:right w:w="120" w:type="dxa"/>
            </w:tcMar>
            <w:vAlign w:val="center"/>
          </w:tcPr>
          <w:p w14:paraId="1A4FA280" w14:textId="77777777" w:rsidR="00486341" w:rsidRDefault="00733AB4">
            <w:pPr>
              <w:spacing w:line="264" w:lineRule="auto"/>
              <w:jc w:val="center"/>
            </w:pPr>
            <w:r>
              <w:rPr>
                <w:b/>
                <w:bCs/>
                <w:sz w:val="21"/>
                <w:szCs w:val="21"/>
              </w:rPr>
              <w:t>BR-9</w:t>
            </w:r>
          </w:p>
        </w:tc>
        <w:tc>
          <w:tcPr>
            <w:tcW w:w="5140" w:type="dxa"/>
            <w:tcMar>
              <w:top w:w="70" w:type="dxa"/>
              <w:left w:w="120" w:type="dxa"/>
              <w:bottom w:w="70" w:type="dxa"/>
              <w:right w:w="120" w:type="dxa"/>
            </w:tcMar>
            <w:vAlign w:val="center"/>
          </w:tcPr>
          <w:p w14:paraId="7C19BBF9" w14:textId="77777777" w:rsidR="00486341" w:rsidRDefault="00733AB4">
            <w:pPr>
              <w:spacing w:line="264" w:lineRule="auto"/>
            </w:pPr>
            <w:r>
              <w:rPr>
                <w:sz w:val="21"/>
                <w:szCs w:val="21"/>
              </w:rPr>
              <w:t>Witness invitations are single-use and time-limited.</w:t>
            </w:r>
          </w:p>
        </w:tc>
        <w:tc>
          <w:tcPr>
            <w:tcW w:w="3400" w:type="dxa"/>
            <w:tcMar>
              <w:top w:w="70" w:type="dxa"/>
              <w:left w:w="120" w:type="dxa"/>
              <w:bottom w:w="70" w:type="dxa"/>
              <w:right w:w="120" w:type="dxa"/>
            </w:tcMar>
            <w:vAlign w:val="center"/>
          </w:tcPr>
          <w:p w14:paraId="024D377F" w14:textId="77777777" w:rsidR="00486341" w:rsidRDefault="00733AB4">
            <w:pPr>
              <w:spacing w:line="264" w:lineRule="auto"/>
            </w:pPr>
            <w:r>
              <w:rPr>
                <w:sz w:val="21"/>
                <w:szCs w:val="21"/>
              </w:rPr>
              <w:t>Limits the damage if a link is forwarded or leaked.</w:t>
            </w:r>
          </w:p>
        </w:tc>
      </w:tr>
      <w:tr w:rsidR="00486341" w14:paraId="5FA62ED4"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049CF73B" w14:textId="77777777" w:rsidR="00486341" w:rsidRDefault="00733AB4">
            <w:pPr>
              <w:spacing w:line="264" w:lineRule="auto"/>
              <w:jc w:val="center"/>
            </w:pPr>
            <w:r>
              <w:rPr>
                <w:b/>
                <w:bCs/>
                <w:sz w:val="21"/>
                <w:szCs w:val="21"/>
              </w:rPr>
              <w:t>BR-10</w:t>
            </w:r>
          </w:p>
        </w:tc>
        <w:tc>
          <w:tcPr>
            <w:tcW w:w="5140" w:type="dxa"/>
            <w:shd w:val="clear" w:color="auto" w:fill="F4F6FB"/>
            <w:tcMar>
              <w:top w:w="70" w:type="dxa"/>
              <w:left w:w="120" w:type="dxa"/>
              <w:bottom w:w="70" w:type="dxa"/>
              <w:right w:w="120" w:type="dxa"/>
            </w:tcMar>
            <w:vAlign w:val="center"/>
          </w:tcPr>
          <w:p w14:paraId="14C54696" w14:textId="77777777" w:rsidR="00486341" w:rsidRDefault="00733AB4">
            <w:pPr>
              <w:spacing w:line="264" w:lineRule="auto"/>
            </w:pPr>
            <w:r>
              <w:rPr>
                <w:sz w:val="21"/>
                <w:szCs w:val="21"/>
              </w:rPr>
              <w:t>AI never edits, signs, or deletes a Contract; it only reads contract text and produces analyses.</w:t>
            </w:r>
          </w:p>
        </w:tc>
        <w:tc>
          <w:tcPr>
            <w:tcW w:w="3400" w:type="dxa"/>
            <w:shd w:val="clear" w:color="auto" w:fill="F4F6FB"/>
            <w:tcMar>
              <w:top w:w="70" w:type="dxa"/>
              <w:left w:w="120" w:type="dxa"/>
              <w:bottom w:w="70" w:type="dxa"/>
              <w:right w:w="120" w:type="dxa"/>
            </w:tcMar>
            <w:vAlign w:val="center"/>
          </w:tcPr>
          <w:p w14:paraId="6F31AC26" w14:textId="77777777" w:rsidR="00486341" w:rsidRDefault="00733AB4">
            <w:pPr>
              <w:spacing w:line="264" w:lineRule="auto"/>
            </w:pPr>
            <w:r>
              <w:rPr>
                <w:sz w:val="21"/>
                <w:szCs w:val="21"/>
              </w:rPr>
              <w:t>Keeps the contract of record authoritative and human-controlled.</w:t>
            </w:r>
          </w:p>
        </w:tc>
      </w:tr>
      <w:tr w:rsidR="00486341" w14:paraId="54448DCB" w14:textId="77777777">
        <w:tblPrEx>
          <w:tblCellMar>
            <w:top w:w="0" w:type="dxa"/>
            <w:bottom w:w="0" w:type="dxa"/>
          </w:tblCellMar>
        </w:tblPrEx>
        <w:tc>
          <w:tcPr>
            <w:tcW w:w="820" w:type="dxa"/>
            <w:tcMar>
              <w:top w:w="70" w:type="dxa"/>
              <w:left w:w="120" w:type="dxa"/>
              <w:bottom w:w="70" w:type="dxa"/>
              <w:right w:w="120" w:type="dxa"/>
            </w:tcMar>
            <w:vAlign w:val="center"/>
          </w:tcPr>
          <w:p w14:paraId="055F7321" w14:textId="77777777" w:rsidR="00486341" w:rsidRDefault="00733AB4">
            <w:pPr>
              <w:spacing w:line="264" w:lineRule="auto"/>
              <w:jc w:val="center"/>
            </w:pPr>
            <w:r>
              <w:rPr>
                <w:b/>
                <w:bCs/>
                <w:sz w:val="21"/>
                <w:szCs w:val="21"/>
              </w:rPr>
              <w:t>BR-11</w:t>
            </w:r>
          </w:p>
        </w:tc>
        <w:tc>
          <w:tcPr>
            <w:tcW w:w="5140" w:type="dxa"/>
            <w:tcMar>
              <w:top w:w="70" w:type="dxa"/>
              <w:left w:w="120" w:type="dxa"/>
              <w:bottom w:w="70" w:type="dxa"/>
              <w:right w:w="120" w:type="dxa"/>
            </w:tcMar>
            <w:vAlign w:val="center"/>
          </w:tcPr>
          <w:p w14:paraId="39D072FC" w14:textId="77777777" w:rsidR="00486341" w:rsidRDefault="00733AB4">
            <w:pPr>
              <w:spacing w:line="264" w:lineRule="auto"/>
            </w:pPr>
            <w:r>
              <w:rPr>
                <w:sz w:val="21"/>
                <w:szCs w:val="21"/>
              </w:rPr>
              <w:t>Every AI Analysis carries a disclaimer and never constitutes legal advice.</w:t>
            </w:r>
          </w:p>
        </w:tc>
        <w:tc>
          <w:tcPr>
            <w:tcW w:w="3400" w:type="dxa"/>
            <w:tcMar>
              <w:top w:w="70" w:type="dxa"/>
              <w:left w:w="120" w:type="dxa"/>
              <w:bottom w:w="70" w:type="dxa"/>
              <w:right w:w="120" w:type="dxa"/>
            </w:tcMar>
            <w:vAlign w:val="center"/>
          </w:tcPr>
          <w:p w14:paraId="0CD7F7A8" w14:textId="77777777" w:rsidR="00486341" w:rsidRDefault="00733AB4">
            <w:pPr>
              <w:spacing w:line="264" w:lineRule="auto"/>
            </w:pPr>
            <w:r>
              <w:rPr>
                <w:sz w:val="21"/>
                <w:szCs w:val="21"/>
              </w:rPr>
              <w:t>Prevents the product from being mistaken for a lawyer.</w:t>
            </w:r>
          </w:p>
        </w:tc>
      </w:tr>
      <w:tr w:rsidR="00486341" w14:paraId="2B2E9D4E"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65009390" w14:textId="77777777" w:rsidR="00486341" w:rsidRDefault="00733AB4">
            <w:pPr>
              <w:spacing w:line="264" w:lineRule="auto"/>
              <w:jc w:val="center"/>
            </w:pPr>
            <w:r>
              <w:rPr>
                <w:b/>
                <w:bCs/>
                <w:sz w:val="21"/>
                <w:szCs w:val="21"/>
              </w:rPr>
              <w:t>BR-12</w:t>
            </w:r>
          </w:p>
        </w:tc>
        <w:tc>
          <w:tcPr>
            <w:tcW w:w="5140" w:type="dxa"/>
            <w:shd w:val="clear" w:color="auto" w:fill="F4F6FB"/>
            <w:tcMar>
              <w:top w:w="70" w:type="dxa"/>
              <w:left w:w="120" w:type="dxa"/>
              <w:bottom w:w="70" w:type="dxa"/>
              <w:right w:w="120" w:type="dxa"/>
            </w:tcMar>
            <w:vAlign w:val="center"/>
          </w:tcPr>
          <w:p w14:paraId="6229EDF3" w14:textId="77777777" w:rsidR="00486341" w:rsidRDefault="00733AB4">
            <w:pPr>
              <w:spacing w:line="264" w:lineRule="auto"/>
            </w:pPr>
            <w:r>
              <w:rPr>
                <w:sz w:val="21"/>
                <w:szCs w:val="21"/>
              </w:rPr>
              <w:t>AI answers only from the Contract's own text; it does not speculate or draw on outside knowledge.</w:t>
            </w:r>
          </w:p>
        </w:tc>
        <w:tc>
          <w:tcPr>
            <w:tcW w:w="3400" w:type="dxa"/>
            <w:shd w:val="clear" w:color="auto" w:fill="F4F6FB"/>
            <w:tcMar>
              <w:top w:w="70" w:type="dxa"/>
              <w:left w:w="120" w:type="dxa"/>
              <w:bottom w:w="70" w:type="dxa"/>
              <w:right w:w="120" w:type="dxa"/>
            </w:tcMar>
            <w:vAlign w:val="center"/>
          </w:tcPr>
          <w:p w14:paraId="7D9A8008" w14:textId="77777777" w:rsidR="00486341" w:rsidRDefault="00733AB4">
            <w:pPr>
              <w:spacing w:line="264" w:lineRule="auto"/>
            </w:pPr>
            <w:r>
              <w:rPr>
                <w:sz w:val="21"/>
                <w:szCs w:val="21"/>
              </w:rPr>
              <w:t>Keeps analyses grounded and traceable to the source document.</w:t>
            </w:r>
          </w:p>
        </w:tc>
      </w:tr>
      <w:tr w:rsidR="00486341" w14:paraId="342FFC2E" w14:textId="77777777">
        <w:tblPrEx>
          <w:tblCellMar>
            <w:top w:w="0" w:type="dxa"/>
            <w:bottom w:w="0" w:type="dxa"/>
          </w:tblCellMar>
        </w:tblPrEx>
        <w:tc>
          <w:tcPr>
            <w:tcW w:w="820" w:type="dxa"/>
            <w:tcMar>
              <w:top w:w="70" w:type="dxa"/>
              <w:left w:w="120" w:type="dxa"/>
              <w:bottom w:w="70" w:type="dxa"/>
              <w:right w:w="120" w:type="dxa"/>
            </w:tcMar>
            <w:vAlign w:val="center"/>
          </w:tcPr>
          <w:p w14:paraId="3655907A" w14:textId="77777777" w:rsidR="00486341" w:rsidRDefault="00733AB4">
            <w:pPr>
              <w:spacing w:line="264" w:lineRule="auto"/>
              <w:jc w:val="center"/>
            </w:pPr>
            <w:r>
              <w:rPr>
                <w:b/>
                <w:bCs/>
                <w:sz w:val="21"/>
                <w:szCs w:val="21"/>
              </w:rPr>
              <w:t>BR-13</w:t>
            </w:r>
          </w:p>
        </w:tc>
        <w:tc>
          <w:tcPr>
            <w:tcW w:w="5140" w:type="dxa"/>
            <w:tcMar>
              <w:top w:w="70" w:type="dxa"/>
              <w:left w:w="120" w:type="dxa"/>
              <w:bottom w:w="70" w:type="dxa"/>
              <w:right w:w="120" w:type="dxa"/>
            </w:tcMar>
            <w:vAlign w:val="center"/>
          </w:tcPr>
          <w:p w14:paraId="0B947BAE" w14:textId="77777777" w:rsidR="00486341" w:rsidRDefault="00733AB4">
            <w:pPr>
              <w:spacing w:line="264" w:lineRule="auto"/>
            </w:pPr>
            <w:r>
              <w:rPr>
                <w:sz w:val="21"/>
                <w:szCs w:val="21"/>
              </w:rPr>
              <w:t>Audit logs are immutable — append-only, never edited and never deleted, by anyone.</w:t>
            </w:r>
          </w:p>
        </w:tc>
        <w:tc>
          <w:tcPr>
            <w:tcW w:w="3400" w:type="dxa"/>
            <w:tcMar>
              <w:top w:w="70" w:type="dxa"/>
              <w:left w:w="120" w:type="dxa"/>
              <w:bottom w:w="70" w:type="dxa"/>
              <w:right w:w="120" w:type="dxa"/>
            </w:tcMar>
            <w:vAlign w:val="center"/>
          </w:tcPr>
          <w:p w14:paraId="5A597024" w14:textId="77777777" w:rsidR="00486341" w:rsidRDefault="00733AB4">
            <w:pPr>
              <w:spacing w:line="264" w:lineRule="auto"/>
            </w:pPr>
            <w:r>
              <w:rPr>
                <w:sz w:val="21"/>
                <w:szCs w:val="21"/>
              </w:rPr>
              <w:t>Guarantees a trustworthy, tamper-evident history.</w:t>
            </w:r>
          </w:p>
        </w:tc>
      </w:tr>
      <w:tr w:rsidR="00486341" w14:paraId="74ABD1DD"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2FEA4827" w14:textId="77777777" w:rsidR="00486341" w:rsidRDefault="00733AB4">
            <w:pPr>
              <w:spacing w:line="264" w:lineRule="auto"/>
              <w:jc w:val="center"/>
            </w:pPr>
            <w:r>
              <w:rPr>
                <w:b/>
                <w:bCs/>
                <w:sz w:val="21"/>
                <w:szCs w:val="21"/>
              </w:rPr>
              <w:lastRenderedPageBreak/>
              <w:t>BR-14</w:t>
            </w:r>
          </w:p>
        </w:tc>
        <w:tc>
          <w:tcPr>
            <w:tcW w:w="5140" w:type="dxa"/>
            <w:shd w:val="clear" w:color="auto" w:fill="F4F6FB"/>
            <w:tcMar>
              <w:top w:w="70" w:type="dxa"/>
              <w:left w:w="120" w:type="dxa"/>
              <w:bottom w:w="70" w:type="dxa"/>
              <w:right w:w="120" w:type="dxa"/>
            </w:tcMar>
            <w:vAlign w:val="center"/>
          </w:tcPr>
          <w:p w14:paraId="49DED908" w14:textId="77777777" w:rsidR="00486341" w:rsidRDefault="00733AB4">
            <w:pPr>
              <w:spacing w:line="264" w:lineRule="auto"/>
            </w:pPr>
            <w:r>
              <w:rPr>
                <w:sz w:val="21"/>
                <w:szCs w:val="21"/>
              </w:rPr>
              <w:t>Every data-changing action produces an Audit Log event.</w:t>
            </w:r>
          </w:p>
        </w:tc>
        <w:tc>
          <w:tcPr>
            <w:tcW w:w="3400" w:type="dxa"/>
            <w:shd w:val="clear" w:color="auto" w:fill="F4F6FB"/>
            <w:tcMar>
              <w:top w:w="70" w:type="dxa"/>
              <w:left w:w="120" w:type="dxa"/>
              <w:bottom w:w="70" w:type="dxa"/>
              <w:right w:w="120" w:type="dxa"/>
            </w:tcMar>
            <w:vAlign w:val="center"/>
          </w:tcPr>
          <w:p w14:paraId="0538F215" w14:textId="77777777" w:rsidR="00486341" w:rsidRDefault="00733AB4">
            <w:pPr>
              <w:spacing w:line="264" w:lineRule="auto"/>
            </w:pPr>
            <w:r>
              <w:rPr>
                <w:sz w:val="21"/>
                <w:szCs w:val="21"/>
              </w:rPr>
              <w:t>Ensures nothing meaningful happens without a trace.</w:t>
            </w:r>
          </w:p>
        </w:tc>
      </w:tr>
      <w:tr w:rsidR="00486341" w14:paraId="7CFD7A31" w14:textId="77777777">
        <w:tblPrEx>
          <w:tblCellMar>
            <w:top w:w="0" w:type="dxa"/>
            <w:bottom w:w="0" w:type="dxa"/>
          </w:tblCellMar>
        </w:tblPrEx>
        <w:tc>
          <w:tcPr>
            <w:tcW w:w="820" w:type="dxa"/>
            <w:tcMar>
              <w:top w:w="70" w:type="dxa"/>
              <w:left w:w="120" w:type="dxa"/>
              <w:bottom w:w="70" w:type="dxa"/>
              <w:right w:w="120" w:type="dxa"/>
            </w:tcMar>
            <w:vAlign w:val="center"/>
          </w:tcPr>
          <w:p w14:paraId="7E9EFB00" w14:textId="77777777" w:rsidR="00486341" w:rsidRDefault="00733AB4">
            <w:pPr>
              <w:spacing w:line="264" w:lineRule="auto"/>
              <w:jc w:val="center"/>
            </w:pPr>
            <w:r>
              <w:rPr>
                <w:b/>
                <w:bCs/>
                <w:sz w:val="21"/>
                <w:szCs w:val="21"/>
              </w:rPr>
              <w:t>BR-15</w:t>
            </w:r>
          </w:p>
        </w:tc>
        <w:tc>
          <w:tcPr>
            <w:tcW w:w="5140" w:type="dxa"/>
            <w:tcMar>
              <w:top w:w="70" w:type="dxa"/>
              <w:left w:w="120" w:type="dxa"/>
              <w:bottom w:w="70" w:type="dxa"/>
              <w:right w:w="120" w:type="dxa"/>
            </w:tcMar>
            <w:vAlign w:val="center"/>
          </w:tcPr>
          <w:p w14:paraId="3410289C" w14:textId="77777777" w:rsidR="00486341" w:rsidRDefault="00733AB4">
            <w:pPr>
              <w:spacing w:line="264" w:lineRule="auto"/>
            </w:pPr>
            <w:r>
              <w:rPr>
                <w:sz w:val="21"/>
                <w:szCs w:val="21"/>
              </w:rPr>
              <w:t>A Contract remains accessible even if automatic text extraction fails; text may be supplied manually.</w:t>
            </w:r>
          </w:p>
        </w:tc>
        <w:tc>
          <w:tcPr>
            <w:tcW w:w="3400" w:type="dxa"/>
            <w:tcMar>
              <w:top w:w="70" w:type="dxa"/>
              <w:left w:w="120" w:type="dxa"/>
              <w:bottom w:w="70" w:type="dxa"/>
              <w:right w:w="120" w:type="dxa"/>
            </w:tcMar>
            <w:vAlign w:val="center"/>
          </w:tcPr>
          <w:p w14:paraId="6AF2BB04" w14:textId="77777777" w:rsidR="00486341" w:rsidRDefault="00733AB4">
            <w:pPr>
              <w:spacing w:line="264" w:lineRule="auto"/>
            </w:pPr>
            <w:r>
              <w:rPr>
                <w:sz w:val="21"/>
                <w:szCs w:val="21"/>
              </w:rPr>
              <w:t>A parsing failure never blocks the business from using a contract.</w:t>
            </w:r>
          </w:p>
        </w:tc>
      </w:tr>
      <w:tr w:rsidR="00486341" w14:paraId="4BE923EF"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23459FD1" w14:textId="77777777" w:rsidR="00486341" w:rsidRDefault="00733AB4">
            <w:pPr>
              <w:spacing w:line="264" w:lineRule="auto"/>
              <w:jc w:val="center"/>
            </w:pPr>
            <w:r>
              <w:rPr>
                <w:b/>
                <w:bCs/>
                <w:sz w:val="21"/>
                <w:szCs w:val="21"/>
              </w:rPr>
              <w:t>BR-16</w:t>
            </w:r>
          </w:p>
        </w:tc>
        <w:tc>
          <w:tcPr>
            <w:tcW w:w="5140" w:type="dxa"/>
            <w:shd w:val="clear" w:color="auto" w:fill="F4F6FB"/>
            <w:tcMar>
              <w:top w:w="70" w:type="dxa"/>
              <w:left w:w="120" w:type="dxa"/>
              <w:bottom w:w="70" w:type="dxa"/>
              <w:right w:w="120" w:type="dxa"/>
            </w:tcMar>
            <w:vAlign w:val="center"/>
          </w:tcPr>
          <w:p w14:paraId="4110CBB3" w14:textId="77777777" w:rsidR="00486341" w:rsidRDefault="00733AB4">
            <w:pPr>
              <w:spacing w:line="264" w:lineRule="auto"/>
            </w:pPr>
            <w:r>
              <w:rPr>
                <w:sz w:val="21"/>
                <w:szCs w:val="21"/>
              </w:rPr>
              <w:t>Only Administrators and the Owner may delete a Contract; Internal members may not.</w:t>
            </w:r>
          </w:p>
        </w:tc>
        <w:tc>
          <w:tcPr>
            <w:tcW w:w="3400" w:type="dxa"/>
            <w:shd w:val="clear" w:color="auto" w:fill="F4F6FB"/>
            <w:tcMar>
              <w:top w:w="70" w:type="dxa"/>
              <w:left w:w="120" w:type="dxa"/>
              <w:bottom w:w="70" w:type="dxa"/>
              <w:right w:w="120" w:type="dxa"/>
            </w:tcMar>
            <w:vAlign w:val="center"/>
          </w:tcPr>
          <w:p w14:paraId="3C636366" w14:textId="77777777" w:rsidR="00486341" w:rsidRDefault="00733AB4">
            <w:pPr>
              <w:spacing w:line="264" w:lineRule="auto"/>
            </w:pPr>
            <w:r>
              <w:rPr>
                <w:sz w:val="21"/>
                <w:szCs w:val="21"/>
              </w:rPr>
              <w:t>Restricts destructive actions to trusted roles.</w:t>
            </w:r>
          </w:p>
        </w:tc>
      </w:tr>
      <w:tr w:rsidR="00486341" w14:paraId="025E511B" w14:textId="77777777">
        <w:tblPrEx>
          <w:tblCellMar>
            <w:top w:w="0" w:type="dxa"/>
            <w:bottom w:w="0" w:type="dxa"/>
          </w:tblCellMar>
        </w:tblPrEx>
        <w:tc>
          <w:tcPr>
            <w:tcW w:w="820" w:type="dxa"/>
            <w:tcMar>
              <w:top w:w="70" w:type="dxa"/>
              <w:left w:w="120" w:type="dxa"/>
              <w:bottom w:w="70" w:type="dxa"/>
              <w:right w:w="120" w:type="dxa"/>
            </w:tcMar>
            <w:vAlign w:val="center"/>
          </w:tcPr>
          <w:p w14:paraId="4A146689" w14:textId="77777777" w:rsidR="00486341" w:rsidRDefault="00733AB4">
            <w:pPr>
              <w:spacing w:line="264" w:lineRule="auto"/>
              <w:jc w:val="center"/>
            </w:pPr>
            <w:r>
              <w:rPr>
                <w:b/>
                <w:bCs/>
                <w:sz w:val="21"/>
                <w:szCs w:val="21"/>
              </w:rPr>
              <w:t>BR-17</w:t>
            </w:r>
          </w:p>
        </w:tc>
        <w:tc>
          <w:tcPr>
            <w:tcW w:w="5140" w:type="dxa"/>
            <w:tcMar>
              <w:top w:w="70" w:type="dxa"/>
              <w:left w:w="120" w:type="dxa"/>
              <w:bottom w:w="70" w:type="dxa"/>
              <w:right w:w="120" w:type="dxa"/>
            </w:tcMar>
            <w:vAlign w:val="center"/>
          </w:tcPr>
          <w:p w14:paraId="0BAE6007" w14:textId="77777777" w:rsidR="00486341" w:rsidRDefault="00733AB4">
            <w:pPr>
              <w:spacing w:line="264" w:lineRule="auto"/>
            </w:pPr>
            <w:r>
              <w:rPr>
                <w:sz w:val="21"/>
                <w:szCs w:val="21"/>
              </w:rPr>
              <w:t>A person's login identity (email) is unique across the Platform.</w:t>
            </w:r>
          </w:p>
        </w:tc>
        <w:tc>
          <w:tcPr>
            <w:tcW w:w="3400" w:type="dxa"/>
            <w:tcMar>
              <w:top w:w="70" w:type="dxa"/>
              <w:left w:w="120" w:type="dxa"/>
              <w:bottom w:w="70" w:type="dxa"/>
              <w:right w:w="120" w:type="dxa"/>
            </w:tcMar>
            <w:vAlign w:val="center"/>
          </w:tcPr>
          <w:p w14:paraId="3BA6A03E" w14:textId="77777777" w:rsidR="00486341" w:rsidRDefault="00733AB4">
            <w:pPr>
              <w:spacing w:line="264" w:lineRule="auto"/>
            </w:pPr>
            <w:r>
              <w:rPr>
                <w:sz w:val="21"/>
                <w:szCs w:val="21"/>
              </w:rPr>
              <w:t>Prevents ambiguous or duplicated identities.</w:t>
            </w:r>
          </w:p>
        </w:tc>
      </w:tr>
      <w:tr w:rsidR="00486341" w14:paraId="592D06A6"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775A1F78" w14:textId="77777777" w:rsidR="00486341" w:rsidRDefault="00733AB4">
            <w:pPr>
              <w:spacing w:line="264" w:lineRule="auto"/>
              <w:jc w:val="center"/>
            </w:pPr>
            <w:r>
              <w:rPr>
                <w:b/>
                <w:bCs/>
                <w:sz w:val="21"/>
                <w:szCs w:val="21"/>
              </w:rPr>
              <w:t>BR-18</w:t>
            </w:r>
          </w:p>
        </w:tc>
        <w:tc>
          <w:tcPr>
            <w:tcW w:w="5140" w:type="dxa"/>
            <w:shd w:val="clear" w:color="auto" w:fill="F4F6FB"/>
            <w:tcMar>
              <w:top w:w="70" w:type="dxa"/>
              <w:left w:w="120" w:type="dxa"/>
              <w:bottom w:w="70" w:type="dxa"/>
              <w:right w:w="120" w:type="dxa"/>
            </w:tcMar>
            <w:vAlign w:val="center"/>
          </w:tcPr>
          <w:p w14:paraId="5776344F" w14:textId="77777777" w:rsidR="00486341" w:rsidRDefault="00733AB4">
            <w:pPr>
              <w:spacing w:line="264" w:lineRule="auto"/>
            </w:pPr>
            <w:r>
              <w:rPr>
                <w:sz w:val="21"/>
                <w:szCs w:val="21"/>
              </w:rPr>
              <w:t>Contracts, notes, and analyses are visible only to members of their own Organization — plus a scoped Witness for the single shared contract.</w:t>
            </w:r>
          </w:p>
        </w:tc>
        <w:tc>
          <w:tcPr>
            <w:tcW w:w="3400" w:type="dxa"/>
            <w:shd w:val="clear" w:color="auto" w:fill="F4F6FB"/>
            <w:tcMar>
              <w:top w:w="70" w:type="dxa"/>
              <w:left w:w="120" w:type="dxa"/>
              <w:bottom w:w="70" w:type="dxa"/>
              <w:right w:w="120" w:type="dxa"/>
            </w:tcMar>
            <w:vAlign w:val="center"/>
          </w:tcPr>
          <w:p w14:paraId="6CC192E3" w14:textId="77777777" w:rsidR="00486341" w:rsidRDefault="00733AB4">
            <w:pPr>
              <w:spacing w:line="264" w:lineRule="auto"/>
            </w:pPr>
            <w:r>
              <w:rPr>
                <w:sz w:val="21"/>
                <w:szCs w:val="21"/>
              </w:rPr>
              <w:t>Reinforces isolation at the level of individual artifacts.</w:t>
            </w:r>
          </w:p>
        </w:tc>
      </w:tr>
      <w:tr w:rsidR="00486341" w14:paraId="7CAA10D1" w14:textId="77777777">
        <w:tblPrEx>
          <w:tblCellMar>
            <w:top w:w="0" w:type="dxa"/>
            <w:bottom w:w="0" w:type="dxa"/>
          </w:tblCellMar>
        </w:tblPrEx>
        <w:tc>
          <w:tcPr>
            <w:tcW w:w="820" w:type="dxa"/>
            <w:tcMar>
              <w:top w:w="70" w:type="dxa"/>
              <w:left w:w="120" w:type="dxa"/>
              <w:bottom w:w="70" w:type="dxa"/>
              <w:right w:w="120" w:type="dxa"/>
            </w:tcMar>
            <w:vAlign w:val="center"/>
          </w:tcPr>
          <w:p w14:paraId="2F64F5A2" w14:textId="77777777" w:rsidR="00486341" w:rsidRDefault="00733AB4">
            <w:pPr>
              <w:spacing w:line="264" w:lineRule="auto"/>
              <w:jc w:val="center"/>
            </w:pPr>
            <w:r>
              <w:rPr>
                <w:b/>
                <w:bCs/>
                <w:sz w:val="21"/>
                <w:szCs w:val="21"/>
              </w:rPr>
              <w:t>BR-19</w:t>
            </w:r>
          </w:p>
        </w:tc>
        <w:tc>
          <w:tcPr>
            <w:tcW w:w="5140" w:type="dxa"/>
            <w:tcMar>
              <w:top w:w="70" w:type="dxa"/>
              <w:left w:w="120" w:type="dxa"/>
              <w:bottom w:w="70" w:type="dxa"/>
              <w:right w:w="120" w:type="dxa"/>
            </w:tcMar>
            <w:vAlign w:val="center"/>
          </w:tcPr>
          <w:p w14:paraId="4F300DD6" w14:textId="77777777" w:rsidR="00486341" w:rsidRDefault="00733AB4">
            <w:pPr>
              <w:spacing w:line="264" w:lineRule="auto"/>
            </w:pPr>
            <w:r>
              <w:rPr>
                <w:sz w:val="21"/>
                <w:szCs w:val="21"/>
              </w:rPr>
              <w:t>The Owner cannot be suspended or deactivated while still Owner; ownership must be transferred first.</w:t>
            </w:r>
          </w:p>
        </w:tc>
        <w:tc>
          <w:tcPr>
            <w:tcW w:w="3400" w:type="dxa"/>
            <w:tcMar>
              <w:top w:w="70" w:type="dxa"/>
              <w:left w:w="120" w:type="dxa"/>
              <w:bottom w:w="70" w:type="dxa"/>
              <w:right w:w="120" w:type="dxa"/>
            </w:tcMar>
            <w:vAlign w:val="center"/>
          </w:tcPr>
          <w:p w14:paraId="018F9740" w14:textId="77777777" w:rsidR="00486341" w:rsidRDefault="00733AB4">
            <w:pPr>
              <w:spacing w:line="264" w:lineRule="auto"/>
            </w:pPr>
            <w:r>
              <w:rPr>
                <w:sz w:val="21"/>
                <w:szCs w:val="21"/>
              </w:rPr>
              <w:t>Protects rule BR-1 from being violated through user management.</w:t>
            </w:r>
          </w:p>
        </w:tc>
      </w:tr>
      <w:tr w:rsidR="00486341" w14:paraId="6C0256A6" w14:textId="77777777">
        <w:tblPrEx>
          <w:tblCellMar>
            <w:top w:w="0" w:type="dxa"/>
            <w:bottom w:w="0" w:type="dxa"/>
          </w:tblCellMar>
        </w:tblPrEx>
        <w:tc>
          <w:tcPr>
            <w:tcW w:w="820" w:type="dxa"/>
            <w:shd w:val="clear" w:color="auto" w:fill="F4F6FB"/>
            <w:tcMar>
              <w:top w:w="70" w:type="dxa"/>
              <w:left w:w="120" w:type="dxa"/>
              <w:bottom w:w="70" w:type="dxa"/>
              <w:right w:w="120" w:type="dxa"/>
            </w:tcMar>
            <w:vAlign w:val="center"/>
          </w:tcPr>
          <w:p w14:paraId="23542654" w14:textId="77777777" w:rsidR="00486341" w:rsidRDefault="00733AB4">
            <w:pPr>
              <w:spacing w:line="264" w:lineRule="auto"/>
              <w:jc w:val="center"/>
            </w:pPr>
            <w:r>
              <w:rPr>
                <w:b/>
                <w:bCs/>
                <w:sz w:val="21"/>
                <w:szCs w:val="21"/>
              </w:rPr>
              <w:t>BR-20</w:t>
            </w:r>
          </w:p>
        </w:tc>
        <w:tc>
          <w:tcPr>
            <w:tcW w:w="5140" w:type="dxa"/>
            <w:shd w:val="clear" w:color="auto" w:fill="F4F6FB"/>
            <w:tcMar>
              <w:top w:w="70" w:type="dxa"/>
              <w:left w:w="120" w:type="dxa"/>
              <w:bottom w:w="70" w:type="dxa"/>
              <w:right w:w="120" w:type="dxa"/>
            </w:tcMar>
            <w:vAlign w:val="center"/>
          </w:tcPr>
          <w:p w14:paraId="6E4F2207" w14:textId="77777777" w:rsidR="00486341" w:rsidRDefault="00733AB4">
            <w:pPr>
              <w:spacing w:line="264" w:lineRule="auto"/>
            </w:pPr>
            <w:r>
              <w:rPr>
                <w:sz w:val="21"/>
                <w:szCs w:val="21"/>
              </w:rPr>
              <w:t xml:space="preserve">Every authenticated request made by an </w:t>
            </w:r>
            <w:proofErr w:type="gramStart"/>
            <w:r>
              <w:rPr>
                <w:sz w:val="21"/>
                <w:szCs w:val="21"/>
              </w:rPr>
              <w:t>Organization</w:t>
            </w:r>
            <w:proofErr w:type="gramEnd"/>
            <w:r>
              <w:rPr>
                <w:sz w:val="21"/>
                <w:szCs w:val="21"/>
              </w:rPr>
              <w:t xml:space="preserve"> member is scoped to exactly one Organization.</w:t>
            </w:r>
          </w:p>
        </w:tc>
        <w:tc>
          <w:tcPr>
            <w:tcW w:w="3400" w:type="dxa"/>
            <w:shd w:val="clear" w:color="auto" w:fill="F4F6FB"/>
            <w:tcMar>
              <w:top w:w="70" w:type="dxa"/>
              <w:left w:w="120" w:type="dxa"/>
              <w:bottom w:w="70" w:type="dxa"/>
              <w:right w:w="120" w:type="dxa"/>
            </w:tcMar>
            <w:vAlign w:val="center"/>
          </w:tcPr>
          <w:p w14:paraId="6CD96B9D" w14:textId="77777777" w:rsidR="00486341" w:rsidRDefault="00733AB4">
            <w:pPr>
              <w:spacing w:line="264" w:lineRule="auto"/>
            </w:pPr>
            <w:r>
              <w:rPr>
                <w:sz w:val="21"/>
                <w:szCs w:val="21"/>
              </w:rPr>
              <w:t>Makes tenant isolation real in practice: a member can only ever reach their own Organization's data.</w:t>
            </w:r>
          </w:p>
        </w:tc>
      </w:tr>
      <w:tr w:rsidR="00486341" w14:paraId="72700ED7" w14:textId="77777777">
        <w:tblPrEx>
          <w:tblCellMar>
            <w:top w:w="0" w:type="dxa"/>
            <w:bottom w:w="0" w:type="dxa"/>
          </w:tblCellMar>
        </w:tblPrEx>
        <w:tc>
          <w:tcPr>
            <w:tcW w:w="820" w:type="dxa"/>
            <w:tcMar>
              <w:top w:w="70" w:type="dxa"/>
              <w:left w:w="120" w:type="dxa"/>
              <w:bottom w:w="70" w:type="dxa"/>
              <w:right w:w="120" w:type="dxa"/>
            </w:tcMar>
            <w:vAlign w:val="center"/>
          </w:tcPr>
          <w:p w14:paraId="30C31ECF" w14:textId="77777777" w:rsidR="00486341" w:rsidRDefault="00733AB4">
            <w:pPr>
              <w:spacing w:line="264" w:lineRule="auto"/>
              <w:jc w:val="center"/>
            </w:pPr>
            <w:r>
              <w:rPr>
                <w:b/>
                <w:bCs/>
                <w:sz w:val="21"/>
                <w:szCs w:val="21"/>
              </w:rPr>
              <w:t>BR-21</w:t>
            </w:r>
          </w:p>
        </w:tc>
        <w:tc>
          <w:tcPr>
            <w:tcW w:w="5140" w:type="dxa"/>
            <w:tcMar>
              <w:top w:w="70" w:type="dxa"/>
              <w:left w:w="120" w:type="dxa"/>
              <w:bottom w:w="70" w:type="dxa"/>
              <w:right w:w="120" w:type="dxa"/>
            </w:tcMar>
            <w:vAlign w:val="center"/>
          </w:tcPr>
          <w:p w14:paraId="4881B275" w14:textId="77777777" w:rsidR="00486341" w:rsidRDefault="00733AB4">
            <w:pPr>
              <w:spacing w:line="264" w:lineRule="auto"/>
            </w:pPr>
            <w:r>
              <w:rPr>
                <w:sz w:val="21"/>
                <w:szCs w:val="21"/>
              </w:rPr>
              <w:t xml:space="preserve">Platform users operate </w:t>
            </w:r>
            <w:proofErr w:type="spellStart"/>
            <w:r>
              <w:rPr>
                <w:sz w:val="21"/>
                <w:szCs w:val="21"/>
              </w:rPr>
              <w:t>Clausio</w:t>
            </w:r>
            <w:proofErr w:type="spellEnd"/>
            <w:r>
              <w:rPr>
                <w:sz w:val="21"/>
                <w:szCs w:val="21"/>
              </w:rPr>
              <w:t xml:space="preserve"> itself and do not take part in customer Organizations' day-to-day work, except during an authorized support or recovery operation.</w:t>
            </w:r>
          </w:p>
        </w:tc>
        <w:tc>
          <w:tcPr>
            <w:tcW w:w="3400" w:type="dxa"/>
            <w:tcMar>
              <w:top w:w="70" w:type="dxa"/>
              <w:left w:w="120" w:type="dxa"/>
              <w:bottom w:w="70" w:type="dxa"/>
              <w:right w:w="120" w:type="dxa"/>
            </w:tcMar>
            <w:vAlign w:val="center"/>
          </w:tcPr>
          <w:p w14:paraId="32A80261" w14:textId="77777777" w:rsidR="00486341" w:rsidRDefault="00733AB4">
            <w:pPr>
              <w:spacing w:line="264" w:lineRule="auto"/>
            </w:pPr>
            <w:r>
              <w:rPr>
                <w:sz w:val="21"/>
                <w:szCs w:val="21"/>
              </w:rPr>
              <w:t>Keeps operation of the Platform cleanly separate from use of any customer Workspace.</w:t>
            </w:r>
          </w:p>
        </w:tc>
      </w:tr>
    </w:tbl>
    <w:p w14:paraId="4FF63282" w14:textId="77777777" w:rsidR="00486341" w:rsidRDefault="00486341">
      <w:pPr>
        <w:spacing w:after="60"/>
      </w:pPr>
    </w:p>
    <w:p w14:paraId="32FC8E5A" w14:textId="77777777" w:rsidR="00486341" w:rsidRDefault="00733AB4">
      <w:pPr>
        <w:spacing w:after="130" w:line="276" w:lineRule="auto"/>
        <w:jc w:val="both"/>
      </w:pPr>
      <w:r>
        <w:t>Two of these rules deserve a note on their intent.</w:t>
      </w:r>
    </w:p>
    <w:p w14:paraId="1DEDE678" w14:textId="77777777" w:rsidR="00486341" w:rsidRDefault="00733AB4">
      <w:pPr>
        <w:spacing w:after="130" w:line="276" w:lineRule="auto"/>
        <w:jc w:val="both"/>
      </w:pPr>
      <w:r>
        <w:rPr>
          <w:b/>
          <w:bCs/>
        </w:rPr>
        <w:t xml:space="preserve">BR-20 (request scoping). </w:t>
      </w:r>
      <w:r>
        <w:t>Every action a member takes is carried out in the context of their one Organization. A member's request can never reach across into another Organization's Workspace, because the re</w:t>
      </w:r>
      <w:r>
        <w:t>quest is always bound to the Organization the member belongs to. This is the mechanism that makes the strict isolation of BR-5 real in practice: even if two organizations' data sat side by side, no member's request could ever see beyond their own. Isolatio</w:t>
      </w:r>
      <w:r>
        <w:t>n is therefore not merely a promise — it is enforced on every single request.</w:t>
      </w:r>
    </w:p>
    <w:p w14:paraId="4AAF3FEB" w14:textId="77777777" w:rsidR="00486341" w:rsidRDefault="00733AB4">
      <w:pPr>
        <w:spacing w:after="130" w:line="276" w:lineRule="auto"/>
        <w:jc w:val="both"/>
      </w:pPr>
      <w:r>
        <w:rPr>
          <w:b/>
          <w:bCs/>
        </w:rPr>
        <w:t xml:space="preserve">BR-21 (platform / customer separation). </w:t>
      </w:r>
      <w:r>
        <w:t xml:space="preserve">The people who operate </w:t>
      </w:r>
      <w:proofErr w:type="spellStart"/>
      <w:r>
        <w:t>Clausio</w:t>
      </w:r>
      <w:proofErr w:type="spellEnd"/>
      <w:r>
        <w:t xml:space="preserve"> are not members of the organizations they serve. Platform </w:t>
      </w:r>
      <w:proofErr w:type="gramStart"/>
      <w:r>
        <w:t>users</w:t>
      </w:r>
      <w:proofErr w:type="gramEnd"/>
      <w:r>
        <w:t xml:space="preserve"> provision, support, and recover Organizatio</w:t>
      </w:r>
      <w:r>
        <w:t>ns, but they do not review contracts, run analyses, or otherwise perform a customer's work — unless a specific, authorized support or recovery operation requires it, and then only for as long as that operation lasts. This separation protects customer confi</w:t>
      </w:r>
      <w:r>
        <w:t xml:space="preserve">dentiality, keeps accountability clear, and ensures that day-to-day contract work always belongs to an </w:t>
      </w:r>
      <w:proofErr w:type="gramStart"/>
      <w:r>
        <w:t>Organization's</w:t>
      </w:r>
      <w:proofErr w:type="gramEnd"/>
      <w:r>
        <w:t xml:space="preserve"> own members rather than to whoever operates the Platform.</w:t>
      </w:r>
    </w:p>
    <w:p w14:paraId="4033E84C" w14:textId="77777777" w:rsidR="00486341" w:rsidRDefault="00733AB4">
      <w:r>
        <w:br w:type="page"/>
      </w:r>
    </w:p>
    <w:p w14:paraId="226381DB" w14:textId="77777777" w:rsidR="00486341" w:rsidRDefault="00733AB4">
      <w:pPr>
        <w:pStyle w:val="Heading1"/>
        <w:spacing w:before="320" w:after="140"/>
      </w:pPr>
      <w:bookmarkStart w:id="5" w:name="_Toc234657893"/>
      <w:r>
        <w:lastRenderedPageBreak/>
        <w:t>4. Organization Lifecycle</w:t>
      </w:r>
      <w:bookmarkEnd w:id="5"/>
    </w:p>
    <w:p w14:paraId="5E7964A8" w14:textId="77777777" w:rsidR="00486341" w:rsidRDefault="00733AB4">
      <w:pPr>
        <w:spacing w:after="130" w:line="276" w:lineRule="auto"/>
        <w:jc w:val="both"/>
      </w:pPr>
      <w:r>
        <w:t xml:space="preserve">An </w:t>
      </w:r>
      <w:proofErr w:type="gramStart"/>
      <w:r>
        <w:t>Organization</w:t>
      </w:r>
      <w:proofErr w:type="gramEnd"/>
      <w:r>
        <w:t xml:space="preserve"> moves through a small number of well</w:t>
      </w:r>
      <w:r>
        <w:t>-defined states from the moment it is provisioned until it is retired. The states are strictly ordered on the primary path, with one reversible loop (a suspended organization can be reactivated).</w:t>
      </w:r>
    </w:p>
    <w:p w14:paraId="7217606A"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CREATED</w:t>
      </w:r>
    </w:p>
    <w:p w14:paraId="05DAA51E" w14:textId="77777777" w:rsidR="00486341" w:rsidRDefault="00733AB4">
      <w:pPr>
        <w:spacing w:before="10" w:after="10"/>
        <w:jc w:val="center"/>
      </w:pPr>
      <w:r>
        <w:rPr>
          <w:b/>
          <w:bCs/>
          <w:color w:val="7A88A8"/>
          <w:sz w:val="24"/>
          <w:szCs w:val="24"/>
        </w:rPr>
        <w:t>↓</w:t>
      </w:r>
    </w:p>
    <w:p w14:paraId="2FFD24E0"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OWNER_ASSIGNED</w:t>
      </w:r>
    </w:p>
    <w:p w14:paraId="1D7C68F6" w14:textId="77777777" w:rsidR="00486341" w:rsidRDefault="00733AB4">
      <w:pPr>
        <w:spacing w:before="10" w:after="10"/>
        <w:jc w:val="center"/>
      </w:pPr>
      <w:r>
        <w:rPr>
          <w:b/>
          <w:bCs/>
          <w:color w:val="7A88A8"/>
          <w:sz w:val="24"/>
          <w:szCs w:val="24"/>
        </w:rPr>
        <w:t>↓</w:t>
      </w:r>
    </w:p>
    <w:p w14:paraId="48D37910"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ACTIVE</w:t>
      </w:r>
    </w:p>
    <w:p w14:paraId="73D83087" w14:textId="77777777" w:rsidR="00486341" w:rsidRDefault="00733AB4">
      <w:pPr>
        <w:spacing w:before="10" w:after="10"/>
        <w:jc w:val="center"/>
      </w:pPr>
      <w:r>
        <w:rPr>
          <w:b/>
          <w:bCs/>
          <w:color w:val="7A88A8"/>
          <w:sz w:val="24"/>
          <w:szCs w:val="24"/>
        </w:rPr>
        <w:t>↓</w:t>
      </w:r>
    </w:p>
    <w:p w14:paraId="47CAA374"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SUSPENDED</w:t>
      </w:r>
    </w:p>
    <w:p w14:paraId="43ED6F15" w14:textId="77777777" w:rsidR="00486341" w:rsidRDefault="00733AB4">
      <w:pPr>
        <w:spacing w:before="10" w:after="10"/>
        <w:jc w:val="center"/>
      </w:pPr>
      <w:r>
        <w:rPr>
          <w:b/>
          <w:bCs/>
          <w:color w:val="7A88A8"/>
          <w:sz w:val="24"/>
          <w:szCs w:val="24"/>
        </w:rPr>
        <w:t>↓</w:t>
      </w:r>
    </w:p>
    <w:p w14:paraId="06CB5F96"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ARCHIVED</w:t>
      </w:r>
    </w:p>
    <w:p w14:paraId="431EA0A2" w14:textId="77777777" w:rsidR="00486341" w:rsidRDefault="00486341">
      <w:pPr>
        <w:spacing w:after="80"/>
      </w:pPr>
    </w:p>
    <w:p w14:paraId="090547F6" w14:textId="77777777" w:rsidR="00486341" w:rsidRDefault="00733AB4">
      <w:pPr>
        <w:pStyle w:val="Heading2"/>
        <w:spacing w:before="220" w:after="90"/>
      </w:pPr>
      <w:r>
        <w:t>The states</w:t>
      </w:r>
    </w:p>
    <w:p w14:paraId="2AA66B6E" w14:textId="77777777" w:rsidR="00486341" w:rsidRDefault="00733AB4">
      <w:pPr>
        <w:spacing w:after="130" w:line="276" w:lineRule="auto"/>
        <w:jc w:val="both"/>
      </w:pPr>
      <w:r>
        <w:rPr>
          <w:b/>
          <w:bCs/>
        </w:rPr>
        <w:t xml:space="preserve">CREATED — </w:t>
      </w:r>
      <w:r>
        <w:t>The Organization has been provisioned on the Platform but is not yet operational. A Workspace is reserved for it but empty, and it has no Owner. No real work can happen yet.</w:t>
      </w:r>
    </w:p>
    <w:p w14:paraId="4D74243E" w14:textId="77777777" w:rsidR="00486341" w:rsidRDefault="00733AB4">
      <w:pPr>
        <w:spacing w:after="130" w:line="276" w:lineRule="auto"/>
        <w:jc w:val="both"/>
      </w:pPr>
      <w:r>
        <w:rPr>
          <w:b/>
          <w:bCs/>
        </w:rPr>
        <w:t xml:space="preserve">OWNER_ASSIGNED — </w:t>
      </w:r>
      <w:r>
        <w:t>A person has been designated as th</w:t>
      </w:r>
      <w:r>
        <w:t>e Organization's single Owner. Accountability is now established, and the Owner can begin configuring the organization and inviting members. This is a distinct setup state, just short of full operation.</w:t>
      </w:r>
    </w:p>
    <w:p w14:paraId="7B9F2AB9" w14:textId="77777777" w:rsidR="00486341" w:rsidRDefault="00733AB4">
      <w:pPr>
        <w:spacing w:after="130" w:line="276" w:lineRule="auto"/>
        <w:jc w:val="both"/>
      </w:pPr>
      <w:r>
        <w:rPr>
          <w:b/>
          <w:bCs/>
        </w:rPr>
        <w:t xml:space="preserve">ACTIVE — </w:t>
      </w:r>
      <w:r>
        <w:t>Full, normal operation. Members can be invit</w:t>
      </w:r>
      <w:r>
        <w:t>ed, contracts uploaded, AI Analyses run, and witnesses invited, each according to their role. An organization spends the vast majority of its life here.</w:t>
      </w:r>
    </w:p>
    <w:p w14:paraId="2436F0FF" w14:textId="77777777" w:rsidR="00486341" w:rsidRDefault="00733AB4">
      <w:pPr>
        <w:spacing w:after="130" w:line="276" w:lineRule="auto"/>
        <w:jc w:val="both"/>
      </w:pPr>
      <w:r>
        <w:rPr>
          <w:b/>
          <w:bCs/>
        </w:rPr>
        <w:t xml:space="preserve">SUSPENDED — </w:t>
      </w:r>
      <w:r>
        <w:t>A temporary, reversible freeze. Members cannot perform actions and access is blocked, but n</w:t>
      </w:r>
      <w:r>
        <w:t>othing is deleted and all data is preserved untouched. This may be triggered by the Platform (for example, for a policy or billing concern) or requested by the Owner.</w:t>
      </w:r>
    </w:p>
    <w:p w14:paraId="6AC82ECA" w14:textId="77777777" w:rsidR="00486341" w:rsidRDefault="00733AB4">
      <w:pPr>
        <w:spacing w:after="130" w:line="276" w:lineRule="auto"/>
        <w:jc w:val="both"/>
      </w:pPr>
      <w:r>
        <w:rPr>
          <w:b/>
          <w:bCs/>
        </w:rPr>
        <w:t xml:space="preserve">ARCHIVED — </w:t>
      </w:r>
      <w:r>
        <w:t>The terminal state. The Organization has been permanently retired. Its Workspa</w:t>
      </w:r>
      <w:r>
        <w:t>ce is closed to new activity, but its contracts and complete audit history are retained for recordkeeping and compliance.</w:t>
      </w:r>
    </w:p>
    <w:p w14:paraId="1CB7F884" w14:textId="77777777" w:rsidR="00486341" w:rsidRDefault="00733AB4">
      <w:pPr>
        <w:pStyle w:val="Heading2"/>
        <w:spacing w:before="220" w:after="90"/>
      </w:pPr>
      <w:r>
        <w:t>The transitions</w:t>
      </w:r>
    </w:p>
    <w:tbl>
      <w:tblPr>
        <w:tblW w:w="9360" w:type="dxa"/>
        <w:tblBorders>
          <w:top w:val="single" w:sz="4" w:space="0" w:color="C9D2E6"/>
          <w:left w:val="single" w:sz="4" w:space="0" w:color="C9D2E6"/>
          <w:bottom w:val="single" w:sz="4" w:space="0" w:color="C9D2E6"/>
          <w:right w:val="single" w:sz="4" w:space="0" w:color="C9D2E6"/>
          <w:insideH w:val="single" w:sz="4" w:space="0" w:color="C9D2E6"/>
          <w:insideV w:val="single" w:sz="4" w:space="0" w:color="C9D2E6"/>
        </w:tblBorders>
        <w:tblCellMar>
          <w:left w:w="10" w:type="dxa"/>
          <w:right w:w="10" w:type="dxa"/>
        </w:tblCellMar>
        <w:tblLook w:val="04A0" w:firstRow="1" w:lastRow="0" w:firstColumn="1" w:lastColumn="0" w:noHBand="0" w:noVBand="1"/>
      </w:tblPr>
      <w:tblGrid>
        <w:gridCol w:w="3200"/>
        <w:gridCol w:w="6160"/>
      </w:tblGrid>
      <w:tr w:rsidR="00486341" w14:paraId="5C4850FF" w14:textId="77777777">
        <w:tblPrEx>
          <w:tblCellMar>
            <w:top w:w="0" w:type="dxa"/>
            <w:bottom w:w="0" w:type="dxa"/>
          </w:tblCellMar>
        </w:tblPrEx>
        <w:trPr>
          <w:tblHeader/>
        </w:trPr>
        <w:tc>
          <w:tcPr>
            <w:tcW w:w="3200" w:type="dxa"/>
            <w:shd w:val="clear" w:color="auto" w:fill="26324F"/>
            <w:tcMar>
              <w:top w:w="70" w:type="dxa"/>
              <w:left w:w="120" w:type="dxa"/>
              <w:bottom w:w="70" w:type="dxa"/>
              <w:right w:w="120" w:type="dxa"/>
            </w:tcMar>
            <w:vAlign w:val="center"/>
          </w:tcPr>
          <w:p w14:paraId="58C5A09D" w14:textId="77777777" w:rsidR="00486341" w:rsidRDefault="00733AB4">
            <w:pPr>
              <w:spacing w:line="264" w:lineRule="auto"/>
            </w:pPr>
            <w:r>
              <w:rPr>
                <w:b/>
                <w:bCs/>
                <w:color w:val="FFFFFF"/>
                <w:sz w:val="21"/>
                <w:szCs w:val="21"/>
              </w:rPr>
              <w:t>Transition</w:t>
            </w:r>
          </w:p>
        </w:tc>
        <w:tc>
          <w:tcPr>
            <w:tcW w:w="6160" w:type="dxa"/>
            <w:shd w:val="clear" w:color="auto" w:fill="26324F"/>
            <w:tcMar>
              <w:top w:w="70" w:type="dxa"/>
              <w:left w:w="120" w:type="dxa"/>
              <w:bottom w:w="70" w:type="dxa"/>
              <w:right w:w="120" w:type="dxa"/>
            </w:tcMar>
            <w:vAlign w:val="center"/>
          </w:tcPr>
          <w:p w14:paraId="30AF9DDF" w14:textId="77777777" w:rsidR="00486341" w:rsidRDefault="00733AB4">
            <w:pPr>
              <w:spacing w:line="264" w:lineRule="auto"/>
            </w:pPr>
            <w:r>
              <w:rPr>
                <w:b/>
                <w:bCs/>
                <w:color w:val="FFFFFF"/>
                <w:sz w:val="21"/>
                <w:szCs w:val="21"/>
              </w:rPr>
              <w:t>What happens, and why</w:t>
            </w:r>
          </w:p>
        </w:tc>
      </w:tr>
      <w:tr w:rsidR="00486341" w14:paraId="0D9C3961" w14:textId="77777777">
        <w:tblPrEx>
          <w:tblCellMar>
            <w:top w:w="0" w:type="dxa"/>
            <w:bottom w:w="0" w:type="dxa"/>
          </w:tblCellMar>
        </w:tblPrEx>
        <w:tc>
          <w:tcPr>
            <w:tcW w:w="3200" w:type="dxa"/>
            <w:tcMar>
              <w:top w:w="70" w:type="dxa"/>
              <w:left w:w="120" w:type="dxa"/>
              <w:bottom w:w="70" w:type="dxa"/>
              <w:right w:w="120" w:type="dxa"/>
            </w:tcMar>
            <w:vAlign w:val="center"/>
          </w:tcPr>
          <w:p w14:paraId="5D58306F" w14:textId="77777777" w:rsidR="00486341" w:rsidRDefault="00733AB4">
            <w:pPr>
              <w:spacing w:line="264" w:lineRule="auto"/>
            </w:pPr>
            <w:r>
              <w:rPr>
                <w:b/>
                <w:bCs/>
                <w:sz w:val="21"/>
                <w:szCs w:val="21"/>
              </w:rPr>
              <w:t>CREATED → OWNER_ASSIGNED</w:t>
            </w:r>
          </w:p>
        </w:tc>
        <w:tc>
          <w:tcPr>
            <w:tcW w:w="6160" w:type="dxa"/>
            <w:tcMar>
              <w:top w:w="70" w:type="dxa"/>
              <w:left w:w="120" w:type="dxa"/>
              <w:bottom w:w="70" w:type="dxa"/>
              <w:right w:w="120" w:type="dxa"/>
            </w:tcMar>
            <w:vAlign w:val="center"/>
          </w:tcPr>
          <w:p w14:paraId="1B46FE73" w14:textId="77777777" w:rsidR="00486341" w:rsidRDefault="00733AB4">
            <w:pPr>
              <w:spacing w:line="264" w:lineRule="auto"/>
            </w:pPr>
            <w:r>
              <w:rPr>
                <w:sz w:val="21"/>
                <w:szCs w:val="21"/>
              </w:rPr>
              <w:t xml:space="preserve">The first Owner is designated. This step is mandatory — an </w:t>
            </w:r>
            <w:proofErr w:type="gramStart"/>
            <w:r>
              <w:rPr>
                <w:sz w:val="21"/>
                <w:szCs w:val="21"/>
              </w:rPr>
              <w:t>Organization</w:t>
            </w:r>
            <w:proofErr w:type="gramEnd"/>
            <w:r>
              <w:rPr>
                <w:sz w:val="21"/>
                <w:szCs w:val="21"/>
              </w:rPr>
              <w:t xml:space="preserve"> cannot proceed without an Owner. Assigning the Owner establishes ultimate accountability and satisfies the “exactly one Owner” invariant (BR-1).</w:t>
            </w:r>
          </w:p>
        </w:tc>
      </w:tr>
      <w:tr w:rsidR="00486341" w14:paraId="49CD4906" w14:textId="77777777">
        <w:tblPrEx>
          <w:tblCellMar>
            <w:top w:w="0" w:type="dxa"/>
            <w:bottom w:w="0" w:type="dxa"/>
          </w:tblCellMar>
        </w:tblPrEx>
        <w:tc>
          <w:tcPr>
            <w:tcW w:w="3200" w:type="dxa"/>
            <w:shd w:val="clear" w:color="auto" w:fill="F4F6FB"/>
            <w:tcMar>
              <w:top w:w="70" w:type="dxa"/>
              <w:left w:w="120" w:type="dxa"/>
              <w:bottom w:w="70" w:type="dxa"/>
              <w:right w:w="120" w:type="dxa"/>
            </w:tcMar>
            <w:vAlign w:val="center"/>
          </w:tcPr>
          <w:p w14:paraId="3D51E92C" w14:textId="77777777" w:rsidR="00486341" w:rsidRDefault="00733AB4">
            <w:pPr>
              <w:spacing w:line="264" w:lineRule="auto"/>
            </w:pPr>
            <w:r>
              <w:rPr>
                <w:b/>
                <w:bCs/>
                <w:sz w:val="21"/>
                <w:szCs w:val="21"/>
              </w:rPr>
              <w:lastRenderedPageBreak/>
              <w:t>OWNER_ASSIGNED → ACTIVE</w:t>
            </w:r>
          </w:p>
        </w:tc>
        <w:tc>
          <w:tcPr>
            <w:tcW w:w="6160" w:type="dxa"/>
            <w:shd w:val="clear" w:color="auto" w:fill="F4F6FB"/>
            <w:tcMar>
              <w:top w:w="70" w:type="dxa"/>
              <w:left w:w="120" w:type="dxa"/>
              <w:bottom w:w="70" w:type="dxa"/>
              <w:right w:w="120" w:type="dxa"/>
            </w:tcMar>
            <w:vAlign w:val="center"/>
          </w:tcPr>
          <w:p w14:paraId="0A6B19E6" w14:textId="77777777" w:rsidR="00486341" w:rsidRDefault="00733AB4">
            <w:pPr>
              <w:spacing w:line="264" w:lineRule="auto"/>
            </w:pPr>
            <w:r>
              <w:rPr>
                <w:sz w:val="21"/>
                <w:szCs w:val="21"/>
              </w:rPr>
              <w:t>The Organization is opened for normal use once the Owner is in place and any onboarding requirements are met. From here, all role-appropriate features become available.</w:t>
            </w:r>
          </w:p>
        </w:tc>
      </w:tr>
      <w:tr w:rsidR="00486341" w14:paraId="53935416" w14:textId="77777777">
        <w:tblPrEx>
          <w:tblCellMar>
            <w:top w:w="0" w:type="dxa"/>
            <w:bottom w:w="0" w:type="dxa"/>
          </w:tblCellMar>
        </w:tblPrEx>
        <w:tc>
          <w:tcPr>
            <w:tcW w:w="3200" w:type="dxa"/>
            <w:tcMar>
              <w:top w:w="70" w:type="dxa"/>
              <w:left w:w="120" w:type="dxa"/>
              <w:bottom w:w="70" w:type="dxa"/>
              <w:right w:w="120" w:type="dxa"/>
            </w:tcMar>
            <w:vAlign w:val="center"/>
          </w:tcPr>
          <w:p w14:paraId="6377350F" w14:textId="77777777" w:rsidR="00486341" w:rsidRDefault="00733AB4">
            <w:pPr>
              <w:spacing w:line="264" w:lineRule="auto"/>
            </w:pPr>
            <w:r>
              <w:rPr>
                <w:b/>
                <w:bCs/>
                <w:sz w:val="21"/>
                <w:szCs w:val="21"/>
              </w:rPr>
              <w:t>ACTIVE → SUSPENDED</w:t>
            </w:r>
          </w:p>
        </w:tc>
        <w:tc>
          <w:tcPr>
            <w:tcW w:w="6160" w:type="dxa"/>
            <w:tcMar>
              <w:top w:w="70" w:type="dxa"/>
              <w:left w:w="120" w:type="dxa"/>
              <w:bottom w:w="70" w:type="dxa"/>
              <w:right w:w="120" w:type="dxa"/>
            </w:tcMar>
            <w:vAlign w:val="center"/>
          </w:tcPr>
          <w:p w14:paraId="6F3B5E08" w14:textId="77777777" w:rsidR="00486341" w:rsidRDefault="00733AB4">
            <w:pPr>
              <w:spacing w:line="264" w:lineRule="auto"/>
            </w:pPr>
            <w:r>
              <w:rPr>
                <w:sz w:val="21"/>
                <w:szCs w:val="21"/>
              </w:rPr>
              <w:t xml:space="preserve">The Organization is temporarily frozen — by the Platform (billing, </w:t>
            </w:r>
            <w:r>
              <w:rPr>
                <w:sz w:val="21"/>
                <w:szCs w:val="21"/>
              </w:rPr>
              <w:t>policy, or a security concern) or at the Owner's request. Actions are blocked; data is left completely intact so the freeze can be undone.</w:t>
            </w:r>
          </w:p>
        </w:tc>
      </w:tr>
      <w:tr w:rsidR="00486341" w14:paraId="7AC6DB8F" w14:textId="77777777">
        <w:tblPrEx>
          <w:tblCellMar>
            <w:top w:w="0" w:type="dxa"/>
            <w:bottom w:w="0" w:type="dxa"/>
          </w:tblCellMar>
        </w:tblPrEx>
        <w:tc>
          <w:tcPr>
            <w:tcW w:w="3200" w:type="dxa"/>
            <w:shd w:val="clear" w:color="auto" w:fill="F4F6FB"/>
            <w:tcMar>
              <w:top w:w="70" w:type="dxa"/>
              <w:left w:w="120" w:type="dxa"/>
              <w:bottom w:w="70" w:type="dxa"/>
              <w:right w:w="120" w:type="dxa"/>
            </w:tcMar>
            <w:vAlign w:val="center"/>
          </w:tcPr>
          <w:p w14:paraId="560DC182" w14:textId="77777777" w:rsidR="00486341" w:rsidRDefault="00733AB4">
            <w:pPr>
              <w:spacing w:line="264" w:lineRule="auto"/>
            </w:pPr>
            <w:r>
              <w:rPr>
                <w:b/>
                <w:bCs/>
                <w:sz w:val="21"/>
                <w:szCs w:val="21"/>
              </w:rPr>
              <w:t xml:space="preserve">SUSPENDED → </w:t>
            </w:r>
            <w:proofErr w:type="gramStart"/>
            <w:r>
              <w:rPr>
                <w:b/>
                <w:bCs/>
                <w:sz w:val="21"/>
                <w:szCs w:val="21"/>
              </w:rPr>
              <w:t>ACTIVE  (</w:t>
            </w:r>
            <w:proofErr w:type="gramEnd"/>
            <w:r>
              <w:rPr>
                <w:b/>
                <w:bCs/>
                <w:sz w:val="21"/>
                <w:szCs w:val="21"/>
              </w:rPr>
              <w:t>reactivation)</w:t>
            </w:r>
          </w:p>
        </w:tc>
        <w:tc>
          <w:tcPr>
            <w:tcW w:w="6160" w:type="dxa"/>
            <w:shd w:val="clear" w:color="auto" w:fill="F4F6FB"/>
            <w:tcMar>
              <w:top w:w="70" w:type="dxa"/>
              <w:left w:w="120" w:type="dxa"/>
              <w:bottom w:w="70" w:type="dxa"/>
              <w:right w:w="120" w:type="dxa"/>
            </w:tcMar>
            <w:vAlign w:val="center"/>
          </w:tcPr>
          <w:p w14:paraId="68C5792E" w14:textId="77777777" w:rsidR="00486341" w:rsidRDefault="00733AB4">
            <w:pPr>
              <w:spacing w:line="264" w:lineRule="auto"/>
            </w:pPr>
            <w:r>
              <w:rPr>
                <w:sz w:val="21"/>
                <w:szCs w:val="21"/>
              </w:rPr>
              <w:t>Once the cause of suspension is resolved, the Organization is reactivated and returns to full operation exactly as it was. This is the one reversible loop in the lifecycle.</w:t>
            </w:r>
          </w:p>
        </w:tc>
      </w:tr>
      <w:tr w:rsidR="00486341" w14:paraId="72BB31A1" w14:textId="77777777">
        <w:tblPrEx>
          <w:tblCellMar>
            <w:top w:w="0" w:type="dxa"/>
            <w:bottom w:w="0" w:type="dxa"/>
          </w:tblCellMar>
        </w:tblPrEx>
        <w:tc>
          <w:tcPr>
            <w:tcW w:w="3200" w:type="dxa"/>
            <w:tcMar>
              <w:top w:w="70" w:type="dxa"/>
              <w:left w:w="120" w:type="dxa"/>
              <w:bottom w:w="70" w:type="dxa"/>
              <w:right w:w="120" w:type="dxa"/>
            </w:tcMar>
            <w:vAlign w:val="center"/>
          </w:tcPr>
          <w:p w14:paraId="39E1F4D6" w14:textId="77777777" w:rsidR="00486341" w:rsidRDefault="00733AB4">
            <w:pPr>
              <w:spacing w:line="264" w:lineRule="auto"/>
            </w:pPr>
            <w:r>
              <w:rPr>
                <w:b/>
                <w:bCs/>
                <w:sz w:val="21"/>
                <w:szCs w:val="21"/>
              </w:rPr>
              <w:t>SUSPENDED → ARCHIVED</w:t>
            </w:r>
          </w:p>
        </w:tc>
        <w:tc>
          <w:tcPr>
            <w:tcW w:w="6160" w:type="dxa"/>
            <w:tcMar>
              <w:top w:w="70" w:type="dxa"/>
              <w:left w:w="120" w:type="dxa"/>
              <w:bottom w:w="70" w:type="dxa"/>
              <w:right w:w="120" w:type="dxa"/>
            </w:tcMar>
            <w:vAlign w:val="center"/>
          </w:tcPr>
          <w:p w14:paraId="2C7A8132" w14:textId="77777777" w:rsidR="00486341" w:rsidRDefault="00733AB4">
            <w:pPr>
              <w:spacing w:line="264" w:lineRule="auto"/>
            </w:pPr>
            <w:r>
              <w:rPr>
                <w:sz w:val="21"/>
                <w:szCs w:val="21"/>
              </w:rPr>
              <w:t>The Organization is being permanently wound down. Its Workspa</w:t>
            </w:r>
            <w:r>
              <w:rPr>
                <w:sz w:val="21"/>
                <w:szCs w:val="21"/>
              </w:rPr>
              <w:t>ce is closed to new activity while all records are preserved. This step is irreversible through normal business flows.</w:t>
            </w:r>
          </w:p>
        </w:tc>
      </w:tr>
    </w:tbl>
    <w:p w14:paraId="126BDEDC" w14:textId="77777777" w:rsidR="00486341" w:rsidRDefault="00733AB4">
      <w:pPr>
        <w:spacing w:after="130" w:line="276" w:lineRule="auto"/>
        <w:jc w:val="both"/>
      </w:pPr>
      <w:r>
        <w:rPr>
          <w:b/>
          <w:bCs/>
        </w:rPr>
        <w:t xml:space="preserve">Note: </w:t>
      </w:r>
      <w:r>
        <w:rPr>
          <w:i/>
          <w:iCs/>
          <w:color w:val="5A6172"/>
          <w:sz w:val="20"/>
          <w:szCs w:val="20"/>
        </w:rPr>
        <w:t>Archival is effectively terminal. Bringing an archived Organization back, if ever permitted, is an exceptional Platform-level recovery action rather than an ordinary business transition.</w:t>
      </w:r>
    </w:p>
    <w:p w14:paraId="4F514AA7" w14:textId="77777777" w:rsidR="00486341" w:rsidRDefault="00733AB4">
      <w:r>
        <w:br w:type="page"/>
      </w:r>
    </w:p>
    <w:p w14:paraId="7CA9D35D" w14:textId="77777777" w:rsidR="00486341" w:rsidRDefault="00733AB4">
      <w:pPr>
        <w:pStyle w:val="Heading1"/>
        <w:spacing w:before="320" w:after="140"/>
      </w:pPr>
      <w:bookmarkStart w:id="6" w:name="_Toc234657894"/>
      <w:r>
        <w:lastRenderedPageBreak/>
        <w:t>5. User Lifecycle</w:t>
      </w:r>
      <w:bookmarkEnd w:id="6"/>
    </w:p>
    <w:p w14:paraId="1A1E89CD" w14:textId="77777777" w:rsidR="00486341" w:rsidRDefault="00733AB4">
      <w:pPr>
        <w:spacing w:after="130" w:line="276" w:lineRule="auto"/>
        <w:jc w:val="both"/>
      </w:pPr>
      <w:r>
        <w:t xml:space="preserve">A User (a member of an </w:t>
      </w:r>
      <w:proofErr w:type="gramStart"/>
      <w:r>
        <w:t>Organization</w:t>
      </w:r>
      <w:proofErr w:type="gramEnd"/>
      <w:r>
        <w:t>) moves throug</w:t>
      </w:r>
      <w:r>
        <w:t>h the states below from invitation to eventual retirement. As with organizations, there is one reversible loop: a suspended user can be reactivated.</w:t>
      </w:r>
    </w:p>
    <w:p w14:paraId="2099506C"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INVITED</w:t>
      </w:r>
    </w:p>
    <w:p w14:paraId="34AEF5A2" w14:textId="77777777" w:rsidR="00486341" w:rsidRDefault="00733AB4">
      <w:pPr>
        <w:spacing w:before="10" w:after="10"/>
        <w:jc w:val="center"/>
      </w:pPr>
      <w:r>
        <w:rPr>
          <w:b/>
          <w:bCs/>
          <w:color w:val="7A88A8"/>
          <w:sz w:val="24"/>
          <w:szCs w:val="24"/>
        </w:rPr>
        <w:t>↓</w:t>
      </w:r>
    </w:p>
    <w:p w14:paraId="37121CBF"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ACTIVE</w:t>
      </w:r>
    </w:p>
    <w:p w14:paraId="4CE59D82" w14:textId="77777777" w:rsidR="00486341" w:rsidRDefault="00733AB4">
      <w:pPr>
        <w:spacing w:before="10" w:after="10"/>
        <w:jc w:val="center"/>
      </w:pPr>
      <w:r>
        <w:rPr>
          <w:b/>
          <w:bCs/>
          <w:color w:val="7A88A8"/>
          <w:sz w:val="24"/>
          <w:szCs w:val="24"/>
        </w:rPr>
        <w:t>↓</w:t>
      </w:r>
    </w:p>
    <w:p w14:paraId="1FD86111"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SUSPENDED</w:t>
      </w:r>
    </w:p>
    <w:p w14:paraId="4B107EAD" w14:textId="77777777" w:rsidR="00486341" w:rsidRDefault="00733AB4">
      <w:pPr>
        <w:spacing w:before="10" w:after="10"/>
        <w:jc w:val="center"/>
      </w:pPr>
      <w:r>
        <w:rPr>
          <w:b/>
          <w:bCs/>
          <w:color w:val="7A88A8"/>
          <w:sz w:val="24"/>
          <w:szCs w:val="24"/>
        </w:rPr>
        <w:t>↓</w:t>
      </w:r>
    </w:p>
    <w:p w14:paraId="52D880D9"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DEACTIVATED</w:t>
      </w:r>
    </w:p>
    <w:p w14:paraId="56D3E20B" w14:textId="77777777" w:rsidR="00486341" w:rsidRDefault="00486341">
      <w:pPr>
        <w:spacing w:after="80"/>
      </w:pPr>
    </w:p>
    <w:p w14:paraId="19939857" w14:textId="77777777" w:rsidR="00486341" w:rsidRDefault="00733AB4">
      <w:pPr>
        <w:pStyle w:val="Heading2"/>
        <w:spacing w:before="220" w:after="90"/>
      </w:pPr>
      <w:r>
        <w:t>The states</w:t>
      </w:r>
    </w:p>
    <w:p w14:paraId="4E47FB00" w14:textId="77777777" w:rsidR="00486341" w:rsidRDefault="00733AB4">
      <w:pPr>
        <w:spacing w:after="130" w:line="276" w:lineRule="auto"/>
        <w:jc w:val="both"/>
      </w:pPr>
      <w:r>
        <w:rPr>
          <w:b/>
          <w:bCs/>
        </w:rPr>
        <w:t xml:space="preserve">INVITED — </w:t>
      </w:r>
      <w:r>
        <w:t>A member Invitation has been issued for a person (identified by email) with a chosen role, but they have not yet accepted. They cannot do anything until they join. The invitation carries an expiry.</w:t>
      </w:r>
    </w:p>
    <w:p w14:paraId="3A750E16" w14:textId="77777777" w:rsidR="00486341" w:rsidRDefault="00733AB4">
      <w:pPr>
        <w:spacing w:after="130" w:line="276" w:lineRule="auto"/>
        <w:jc w:val="both"/>
      </w:pPr>
      <w:r>
        <w:rPr>
          <w:b/>
          <w:bCs/>
        </w:rPr>
        <w:t xml:space="preserve">ACTIVE — </w:t>
      </w:r>
      <w:r>
        <w:t>The person has accepted and is a full member. The</w:t>
      </w:r>
      <w:r>
        <w:t>y can do everything their role permits (Owner, Administrator, or Internal member).</w:t>
      </w:r>
    </w:p>
    <w:p w14:paraId="37AA28BA" w14:textId="77777777" w:rsidR="00486341" w:rsidRDefault="00733AB4">
      <w:pPr>
        <w:spacing w:after="130" w:line="276" w:lineRule="auto"/>
        <w:jc w:val="both"/>
      </w:pPr>
      <w:r>
        <w:rPr>
          <w:b/>
          <w:bCs/>
        </w:rPr>
        <w:t xml:space="preserve">SUSPENDED — </w:t>
      </w:r>
      <w:r>
        <w:t>A temporary, reversible disablement — for example during a leave of absence, a suspected account compromise, or an investigation. The account and all of the user</w:t>
      </w:r>
      <w:r>
        <w:t>'s history are preserved, but they cannot sign in or act.</w:t>
      </w:r>
    </w:p>
    <w:p w14:paraId="15E92D08" w14:textId="77777777" w:rsidR="00486341" w:rsidRDefault="00733AB4">
      <w:pPr>
        <w:spacing w:after="130" w:line="276" w:lineRule="auto"/>
        <w:jc w:val="both"/>
      </w:pPr>
      <w:r>
        <w:rPr>
          <w:b/>
          <w:bCs/>
        </w:rPr>
        <w:t xml:space="preserve">DEACTIVATED — </w:t>
      </w:r>
      <w:r>
        <w:t>The terminal state for a member. The person has left or been removed and can no longer access anything. Their record and the history they authored (notes, uploads, audit trail) are ret</w:t>
      </w:r>
      <w:r>
        <w:t>ained for integrity; they are never erased.</w:t>
      </w:r>
    </w:p>
    <w:p w14:paraId="2D714DFF" w14:textId="77777777" w:rsidR="00486341" w:rsidRDefault="00733AB4">
      <w:pPr>
        <w:pStyle w:val="Heading2"/>
        <w:spacing w:before="220" w:after="90"/>
      </w:pPr>
      <w:r>
        <w:t>How Members Join: The Invitation Flow</w:t>
      </w:r>
    </w:p>
    <w:p w14:paraId="6EC9EB0D" w14:textId="77777777" w:rsidR="00486341" w:rsidRDefault="00733AB4">
      <w:pPr>
        <w:spacing w:after="130" w:line="276" w:lineRule="auto"/>
        <w:jc w:val="both"/>
      </w:pPr>
      <w:r>
        <w:t xml:space="preserve">People never sign themselves up for </w:t>
      </w:r>
      <w:proofErr w:type="spellStart"/>
      <w:r>
        <w:t>Clausio</w:t>
      </w:r>
      <w:proofErr w:type="spellEnd"/>
      <w:r>
        <w:t>. There is no public registration page. Every Organization member joins through an explicit Invitation issued by someone already in</w:t>
      </w:r>
      <w:r>
        <w:t>side the Organization, which keeps membership fully controlled and traceable.</w:t>
      </w:r>
    </w:p>
    <w:p w14:paraId="534B537F"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Owner / Admin</w:t>
      </w:r>
    </w:p>
    <w:p w14:paraId="0BCF200F" w14:textId="77777777" w:rsidR="00486341" w:rsidRDefault="00733AB4">
      <w:pPr>
        <w:spacing w:before="10" w:after="10"/>
        <w:jc w:val="center"/>
      </w:pPr>
      <w:r>
        <w:rPr>
          <w:b/>
          <w:bCs/>
          <w:color w:val="7A88A8"/>
          <w:sz w:val="24"/>
          <w:szCs w:val="24"/>
        </w:rPr>
        <w:t>↓</w:t>
      </w:r>
    </w:p>
    <w:p w14:paraId="240D88A9"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Invite User</w:t>
      </w:r>
    </w:p>
    <w:p w14:paraId="3640917D" w14:textId="77777777" w:rsidR="00486341" w:rsidRDefault="00733AB4">
      <w:pPr>
        <w:spacing w:before="10" w:after="10"/>
        <w:jc w:val="center"/>
      </w:pPr>
      <w:r>
        <w:rPr>
          <w:b/>
          <w:bCs/>
          <w:color w:val="7A88A8"/>
          <w:sz w:val="24"/>
          <w:szCs w:val="24"/>
        </w:rPr>
        <w:t>↓</w:t>
      </w:r>
    </w:p>
    <w:p w14:paraId="661A36EF"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Invitation Token Generated</w:t>
      </w:r>
    </w:p>
    <w:p w14:paraId="16BA5674" w14:textId="77777777" w:rsidR="00486341" w:rsidRDefault="00733AB4">
      <w:pPr>
        <w:spacing w:before="10" w:after="10"/>
        <w:jc w:val="center"/>
      </w:pPr>
      <w:r>
        <w:rPr>
          <w:b/>
          <w:bCs/>
          <w:color w:val="7A88A8"/>
          <w:sz w:val="24"/>
          <w:szCs w:val="24"/>
        </w:rPr>
        <w:t>↓</w:t>
      </w:r>
    </w:p>
    <w:p w14:paraId="05935BA3"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Invitation Delivered</w:t>
      </w:r>
    </w:p>
    <w:p w14:paraId="012F383D" w14:textId="77777777" w:rsidR="00486341" w:rsidRDefault="00733AB4">
      <w:pPr>
        <w:spacing w:before="10" w:after="10"/>
        <w:jc w:val="center"/>
      </w:pPr>
      <w:r>
        <w:rPr>
          <w:b/>
          <w:bCs/>
          <w:color w:val="7A88A8"/>
          <w:sz w:val="24"/>
          <w:szCs w:val="24"/>
        </w:rPr>
        <w:t>↓</w:t>
      </w:r>
    </w:p>
    <w:p w14:paraId="0B8D1C3C"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User Sets Password</w:t>
      </w:r>
    </w:p>
    <w:p w14:paraId="3F80D362" w14:textId="77777777" w:rsidR="00486341" w:rsidRDefault="00733AB4">
      <w:pPr>
        <w:spacing w:before="10" w:after="10"/>
        <w:jc w:val="center"/>
      </w:pPr>
      <w:r>
        <w:rPr>
          <w:b/>
          <w:bCs/>
          <w:color w:val="7A88A8"/>
          <w:sz w:val="24"/>
          <w:szCs w:val="24"/>
        </w:rPr>
        <w:t>↓</w:t>
      </w:r>
    </w:p>
    <w:p w14:paraId="4C3A34AC"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ACTIVE</w:t>
      </w:r>
    </w:p>
    <w:p w14:paraId="70039960" w14:textId="77777777" w:rsidR="00486341" w:rsidRDefault="00486341">
      <w:pPr>
        <w:spacing w:after="80"/>
      </w:pPr>
    </w:p>
    <w:p w14:paraId="551FF17C" w14:textId="77777777" w:rsidR="00486341" w:rsidRDefault="00733AB4">
      <w:pPr>
        <w:pStyle w:val="ListParagraph"/>
        <w:numPr>
          <w:ilvl w:val="0"/>
          <w:numId w:val="1"/>
        </w:numPr>
        <w:spacing w:after="70" w:line="268" w:lineRule="auto"/>
      </w:pPr>
      <w:r>
        <w:rPr>
          <w:b/>
          <w:bCs/>
        </w:rPr>
        <w:t xml:space="preserve">Invite. </w:t>
      </w:r>
      <w:r>
        <w:t>An Owner or Administrator begins by inviting a person (identified by email) and choosing the role they will hold.</w:t>
      </w:r>
    </w:p>
    <w:p w14:paraId="457FF465" w14:textId="77777777" w:rsidR="00486341" w:rsidRDefault="00733AB4">
      <w:pPr>
        <w:pStyle w:val="ListParagraph"/>
        <w:numPr>
          <w:ilvl w:val="0"/>
          <w:numId w:val="1"/>
        </w:numPr>
        <w:spacing w:after="70" w:line="268" w:lineRule="auto"/>
      </w:pPr>
      <w:r>
        <w:rPr>
          <w:b/>
          <w:bCs/>
        </w:rPr>
        <w:t xml:space="preserve">Token generated. </w:t>
      </w:r>
      <w:r>
        <w:t>A unique, time-limited invitation is generated for that specific person.</w:t>
      </w:r>
    </w:p>
    <w:p w14:paraId="58CF9211" w14:textId="77777777" w:rsidR="00486341" w:rsidRDefault="00733AB4">
      <w:pPr>
        <w:pStyle w:val="ListParagraph"/>
        <w:numPr>
          <w:ilvl w:val="0"/>
          <w:numId w:val="1"/>
        </w:numPr>
        <w:spacing w:after="70" w:line="268" w:lineRule="auto"/>
      </w:pPr>
      <w:r>
        <w:rPr>
          <w:b/>
          <w:bCs/>
        </w:rPr>
        <w:t xml:space="preserve">Delivered. </w:t>
      </w:r>
      <w:r>
        <w:t>The invitation is delivered to the invite</w:t>
      </w:r>
      <w:r>
        <w:t>d person.</w:t>
      </w:r>
    </w:p>
    <w:p w14:paraId="2E238C0A" w14:textId="77777777" w:rsidR="00486341" w:rsidRDefault="00733AB4">
      <w:pPr>
        <w:pStyle w:val="ListParagraph"/>
        <w:numPr>
          <w:ilvl w:val="0"/>
          <w:numId w:val="1"/>
        </w:numPr>
        <w:spacing w:after="70" w:line="268" w:lineRule="auto"/>
      </w:pPr>
      <w:r>
        <w:rPr>
          <w:b/>
          <w:bCs/>
        </w:rPr>
        <w:t xml:space="preserve">Password set. </w:t>
      </w:r>
      <w:r>
        <w:t>Using the invitation within its validity window, the person sets their password and establishes their account.</w:t>
      </w:r>
    </w:p>
    <w:p w14:paraId="24C02AC2" w14:textId="77777777" w:rsidR="00486341" w:rsidRDefault="00733AB4">
      <w:pPr>
        <w:pStyle w:val="ListParagraph"/>
        <w:numPr>
          <w:ilvl w:val="0"/>
          <w:numId w:val="1"/>
        </w:numPr>
        <w:spacing w:after="70" w:line="268" w:lineRule="auto"/>
      </w:pPr>
      <w:r>
        <w:rPr>
          <w:b/>
          <w:bCs/>
        </w:rPr>
        <w:t xml:space="preserve">Active. </w:t>
      </w:r>
      <w:r>
        <w:t>They become an ACTIVE member with the role they were assigned.</w:t>
      </w:r>
    </w:p>
    <w:p w14:paraId="7B35271F" w14:textId="77777777" w:rsidR="00486341" w:rsidRDefault="00733AB4">
      <w:pPr>
        <w:spacing w:after="130" w:line="276" w:lineRule="auto"/>
        <w:jc w:val="both"/>
      </w:pPr>
      <w:r>
        <w:t xml:space="preserve">Because the only way in is by Invitation, an </w:t>
      </w:r>
      <w:proofErr w:type="gramStart"/>
      <w:r>
        <w:t>Organ</w:t>
      </w:r>
      <w:r>
        <w:t>ization</w:t>
      </w:r>
      <w:proofErr w:type="gramEnd"/>
      <w:r>
        <w:t xml:space="preserve"> always knows exactly who its members are and who invited them. An invitation that is not used before it expires cannot be used to join, as described next.</w:t>
      </w:r>
    </w:p>
    <w:p w14:paraId="412AB783" w14:textId="77777777" w:rsidR="00486341" w:rsidRDefault="00733AB4">
      <w:pPr>
        <w:pStyle w:val="Heading2"/>
        <w:spacing w:before="220" w:after="90"/>
      </w:pPr>
      <w:r>
        <w:t>Invitation expiration</w:t>
      </w:r>
    </w:p>
    <w:p w14:paraId="1ECF021F" w14:textId="77777777" w:rsidR="00486341" w:rsidRDefault="00733AB4">
      <w:pPr>
        <w:spacing w:after="130" w:line="276" w:lineRule="auto"/>
        <w:jc w:val="both"/>
      </w:pPr>
      <w:r>
        <w:t>A member Invitation is valid only for a limited window. If it is not ac</w:t>
      </w:r>
      <w:r>
        <w:t>cepted before it expires, it becomes invalid and can no longer be used to join. An expired invitation never creates an active user. To bring the person in afterward, an Administrator or the Owner must issue a fresh Invitation.</w:t>
      </w:r>
    </w:p>
    <w:p w14:paraId="06911776" w14:textId="77777777" w:rsidR="00486341" w:rsidRDefault="00733AB4">
      <w:pPr>
        <w:pStyle w:val="Heading2"/>
        <w:spacing w:before="220" w:after="90"/>
      </w:pPr>
      <w:r>
        <w:t>Reactivation</w:t>
      </w:r>
    </w:p>
    <w:p w14:paraId="073DC630" w14:textId="77777777" w:rsidR="00486341" w:rsidRDefault="00733AB4">
      <w:pPr>
        <w:spacing w:after="130" w:line="276" w:lineRule="auto"/>
        <w:jc w:val="both"/>
      </w:pPr>
      <w:r>
        <w:t>A suspended user</w:t>
      </w:r>
      <w:r>
        <w:t xml:space="preserve"> can be reactivated by an Administrator or the Owner, returning them to the ACTIVE state with their original role, identity, and history intact. Reactivation is only possible from SUSPENDED. A DEACTIVATED user is not reactivated; re-admitting that person i</w:t>
      </w:r>
      <w:r>
        <w:t>s done through a new Invitation rather than by reviving the old record.</w:t>
      </w:r>
    </w:p>
    <w:p w14:paraId="67E8DB61" w14:textId="77777777" w:rsidR="00486341" w:rsidRDefault="00733AB4">
      <w:pPr>
        <w:pStyle w:val="Heading2"/>
        <w:spacing w:before="220" w:after="90"/>
      </w:pPr>
      <w:r>
        <w:t>The transitions</w:t>
      </w:r>
    </w:p>
    <w:tbl>
      <w:tblPr>
        <w:tblW w:w="9360" w:type="dxa"/>
        <w:tblBorders>
          <w:top w:val="single" w:sz="4" w:space="0" w:color="C9D2E6"/>
          <w:left w:val="single" w:sz="4" w:space="0" w:color="C9D2E6"/>
          <w:bottom w:val="single" w:sz="4" w:space="0" w:color="C9D2E6"/>
          <w:right w:val="single" w:sz="4" w:space="0" w:color="C9D2E6"/>
          <w:insideH w:val="single" w:sz="4" w:space="0" w:color="C9D2E6"/>
          <w:insideV w:val="single" w:sz="4" w:space="0" w:color="C9D2E6"/>
        </w:tblBorders>
        <w:tblCellMar>
          <w:left w:w="10" w:type="dxa"/>
          <w:right w:w="10" w:type="dxa"/>
        </w:tblCellMar>
        <w:tblLook w:val="04A0" w:firstRow="1" w:lastRow="0" w:firstColumn="1" w:lastColumn="0" w:noHBand="0" w:noVBand="1"/>
      </w:tblPr>
      <w:tblGrid>
        <w:gridCol w:w="3200"/>
        <w:gridCol w:w="6160"/>
      </w:tblGrid>
      <w:tr w:rsidR="00486341" w14:paraId="060D913D" w14:textId="77777777">
        <w:tblPrEx>
          <w:tblCellMar>
            <w:top w:w="0" w:type="dxa"/>
            <w:bottom w:w="0" w:type="dxa"/>
          </w:tblCellMar>
        </w:tblPrEx>
        <w:trPr>
          <w:tblHeader/>
        </w:trPr>
        <w:tc>
          <w:tcPr>
            <w:tcW w:w="3200" w:type="dxa"/>
            <w:shd w:val="clear" w:color="auto" w:fill="26324F"/>
            <w:tcMar>
              <w:top w:w="70" w:type="dxa"/>
              <w:left w:w="120" w:type="dxa"/>
              <w:bottom w:w="70" w:type="dxa"/>
              <w:right w:w="120" w:type="dxa"/>
            </w:tcMar>
            <w:vAlign w:val="center"/>
          </w:tcPr>
          <w:p w14:paraId="6B34FE10" w14:textId="77777777" w:rsidR="00486341" w:rsidRDefault="00733AB4">
            <w:pPr>
              <w:spacing w:line="264" w:lineRule="auto"/>
            </w:pPr>
            <w:r>
              <w:rPr>
                <w:b/>
                <w:bCs/>
                <w:color w:val="FFFFFF"/>
                <w:sz w:val="21"/>
                <w:szCs w:val="21"/>
              </w:rPr>
              <w:t>Transition</w:t>
            </w:r>
          </w:p>
        </w:tc>
        <w:tc>
          <w:tcPr>
            <w:tcW w:w="6160" w:type="dxa"/>
            <w:shd w:val="clear" w:color="auto" w:fill="26324F"/>
            <w:tcMar>
              <w:top w:w="70" w:type="dxa"/>
              <w:left w:w="120" w:type="dxa"/>
              <w:bottom w:w="70" w:type="dxa"/>
              <w:right w:w="120" w:type="dxa"/>
            </w:tcMar>
            <w:vAlign w:val="center"/>
          </w:tcPr>
          <w:p w14:paraId="6B03A63E" w14:textId="77777777" w:rsidR="00486341" w:rsidRDefault="00733AB4">
            <w:pPr>
              <w:spacing w:line="264" w:lineRule="auto"/>
            </w:pPr>
            <w:r>
              <w:rPr>
                <w:b/>
                <w:bCs/>
                <w:color w:val="FFFFFF"/>
                <w:sz w:val="21"/>
                <w:szCs w:val="21"/>
              </w:rPr>
              <w:t>What happens, and why</w:t>
            </w:r>
          </w:p>
        </w:tc>
      </w:tr>
      <w:tr w:rsidR="00486341" w14:paraId="51879CD9" w14:textId="77777777">
        <w:tblPrEx>
          <w:tblCellMar>
            <w:top w:w="0" w:type="dxa"/>
            <w:bottom w:w="0" w:type="dxa"/>
          </w:tblCellMar>
        </w:tblPrEx>
        <w:tc>
          <w:tcPr>
            <w:tcW w:w="3200" w:type="dxa"/>
            <w:tcMar>
              <w:top w:w="70" w:type="dxa"/>
              <w:left w:w="120" w:type="dxa"/>
              <w:bottom w:w="70" w:type="dxa"/>
              <w:right w:w="120" w:type="dxa"/>
            </w:tcMar>
            <w:vAlign w:val="center"/>
          </w:tcPr>
          <w:p w14:paraId="51897640" w14:textId="77777777" w:rsidR="00486341" w:rsidRDefault="00733AB4">
            <w:pPr>
              <w:spacing w:line="264" w:lineRule="auto"/>
            </w:pPr>
            <w:r>
              <w:rPr>
                <w:b/>
                <w:bCs/>
                <w:sz w:val="21"/>
                <w:szCs w:val="21"/>
              </w:rPr>
              <w:t>INVITED → ACTIVE</w:t>
            </w:r>
          </w:p>
        </w:tc>
        <w:tc>
          <w:tcPr>
            <w:tcW w:w="6160" w:type="dxa"/>
            <w:tcMar>
              <w:top w:w="70" w:type="dxa"/>
              <w:left w:w="120" w:type="dxa"/>
              <w:bottom w:w="70" w:type="dxa"/>
              <w:right w:w="120" w:type="dxa"/>
            </w:tcMar>
            <w:vAlign w:val="center"/>
          </w:tcPr>
          <w:p w14:paraId="218A4BB8" w14:textId="77777777" w:rsidR="00486341" w:rsidRDefault="00733AB4">
            <w:pPr>
              <w:spacing w:line="264" w:lineRule="auto"/>
            </w:pPr>
            <w:r>
              <w:rPr>
                <w:sz w:val="21"/>
                <w:szCs w:val="21"/>
              </w:rPr>
              <w:t>The invited person accepts and establishes their credentials within the validity window, becoming a full member with the assigned role.</w:t>
            </w:r>
          </w:p>
        </w:tc>
      </w:tr>
      <w:tr w:rsidR="00486341" w14:paraId="142B45E0" w14:textId="77777777">
        <w:tblPrEx>
          <w:tblCellMar>
            <w:top w:w="0" w:type="dxa"/>
            <w:bottom w:w="0" w:type="dxa"/>
          </w:tblCellMar>
        </w:tblPrEx>
        <w:tc>
          <w:tcPr>
            <w:tcW w:w="3200" w:type="dxa"/>
            <w:shd w:val="clear" w:color="auto" w:fill="F4F6FB"/>
            <w:tcMar>
              <w:top w:w="70" w:type="dxa"/>
              <w:left w:w="120" w:type="dxa"/>
              <w:bottom w:w="70" w:type="dxa"/>
              <w:right w:w="120" w:type="dxa"/>
            </w:tcMar>
            <w:vAlign w:val="center"/>
          </w:tcPr>
          <w:p w14:paraId="5A9903DA" w14:textId="77777777" w:rsidR="00486341" w:rsidRDefault="00733AB4">
            <w:pPr>
              <w:spacing w:line="264" w:lineRule="auto"/>
            </w:pPr>
            <w:r>
              <w:rPr>
                <w:b/>
                <w:bCs/>
                <w:sz w:val="21"/>
                <w:szCs w:val="21"/>
              </w:rPr>
              <w:t>INVITED → (expired)</w:t>
            </w:r>
          </w:p>
        </w:tc>
        <w:tc>
          <w:tcPr>
            <w:tcW w:w="6160" w:type="dxa"/>
            <w:shd w:val="clear" w:color="auto" w:fill="F4F6FB"/>
            <w:tcMar>
              <w:top w:w="70" w:type="dxa"/>
              <w:left w:w="120" w:type="dxa"/>
              <w:bottom w:w="70" w:type="dxa"/>
              <w:right w:w="120" w:type="dxa"/>
            </w:tcMar>
            <w:vAlign w:val="center"/>
          </w:tcPr>
          <w:p w14:paraId="3B35A5ED" w14:textId="77777777" w:rsidR="00486341" w:rsidRDefault="00733AB4">
            <w:pPr>
              <w:spacing w:line="264" w:lineRule="auto"/>
            </w:pPr>
            <w:r>
              <w:rPr>
                <w:sz w:val="21"/>
                <w:szCs w:val="21"/>
              </w:rPr>
              <w:t>The invitation window closes before acceptance. The invitation becomes unusable and no user is created; a fresh Invitation is required.</w:t>
            </w:r>
          </w:p>
        </w:tc>
      </w:tr>
      <w:tr w:rsidR="00486341" w14:paraId="516F5DC1" w14:textId="77777777">
        <w:tblPrEx>
          <w:tblCellMar>
            <w:top w:w="0" w:type="dxa"/>
            <w:bottom w:w="0" w:type="dxa"/>
          </w:tblCellMar>
        </w:tblPrEx>
        <w:tc>
          <w:tcPr>
            <w:tcW w:w="3200" w:type="dxa"/>
            <w:tcMar>
              <w:top w:w="70" w:type="dxa"/>
              <w:left w:w="120" w:type="dxa"/>
              <w:bottom w:w="70" w:type="dxa"/>
              <w:right w:w="120" w:type="dxa"/>
            </w:tcMar>
            <w:vAlign w:val="center"/>
          </w:tcPr>
          <w:p w14:paraId="5B244E82" w14:textId="77777777" w:rsidR="00486341" w:rsidRDefault="00733AB4">
            <w:pPr>
              <w:spacing w:line="264" w:lineRule="auto"/>
            </w:pPr>
            <w:r>
              <w:rPr>
                <w:b/>
                <w:bCs/>
                <w:sz w:val="21"/>
                <w:szCs w:val="21"/>
              </w:rPr>
              <w:t>ACTIVE → SUSPENDED</w:t>
            </w:r>
          </w:p>
        </w:tc>
        <w:tc>
          <w:tcPr>
            <w:tcW w:w="6160" w:type="dxa"/>
            <w:tcMar>
              <w:top w:w="70" w:type="dxa"/>
              <w:left w:w="120" w:type="dxa"/>
              <w:bottom w:w="70" w:type="dxa"/>
              <w:right w:w="120" w:type="dxa"/>
            </w:tcMar>
            <w:vAlign w:val="center"/>
          </w:tcPr>
          <w:p w14:paraId="1AE4AA8B" w14:textId="77777777" w:rsidR="00486341" w:rsidRDefault="00733AB4">
            <w:pPr>
              <w:spacing w:line="264" w:lineRule="auto"/>
            </w:pPr>
            <w:r>
              <w:rPr>
                <w:sz w:val="21"/>
                <w:szCs w:val="21"/>
              </w:rPr>
              <w:t xml:space="preserve">An Administrator or the Owner temporarily disables the user. Access is blocked; the account and its </w:t>
            </w:r>
            <w:r>
              <w:rPr>
                <w:sz w:val="21"/>
                <w:szCs w:val="21"/>
              </w:rPr>
              <w:t>history are preserved for later reactivation.</w:t>
            </w:r>
          </w:p>
        </w:tc>
      </w:tr>
      <w:tr w:rsidR="00486341" w14:paraId="6A11EAFE" w14:textId="77777777">
        <w:tblPrEx>
          <w:tblCellMar>
            <w:top w:w="0" w:type="dxa"/>
            <w:bottom w:w="0" w:type="dxa"/>
          </w:tblCellMar>
        </w:tblPrEx>
        <w:tc>
          <w:tcPr>
            <w:tcW w:w="3200" w:type="dxa"/>
            <w:shd w:val="clear" w:color="auto" w:fill="F4F6FB"/>
            <w:tcMar>
              <w:top w:w="70" w:type="dxa"/>
              <w:left w:w="120" w:type="dxa"/>
              <w:bottom w:w="70" w:type="dxa"/>
              <w:right w:w="120" w:type="dxa"/>
            </w:tcMar>
            <w:vAlign w:val="center"/>
          </w:tcPr>
          <w:p w14:paraId="386C84FD" w14:textId="77777777" w:rsidR="00486341" w:rsidRDefault="00733AB4">
            <w:pPr>
              <w:spacing w:line="264" w:lineRule="auto"/>
            </w:pPr>
            <w:r>
              <w:rPr>
                <w:b/>
                <w:bCs/>
                <w:sz w:val="21"/>
                <w:szCs w:val="21"/>
              </w:rPr>
              <w:t xml:space="preserve">SUSPENDED → </w:t>
            </w:r>
            <w:proofErr w:type="gramStart"/>
            <w:r>
              <w:rPr>
                <w:b/>
                <w:bCs/>
                <w:sz w:val="21"/>
                <w:szCs w:val="21"/>
              </w:rPr>
              <w:t>ACTIVE  (</w:t>
            </w:r>
            <w:proofErr w:type="gramEnd"/>
            <w:r>
              <w:rPr>
                <w:b/>
                <w:bCs/>
                <w:sz w:val="21"/>
                <w:szCs w:val="21"/>
              </w:rPr>
              <w:t>reactivation)</w:t>
            </w:r>
          </w:p>
        </w:tc>
        <w:tc>
          <w:tcPr>
            <w:tcW w:w="6160" w:type="dxa"/>
            <w:shd w:val="clear" w:color="auto" w:fill="F4F6FB"/>
            <w:tcMar>
              <w:top w:w="70" w:type="dxa"/>
              <w:left w:w="120" w:type="dxa"/>
              <w:bottom w:w="70" w:type="dxa"/>
              <w:right w:w="120" w:type="dxa"/>
            </w:tcMar>
            <w:vAlign w:val="center"/>
          </w:tcPr>
          <w:p w14:paraId="3636A984" w14:textId="77777777" w:rsidR="00486341" w:rsidRDefault="00733AB4">
            <w:pPr>
              <w:spacing w:line="264" w:lineRule="auto"/>
            </w:pPr>
            <w:r>
              <w:rPr>
                <w:sz w:val="21"/>
                <w:szCs w:val="21"/>
              </w:rPr>
              <w:t>An Administrator or the Owner restores the user, who regains their prior role and access unchanged.</w:t>
            </w:r>
          </w:p>
        </w:tc>
      </w:tr>
      <w:tr w:rsidR="00486341" w14:paraId="538EBA56" w14:textId="77777777">
        <w:tblPrEx>
          <w:tblCellMar>
            <w:top w:w="0" w:type="dxa"/>
            <w:bottom w:w="0" w:type="dxa"/>
          </w:tblCellMar>
        </w:tblPrEx>
        <w:tc>
          <w:tcPr>
            <w:tcW w:w="3200" w:type="dxa"/>
            <w:tcMar>
              <w:top w:w="70" w:type="dxa"/>
              <w:left w:w="120" w:type="dxa"/>
              <w:bottom w:w="70" w:type="dxa"/>
              <w:right w:w="120" w:type="dxa"/>
            </w:tcMar>
            <w:vAlign w:val="center"/>
          </w:tcPr>
          <w:p w14:paraId="4C70FB66" w14:textId="77777777" w:rsidR="00486341" w:rsidRDefault="00733AB4">
            <w:pPr>
              <w:spacing w:line="264" w:lineRule="auto"/>
            </w:pPr>
            <w:r>
              <w:rPr>
                <w:b/>
                <w:bCs/>
                <w:sz w:val="21"/>
                <w:szCs w:val="21"/>
              </w:rPr>
              <w:t>ACTIVE / SUSPENDED → DEACTIVATED</w:t>
            </w:r>
          </w:p>
        </w:tc>
        <w:tc>
          <w:tcPr>
            <w:tcW w:w="6160" w:type="dxa"/>
            <w:tcMar>
              <w:top w:w="70" w:type="dxa"/>
              <w:left w:w="120" w:type="dxa"/>
              <w:bottom w:w="70" w:type="dxa"/>
              <w:right w:w="120" w:type="dxa"/>
            </w:tcMar>
            <w:vAlign w:val="center"/>
          </w:tcPr>
          <w:p w14:paraId="25694BD4" w14:textId="77777777" w:rsidR="00486341" w:rsidRDefault="00733AB4">
            <w:pPr>
              <w:spacing w:line="264" w:lineRule="auto"/>
            </w:pPr>
            <w:r>
              <w:rPr>
                <w:sz w:val="21"/>
                <w:szCs w:val="21"/>
              </w:rPr>
              <w:t>The user is retired from the Organization — having left or been removed. Access ends permanently while their authored hist</w:t>
            </w:r>
            <w:r>
              <w:rPr>
                <w:sz w:val="21"/>
                <w:szCs w:val="21"/>
              </w:rPr>
              <w:t>ory is retained. Deactivation may occur from either the active or suspended state.</w:t>
            </w:r>
          </w:p>
        </w:tc>
      </w:tr>
    </w:tbl>
    <w:p w14:paraId="258F6988" w14:textId="77777777" w:rsidR="00486341" w:rsidRDefault="00733AB4">
      <w:pPr>
        <w:spacing w:after="130" w:line="276" w:lineRule="auto"/>
        <w:jc w:val="both"/>
      </w:pPr>
      <w:r>
        <w:rPr>
          <w:b/>
          <w:bCs/>
        </w:rPr>
        <w:lastRenderedPageBreak/>
        <w:t xml:space="preserve">Owner exception: </w:t>
      </w:r>
      <w:r>
        <w:rPr>
          <w:i/>
          <w:iCs/>
          <w:color w:val="5A6172"/>
          <w:sz w:val="20"/>
          <w:szCs w:val="20"/>
        </w:rPr>
        <w:t>the Owner cannot be suspended or deactivated while still Owner. Ownership must first be transferred to another member (see Section 7), preserving the single-Owner invariant BR-1.</w:t>
      </w:r>
    </w:p>
    <w:p w14:paraId="09D05CA7" w14:textId="77777777" w:rsidR="00486341" w:rsidRDefault="00733AB4">
      <w:r>
        <w:br w:type="page"/>
      </w:r>
    </w:p>
    <w:p w14:paraId="197F28C5" w14:textId="77777777" w:rsidR="00486341" w:rsidRDefault="00733AB4">
      <w:pPr>
        <w:pStyle w:val="Heading1"/>
        <w:spacing w:before="320" w:after="140"/>
      </w:pPr>
      <w:bookmarkStart w:id="7" w:name="_Toc234657895"/>
      <w:r>
        <w:lastRenderedPageBreak/>
        <w:t>6. Contract Lifecycle</w:t>
      </w:r>
      <w:bookmarkEnd w:id="7"/>
    </w:p>
    <w:p w14:paraId="3E4BC696" w14:textId="77777777" w:rsidR="00486341" w:rsidRDefault="00733AB4">
      <w:pPr>
        <w:spacing w:after="130" w:line="276" w:lineRule="auto"/>
        <w:jc w:val="both"/>
      </w:pPr>
      <w:r>
        <w:t>A Contract progresses from a freshly uploaded documen</w:t>
      </w:r>
      <w:r>
        <w:t>t to a settled, archived record. The path is largely forward-moving, but two things are worth noting up front: the Witness stage is optional (many contracts never need an outside viewer), and the AI Processing and Reviewed stages may repeat as new analyses</w:t>
      </w:r>
      <w:r>
        <w:t xml:space="preserve"> are run or metadata is revised.</w:t>
      </w:r>
    </w:p>
    <w:p w14:paraId="7C0E4B18"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Uploaded</w:t>
      </w:r>
    </w:p>
    <w:p w14:paraId="4B63D96B" w14:textId="77777777" w:rsidR="00486341" w:rsidRDefault="00733AB4">
      <w:pPr>
        <w:spacing w:before="10" w:after="10"/>
        <w:jc w:val="center"/>
      </w:pPr>
      <w:r>
        <w:rPr>
          <w:b/>
          <w:bCs/>
          <w:color w:val="7A88A8"/>
          <w:sz w:val="24"/>
          <w:szCs w:val="24"/>
        </w:rPr>
        <w:t>↓</w:t>
      </w:r>
    </w:p>
    <w:p w14:paraId="5098C7E5"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Extracted</w:t>
      </w:r>
    </w:p>
    <w:p w14:paraId="103976DC" w14:textId="77777777" w:rsidR="00486341" w:rsidRDefault="00733AB4">
      <w:pPr>
        <w:spacing w:before="10" w:after="10"/>
        <w:jc w:val="center"/>
      </w:pPr>
      <w:r>
        <w:rPr>
          <w:b/>
          <w:bCs/>
          <w:color w:val="7A88A8"/>
          <w:sz w:val="24"/>
          <w:szCs w:val="24"/>
        </w:rPr>
        <w:t>↓</w:t>
      </w:r>
    </w:p>
    <w:p w14:paraId="07918129"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AI Processing</w:t>
      </w:r>
    </w:p>
    <w:p w14:paraId="7414ADF3" w14:textId="77777777" w:rsidR="00486341" w:rsidRDefault="00733AB4">
      <w:pPr>
        <w:spacing w:before="10" w:after="10"/>
        <w:jc w:val="center"/>
      </w:pPr>
      <w:r>
        <w:rPr>
          <w:b/>
          <w:bCs/>
          <w:color w:val="7A88A8"/>
          <w:sz w:val="24"/>
          <w:szCs w:val="24"/>
        </w:rPr>
        <w:t>↓</w:t>
      </w:r>
    </w:p>
    <w:p w14:paraId="58623BFC"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Reviewed</w:t>
      </w:r>
    </w:p>
    <w:p w14:paraId="4BA4245D" w14:textId="77777777" w:rsidR="00486341" w:rsidRDefault="00733AB4">
      <w:pPr>
        <w:spacing w:before="10" w:after="10"/>
        <w:jc w:val="center"/>
      </w:pPr>
      <w:r>
        <w:rPr>
          <w:b/>
          <w:bCs/>
          <w:color w:val="7A88A8"/>
          <w:sz w:val="24"/>
          <w:szCs w:val="24"/>
        </w:rPr>
        <w:t>↓</w:t>
      </w:r>
    </w:p>
    <w:p w14:paraId="7313DA40"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Witness</w:t>
      </w:r>
    </w:p>
    <w:p w14:paraId="5BA8BA9D" w14:textId="77777777" w:rsidR="00486341" w:rsidRDefault="00733AB4">
      <w:pPr>
        <w:spacing w:before="10" w:after="10"/>
        <w:jc w:val="center"/>
      </w:pPr>
      <w:r>
        <w:rPr>
          <w:b/>
          <w:bCs/>
          <w:color w:val="7A88A8"/>
          <w:sz w:val="24"/>
          <w:szCs w:val="24"/>
        </w:rPr>
        <w:t>↓</w:t>
      </w:r>
    </w:p>
    <w:p w14:paraId="730C127E"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Completed</w:t>
      </w:r>
    </w:p>
    <w:p w14:paraId="312E5679" w14:textId="77777777" w:rsidR="00486341" w:rsidRDefault="00733AB4">
      <w:pPr>
        <w:spacing w:before="10" w:after="10"/>
        <w:jc w:val="center"/>
      </w:pPr>
      <w:r>
        <w:rPr>
          <w:b/>
          <w:bCs/>
          <w:color w:val="7A88A8"/>
          <w:sz w:val="24"/>
          <w:szCs w:val="24"/>
        </w:rPr>
        <w:t>↓</w:t>
      </w:r>
    </w:p>
    <w:p w14:paraId="59B82C9C" w14:textId="77777777" w:rsidR="00486341" w:rsidRDefault="00733AB4">
      <w:pPr>
        <w:pBdr>
          <w:top w:val="single" w:sz="6" w:space="0" w:color="C9D2E6"/>
          <w:left w:val="single" w:sz="6" w:space="0" w:color="C9D2E6"/>
          <w:bottom w:val="single" w:sz="6" w:space="0" w:color="C9D2E6"/>
          <w:right w:val="single" w:sz="6" w:space="0" w:color="C9D2E6"/>
        </w:pBdr>
        <w:shd w:val="clear" w:color="auto" w:fill="E9EDF6"/>
        <w:spacing w:before="20" w:after="20"/>
        <w:jc w:val="center"/>
      </w:pPr>
      <w:r>
        <w:rPr>
          <w:b/>
          <w:bCs/>
          <w:color w:val="24304C"/>
        </w:rPr>
        <w:t>Archived</w:t>
      </w:r>
    </w:p>
    <w:p w14:paraId="09942F8C" w14:textId="77777777" w:rsidR="00486341" w:rsidRDefault="00486341">
      <w:pPr>
        <w:spacing w:after="80"/>
      </w:pPr>
    </w:p>
    <w:p w14:paraId="14F0BD4B" w14:textId="77777777" w:rsidR="00486341" w:rsidRDefault="00733AB4">
      <w:pPr>
        <w:pStyle w:val="Heading2"/>
        <w:spacing w:before="220" w:after="90"/>
      </w:pPr>
      <w:r>
        <w:t>The states</w:t>
      </w:r>
    </w:p>
    <w:p w14:paraId="729A98E5" w14:textId="77777777" w:rsidR="00486341" w:rsidRDefault="00733AB4">
      <w:pPr>
        <w:spacing w:after="130" w:line="276" w:lineRule="auto"/>
        <w:jc w:val="both"/>
      </w:pPr>
      <w:r>
        <w:rPr>
          <w:b/>
          <w:bCs/>
        </w:rPr>
        <w:t xml:space="preserve">Uploaded — </w:t>
      </w:r>
      <w:r>
        <w:t>The contract document has just entered the Workspace. The original file is stored intact and its integrity recorded, along with basic metadata. Its content is not yet machine-readable.</w:t>
      </w:r>
    </w:p>
    <w:p w14:paraId="2FE8814E" w14:textId="77777777" w:rsidR="00486341" w:rsidRDefault="00733AB4">
      <w:pPr>
        <w:spacing w:after="130" w:line="276" w:lineRule="auto"/>
        <w:jc w:val="both"/>
      </w:pPr>
      <w:r>
        <w:rPr>
          <w:b/>
          <w:bCs/>
        </w:rPr>
        <w:t xml:space="preserve">Extracted — </w:t>
      </w:r>
      <w:r>
        <w:t>The system has pulled the readable text out of the document</w:t>
      </w:r>
      <w:r>
        <w:t xml:space="preserve"> so it can be searched, displayed, and analyzed. If automatic extraction fails, the text can be supplied manually — a contract is never blocked from progressing solely because extraction failed (BR-15). Once text exists, the contract is ready for AI.</w:t>
      </w:r>
    </w:p>
    <w:p w14:paraId="05B54769" w14:textId="77777777" w:rsidR="00486341" w:rsidRDefault="00733AB4">
      <w:pPr>
        <w:spacing w:after="130" w:line="276" w:lineRule="auto"/>
        <w:jc w:val="both"/>
      </w:pPr>
      <w:r>
        <w:rPr>
          <w:b/>
          <w:bCs/>
        </w:rPr>
        <w:t>AI Pr</w:t>
      </w:r>
      <w:r>
        <w:rPr>
          <w:b/>
          <w:bCs/>
        </w:rPr>
        <w:t xml:space="preserve">ocessing — </w:t>
      </w:r>
      <w:r>
        <w:t>One or more AI Analyses run against the extracted text: a plain-language summary, a risk scan, or targeted questions. Results are attached to the contract as read-only records. The contract itself is never changed by this step (BR-10).</w:t>
      </w:r>
    </w:p>
    <w:p w14:paraId="168131DB" w14:textId="77777777" w:rsidR="00486341" w:rsidRDefault="00733AB4">
      <w:pPr>
        <w:spacing w:after="130" w:line="276" w:lineRule="auto"/>
        <w:jc w:val="both"/>
      </w:pPr>
      <w:r>
        <w:rPr>
          <w:b/>
          <w:bCs/>
        </w:rPr>
        <w:t xml:space="preserve">Reviewed </w:t>
      </w:r>
      <w:r>
        <w:rPr>
          <w:b/>
          <w:bCs/>
        </w:rPr>
        <w:t xml:space="preserve">— </w:t>
      </w:r>
      <w:r>
        <w:t>A human member examines the contract and its analyses, adds notes, confirms or corrects metadata such as counterparty and dates, and forms a judgment. This is the point at which responsibility rests explicitly with a person rather than the AI.</w:t>
      </w:r>
    </w:p>
    <w:p w14:paraId="75626690" w14:textId="77777777" w:rsidR="00486341" w:rsidRDefault="00733AB4">
      <w:pPr>
        <w:spacing w:after="130" w:line="276" w:lineRule="auto"/>
        <w:jc w:val="both"/>
      </w:pPr>
      <w:r>
        <w:rPr>
          <w:b/>
          <w:bCs/>
        </w:rPr>
        <w:t xml:space="preserve">Witness — </w:t>
      </w:r>
      <w:r>
        <w:t xml:space="preserve">An optional stage in which the contract is shared with an external Witness for read-only confirmation through a scoped, expiring link. It covers cases where an outside party must see the agreement without joining the organization. Many contracts skip this </w:t>
      </w:r>
      <w:r>
        <w:t>stage entirely.</w:t>
      </w:r>
    </w:p>
    <w:p w14:paraId="5B059181" w14:textId="77777777" w:rsidR="00486341" w:rsidRDefault="00733AB4">
      <w:pPr>
        <w:spacing w:after="130" w:line="276" w:lineRule="auto"/>
        <w:jc w:val="both"/>
      </w:pPr>
      <w:r>
        <w:rPr>
          <w:b/>
          <w:bCs/>
        </w:rPr>
        <w:t xml:space="preserve">Completed — </w:t>
      </w:r>
      <w:r>
        <w:t>Active handling is finished: the contract has been reviewed, any witnessing is done, and its obligations are understood and recorded. It is now a live, settled record in the Workspace, tracked for events such as upcoming expirat</w:t>
      </w:r>
      <w:r>
        <w:t>ion.</w:t>
      </w:r>
    </w:p>
    <w:p w14:paraId="7FABF0FA" w14:textId="77777777" w:rsidR="00486341" w:rsidRDefault="00733AB4">
      <w:pPr>
        <w:spacing w:after="130" w:line="276" w:lineRule="auto"/>
        <w:jc w:val="both"/>
      </w:pPr>
      <w:r>
        <w:rPr>
          <w:b/>
          <w:bCs/>
        </w:rPr>
        <w:lastRenderedPageBreak/>
        <w:t xml:space="preserve">Archived — </w:t>
      </w:r>
      <w:r>
        <w:t>The contract is retired from day-to-day view but retained in full for recordkeeping and audit. Consistent with the soft-deletion rule (BR-7), archival hides a contract but never erases it.</w:t>
      </w:r>
    </w:p>
    <w:p w14:paraId="0248B557" w14:textId="77777777" w:rsidR="00486341" w:rsidRDefault="00733AB4">
      <w:pPr>
        <w:pStyle w:val="Heading2"/>
        <w:spacing w:before="220" w:after="90"/>
      </w:pPr>
      <w:r>
        <w:t>Notes on movement</w:t>
      </w:r>
    </w:p>
    <w:p w14:paraId="3A616A4D" w14:textId="77777777" w:rsidR="00486341" w:rsidRDefault="00733AB4">
      <w:pPr>
        <w:pStyle w:val="ListParagraph"/>
        <w:numPr>
          <w:ilvl w:val="0"/>
          <w:numId w:val="1"/>
        </w:numPr>
        <w:spacing w:after="70" w:line="268" w:lineRule="auto"/>
      </w:pPr>
      <w:r>
        <w:rPr>
          <w:b/>
          <w:bCs/>
        </w:rPr>
        <w:t xml:space="preserve">Optional stages. </w:t>
      </w:r>
      <w:r>
        <w:t>The Witness stag</w:t>
      </w:r>
      <w:r>
        <w:t>e is optional and is skipped when no external viewer is needed.</w:t>
      </w:r>
    </w:p>
    <w:p w14:paraId="4637DF72" w14:textId="77777777" w:rsidR="00486341" w:rsidRDefault="00733AB4">
      <w:pPr>
        <w:pStyle w:val="ListParagraph"/>
        <w:numPr>
          <w:ilvl w:val="0"/>
          <w:numId w:val="1"/>
        </w:numPr>
        <w:spacing w:after="70" w:line="268" w:lineRule="auto"/>
      </w:pPr>
      <w:r>
        <w:rPr>
          <w:b/>
          <w:bCs/>
        </w:rPr>
        <w:t xml:space="preserve">Repeatable stages. </w:t>
      </w:r>
      <w:r>
        <w:t>AI Processing and Reviewed can recur — new analyses may be run and metadata revised as understanding of a contract deepens.</w:t>
      </w:r>
    </w:p>
    <w:p w14:paraId="6883F03A" w14:textId="77777777" w:rsidR="00486341" w:rsidRDefault="00733AB4">
      <w:pPr>
        <w:pStyle w:val="ListParagraph"/>
        <w:numPr>
          <w:ilvl w:val="0"/>
          <w:numId w:val="1"/>
        </w:numPr>
        <w:spacing w:after="70" w:line="268" w:lineRule="auto"/>
      </w:pPr>
      <w:r>
        <w:rPr>
          <w:b/>
          <w:bCs/>
        </w:rPr>
        <w:t xml:space="preserve">Soft deletion. </w:t>
      </w:r>
      <w:r>
        <w:t>A contract can be soft-deleted (hidden) at any stage. It is never physically destroyed and its history is always preserved.</w:t>
      </w:r>
    </w:p>
    <w:p w14:paraId="28A3DCC7" w14:textId="77777777" w:rsidR="00486341" w:rsidRDefault="00733AB4">
      <w:r>
        <w:br w:type="page"/>
      </w:r>
    </w:p>
    <w:p w14:paraId="315993DD" w14:textId="77777777" w:rsidR="00486341" w:rsidRDefault="00733AB4">
      <w:pPr>
        <w:pStyle w:val="Heading1"/>
        <w:spacing w:before="320" w:after="140"/>
      </w:pPr>
      <w:bookmarkStart w:id="8" w:name="_Toc234657896"/>
      <w:r>
        <w:lastRenderedPageBreak/>
        <w:t>7. Ownership Rules</w:t>
      </w:r>
      <w:bookmarkEnd w:id="8"/>
    </w:p>
    <w:p w14:paraId="548A4965" w14:textId="77777777" w:rsidR="00486341" w:rsidRDefault="00733AB4">
      <w:pPr>
        <w:spacing w:after="130" w:line="276" w:lineRule="auto"/>
        <w:jc w:val="both"/>
      </w:pPr>
      <w:r>
        <w:t xml:space="preserve">Ownership is the backbone of accountability in </w:t>
      </w:r>
      <w:proofErr w:type="spellStart"/>
      <w:r>
        <w:t>Clausio</w:t>
      </w:r>
      <w:proofErr w:type="spellEnd"/>
      <w:r>
        <w:t>. Every Organization has one, and only one, Owner — the s</w:t>
      </w:r>
      <w:r>
        <w:t>ingle principal ultimately responsible for the tenant.</w:t>
      </w:r>
    </w:p>
    <w:p w14:paraId="582E85CD" w14:textId="77777777" w:rsidR="00486341" w:rsidRDefault="00733AB4">
      <w:pPr>
        <w:pStyle w:val="ListParagraph"/>
        <w:numPr>
          <w:ilvl w:val="0"/>
          <w:numId w:val="1"/>
        </w:numPr>
        <w:spacing w:after="70" w:line="268" w:lineRule="auto"/>
      </w:pPr>
      <w:r>
        <w:rPr>
          <w:b/>
          <w:bCs/>
        </w:rPr>
        <w:t xml:space="preserve">One Owner, always. </w:t>
      </w:r>
      <w:r>
        <w:t>Exactly one Owner exists per Organization at all times. This is a non-negotiable invariant (BR-1), never allowed to drop to zero or rise above one.</w:t>
      </w:r>
    </w:p>
    <w:p w14:paraId="0BCFE8B6" w14:textId="77777777" w:rsidR="00486341" w:rsidRDefault="00733AB4">
      <w:pPr>
        <w:pStyle w:val="ListParagraph"/>
        <w:numPr>
          <w:ilvl w:val="0"/>
          <w:numId w:val="1"/>
        </w:numPr>
        <w:spacing w:after="70" w:line="268" w:lineRule="auto"/>
      </w:pPr>
      <w:r>
        <w:rPr>
          <w:b/>
          <w:bCs/>
        </w:rPr>
        <w:t xml:space="preserve">Owner versus Administrator. </w:t>
      </w:r>
      <w:r>
        <w:t>The Ow</w:t>
      </w:r>
      <w:r>
        <w:t>ner can do everything an Administrator can, and is additionally the single accountable principal for the Organization. There may be many Administrators, but only one of them holds the Owner title.</w:t>
      </w:r>
    </w:p>
    <w:p w14:paraId="421F3C6C" w14:textId="77777777" w:rsidR="00486341" w:rsidRDefault="00733AB4">
      <w:pPr>
        <w:pStyle w:val="ListParagraph"/>
        <w:numPr>
          <w:ilvl w:val="0"/>
          <w:numId w:val="1"/>
        </w:numPr>
        <w:spacing w:after="70" w:line="268" w:lineRule="auto"/>
      </w:pPr>
      <w:r>
        <w:rPr>
          <w:b/>
          <w:bCs/>
        </w:rPr>
        <w:t xml:space="preserve">Ownership is transferred, never dropped. </w:t>
      </w:r>
      <w:r>
        <w:t>An Owner cannot si</w:t>
      </w:r>
      <w:r>
        <w:t>mply be deleted, suspended, or allowed to walk away. To leave, they must first transfer ownership to another eligible member — typically an Administrator. This guarantees the Organization is never left ownerless (BR-2, BR-19).</w:t>
      </w:r>
    </w:p>
    <w:p w14:paraId="435DDED0" w14:textId="77777777" w:rsidR="00486341" w:rsidRDefault="00733AB4">
      <w:pPr>
        <w:pStyle w:val="ListParagraph"/>
        <w:numPr>
          <w:ilvl w:val="0"/>
          <w:numId w:val="1"/>
        </w:numPr>
        <w:spacing w:after="70" w:line="268" w:lineRule="auto"/>
      </w:pPr>
      <w:r>
        <w:rPr>
          <w:b/>
          <w:bCs/>
        </w:rPr>
        <w:t xml:space="preserve">How a transfer works. </w:t>
      </w:r>
      <w:r>
        <w:t>When ow</w:t>
      </w:r>
      <w:r>
        <w:t>nership is transferred, the new person becomes the sole Owner and the previous Owner steps down to a regular Administrator. The change takes effect as a single, atomic action so there is never a moment with two Owners or none.</w:t>
      </w:r>
    </w:p>
    <w:p w14:paraId="0339BAC4" w14:textId="77777777" w:rsidR="00486341" w:rsidRDefault="00733AB4">
      <w:pPr>
        <w:pStyle w:val="ListParagraph"/>
        <w:numPr>
          <w:ilvl w:val="0"/>
          <w:numId w:val="1"/>
        </w:numPr>
        <w:spacing w:after="70" w:line="268" w:lineRule="auto"/>
      </w:pPr>
      <w:r>
        <w:rPr>
          <w:b/>
          <w:bCs/>
        </w:rPr>
        <w:t xml:space="preserve">Who can </w:t>
      </w:r>
      <w:proofErr w:type="gramStart"/>
      <w:r>
        <w:rPr>
          <w:b/>
          <w:bCs/>
        </w:rPr>
        <w:t>transfer.</w:t>
      </w:r>
      <w:proofErr w:type="gramEnd"/>
      <w:r>
        <w:rPr>
          <w:b/>
          <w:bCs/>
        </w:rPr>
        <w:t xml:space="preserve"> </w:t>
      </w:r>
      <w:r>
        <w:t>Only the cu</w:t>
      </w:r>
      <w:r>
        <w:t>rrent Owner may initiate a transfer. The one exception is an exceptional Platform-level recovery action if the sole Owner becomes permanently unavailable (see Section 11).</w:t>
      </w:r>
    </w:p>
    <w:p w14:paraId="58BEA594" w14:textId="77777777" w:rsidR="00486341" w:rsidRDefault="00733AB4">
      <w:pPr>
        <w:pStyle w:val="ListParagraph"/>
        <w:numPr>
          <w:ilvl w:val="0"/>
          <w:numId w:val="1"/>
        </w:numPr>
        <w:spacing w:after="70" w:line="268" w:lineRule="auto"/>
      </w:pPr>
      <w:r>
        <w:rPr>
          <w:b/>
          <w:bCs/>
        </w:rPr>
        <w:t xml:space="preserve">Always audited. </w:t>
      </w:r>
      <w:r>
        <w:t>Every ownership change is recorded in the Audit Log, capturing who t</w:t>
      </w:r>
      <w:r>
        <w:t>ransferred to whom and when.</w:t>
      </w:r>
    </w:p>
    <w:p w14:paraId="24E2F756" w14:textId="77777777" w:rsidR="00486341" w:rsidRDefault="00733AB4">
      <w:pPr>
        <w:spacing w:after="130" w:line="276" w:lineRule="auto"/>
        <w:jc w:val="both"/>
      </w:pPr>
      <w:r>
        <w:t xml:space="preserve">The reason for all of this is continuity: an </w:t>
      </w:r>
      <w:proofErr w:type="gramStart"/>
      <w:r>
        <w:t>Organization</w:t>
      </w:r>
      <w:proofErr w:type="gramEnd"/>
      <w:r>
        <w:t xml:space="preserve"> must always have a clear, single point of authority and escalation, and it must never become an orphaned tenant that no one is responsible for.</w:t>
      </w:r>
    </w:p>
    <w:p w14:paraId="32375D2F" w14:textId="77777777" w:rsidR="00486341" w:rsidRDefault="00733AB4">
      <w:r>
        <w:br w:type="page"/>
      </w:r>
    </w:p>
    <w:p w14:paraId="10FE9DBB" w14:textId="77777777" w:rsidR="00486341" w:rsidRDefault="00733AB4">
      <w:pPr>
        <w:pStyle w:val="Heading1"/>
        <w:spacing w:before="320" w:after="140"/>
      </w:pPr>
      <w:bookmarkStart w:id="9" w:name="_Toc234657897"/>
      <w:r>
        <w:lastRenderedPageBreak/>
        <w:t>8. Witness Rules</w:t>
      </w:r>
      <w:bookmarkEnd w:id="9"/>
    </w:p>
    <w:p w14:paraId="12F5D79E" w14:textId="77777777" w:rsidR="00486341" w:rsidRDefault="00733AB4">
      <w:pPr>
        <w:spacing w:after="130" w:line="276" w:lineRule="auto"/>
        <w:jc w:val="both"/>
      </w:pPr>
      <w:r>
        <w:t>A Witn</w:t>
      </w:r>
      <w:r>
        <w:t>ess lets an outside party — an external counsel, a signatory, or an auditor — verify one specific agreement without gaining any broader foothold in the organization.</w:t>
      </w:r>
    </w:p>
    <w:p w14:paraId="7C5D8337" w14:textId="77777777" w:rsidR="00486341" w:rsidRDefault="00733AB4">
      <w:pPr>
        <w:pStyle w:val="ListParagraph"/>
        <w:numPr>
          <w:ilvl w:val="0"/>
          <w:numId w:val="1"/>
        </w:numPr>
        <w:spacing w:after="70" w:line="268" w:lineRule="auto"/>
      </w:pPr>
      <w:r>
        <w:rPr>
          <w:b/>
          <w:bCs/>
        </w:rPr>
        <w:t xml:space="preserve">Never a member. </w:t>
      </w:r>
      <w:r>
        <w:t>A Witness is external and holds no account. They are never a member and ne</w:t>
      </w:r>
      <w:r>
        <w:t>ver belong to an Organization (BR-4).</w:t>
      </w:r>
    </w:p>
    <w:p w14:paraId="2A7FC560" w14:textId="77777777" w:rsidR="00486341" w:rsidRDefault="00733AB4">
      <w:pPr>
        <w:pStyle w:val="ListParagraph"/>
        <w:numPr>
          <w:ilvl w:val="0"/>
          <w:numId w:val="1"/>
        </w:numPr>
        <w:spacing w:after="70" w:line="268" w:lineRule="auto"/>
      </w:pPr>
      <w:r>
        <w:rPr>
          <w:b/>
          <w:bCs/>
        </w:rPr>
        <w:t xml:space="preserve">Bound to one contract. </w:t>
      </w:r>
      <w:r>
        <w:t>Access is granted only through a witness Invitation tied to exactly one Contract. The invitation cannot be used to reach any other contract (BR-8).</w:t>
      </w:r>
    </w:p>
    <w:p w14:paraId="02C3B90A" w14:textId="77777777" w:rsidR="00486341" w:rsidRDefault="00733AB4">
      <w:pPr>
        <w:pStyle w:val="ListParagraph"/>
        <w:numPr>
          <w:ilvl w:val="0"/>
          <w:numId w:val="1"/>
        </w:numPr>
        <w:spacing w:after="70" w:line="268" w:lineRule="auto"/>
      </w:pPr>
      <w:r>
        <w:rPr>
          <w:b/>
          <w:bCs/>
        </w:rPr>
        <w:t xml:space="preserve">Read-only, and only that. </w:t>
      </w:r>
      <w:r>
        <w:t>A Witness can view th</w:t>
      </w:r>
      <w:r>
        <w:t>e single contract and its document, and nothing more. They cannot edit, add notes, run AI, or browse the Workspace. Internal artifacts such as notes and AI Analyses are hidden from them.</w:t>
      </w:r>
    </w:p>
    <w:p w14:paraId="299E5AD9" w14:textId="77777777" w:rsidR="00486341" w:rsidRDefault="00733AB4">
      <w:pPr>
        <w:pStyle w:val="ListParagraph"/>
        <w:numPr>
          <w:ilvl w:val="0"/>
          <w:numId w:val="1"/>
        </w:numPr>
        <w:spacing w:after="70" w:line="268" w:lineRule="auto"/>
      </w:pPr>
      <w:r>
        <w:rPr>
          <w:b/>
          <w:bCs/>
        </w:rPr>
        <w:t xml:space="preserve">Time-limited. </w:t>
      </w:r>
      <w:r>
        <w:t>Every witness Invitation carries an expiry. After it pa</w:t>
      </w:r>
      <w:r>
        <w:t>sses, access is denied (BR-9).</w:t>
      </w:r>
    </w:p>
    <w:p w14:paraId="3B1002BD" w14:textId="77777777" w:rsidR="00486341" w:rsidRDefault="00733AB4">
      <w:pPr>
        <w:pStyle w:val="ListParagraph"/>
        <w:numPr>
          <w:ilvl w:val="0"/>
          <w:numId w:val="1"/>
        </w:numPr>
        <w:spacing w:after="70" w:line="268" w:lineRule="auto"/>
      </w:pPr>
      <w:r>
        <w:rPr>
          <w:b/>
          <w:bCs/>
        </w:rPr>
        <w:t xml:space="preserve">Single-use. </w:t>
      </w:r>
      <w:r>
        <w:t>A witness Invitation is intended for a single access session. First use is recorded, so a forwarded or leaked link cannot quietly grant ongoing, broad access.</w:t>
      </w:r>
    </w:p>
    <w:p w14:paraId="7045D736" w14:textId="77777777" w:rsidR="00486341" w:rsidRDefault="00733AB4">
      <w:pPr>
        <w:pStyle w:val="ListParagraph"/>
        <w:numPr>
          <w:ilvl w:val="0"/>
          <w:numId w:val="1"/>
        </w:numPr>
        <w:spacing w:after="70" w:line="268" w:lineRule="auto"/>
      </w:pPr>
      <w:r>
        <w:rPr>
          <w:b/>
          <w:bCs/>
        </w:rPr>
        <w:t xml:space="preserve">Revocable. </w:t>
      </w:r>
      <w:r>
        <w:t xml:space="preserve">An Administrator or the Owner can revoke a </w:t>
      </w:r>
      <w:r>
        <w:t>witness Invitation before it expires, cutting off access immediately.</w:t>
      </w:r>
    </w:p>
    <w:p w14:paraId="425E288E" w14:textId="77777777" w:rsidR="00486341" w:rsidRDefault="00733AB4">
      <w:pPr>
        <w:pStyle w:val="ListParagraph"/>
        <w:numPr>
          <w:ilvl w:val="0"/>
          <w:numId w:val="1"/>
        </w:numPr>
        <w:spacing w:after="70" w:line="268" w:lineRule="auto"/>
      </w:pPr>
      <w:r>
        <w:rPr>
          <w:b/>
          <w:bCs/>
        </w:rPr>
        <w:t xml:space="preserve">Fully audited. </w:t>
      </w:r>
      <w:r>
        <w:t>Witness access is recorded distinctly in the Audit Log — which invitation, which contract, and when — so the Organization always knows exactly who viewed what.</w:t>
      </w:r>
    </w:p>
    <w:p w14:paraId="3146A5D4" w14:textId="77777777" w:rsidR="00486341" w:rsidRDefault="00733AB4">
      <w:pPr>
        <w:spacing w:after="130" w:line="276" w:lineRule="auto"/>
        <w:jc w:val="both"/>
      </w:pPr>
      <w:r>
        <w:t>Taken toget</w:t>
      </w:r>
      <w:r>
        <w:t>her, these rules let an organization prove and share a single agreement with an outsider while keeping the rest of its Workspace completely private.</w:t>
      </w:r>
    </w:p>
    <w:p w14:paraId="7E549279" w14:textId="77777777" w:rsidR="00486341" w:rsidRDefault="00733AB4">
      <w:r>
        <w:br w:type="page"/>
      </w:r>
    </w:p>
    <w:p w14:paraId="0D8431B5" w14:textId="77777777" w:rsidR="00486341" w:rsidRDefault="00733AB4">
      <w:pPr>
        <w:pStyle w:val="Heading1"/>
        <w:spacing w:before="320" w:after="140"/>
      </w:pPr>
      <w:bookmarkStart w:id="10" w:name="_Toc234657898"/>
      <w:r>
        <w:lastRenderedPageBreak/>
        <w:t>9. AI Rules</w:t>
      </w:r>
      <w:bookmarkEnd w:id="10"/>
    </w:p>
    <w:p w14:paraId="2373A913" w14:textId="77777777" w:rsidR="00486341" w:rsidRDefault="00733AB4">
      <w:pPr>
        <w:spacing w:after="130" w:line="276" w:lineRule="auto"/>
        <w:jc w:val="both"/>
      </w:pPr>
      <w:r>
        <w:t>The AI is an assistant that helps people understand contracts faster. Its authority is delibe</w:t>
      </w:r>
      <w:r>
        <w:t>rately limited: it explains, but it never decides and never changes anything.</w:t>
      </w:r>
    </w:p>
    <w:p w14:paraId="2729F9D9" w14:textId="77777777" w:rsidR="00486341" w:rsidRDefault="00733AB4">
      <w:pPr>
        <w:pStyle w:val="ListParagraph"/>
        <w:numPr>
          <w:ilvl w:val="0"/>
          <w:numId w:val="1"/>
        </w:numPr>
        <w:spacing w:after="70" w:line="268" w:lineRule="auto"/>
      </w:pPr>
      <w:r>
        <w:rPr>
          <w:b/>
          <w:bCs/>
        </w:rPr>
        <w:t xml:space="preserve">Assists, never decides. </w:t>
      </w:r>
      <w:r>
        <w:t>The AI reads contract text and explains it. Humans make every decision. Its output is advisory and explicitly non-binding — it is never authoritative for any binding decision.</w:t>
      </w:r>
    </w:p>
    <w:p w14:paraId="1062B94D" w14:textId="77777777" w:rsidR="00486341" w:rsidRDefault="00733AB4">
      <w:pPr>
        <w:pStyle w:val="ListParagraph"/>
        <w:numPr>
          <w:ilvl w:val="0"/>
          <w:numId w:val="1"/>
        </w:numPr>
        <w:spacing w:after="70" w:line="268" w:lineRule="auto"/>
      </w:pPr>
      <w:r>
        <w:rPr>
          <w:b/>
          <w:bCs/>
        </w:rPr>
        <w:t xml:space="preserve">Never edits contracts. </w:t>
      </w:r>
      <w:r>
        <w:t>The AI cannot change a contract's text, metadata, or status. Every result is a separate analysis record attached to the contract, leaving the contract of record untouched (BR-10).</w:t>
      </w:r>
    </w:p>
    <w:p w14:paraId="366B6CAE" w14:textId="77777777" w:rsidR="00486341" w:rsidRDefault="00733AB4">
      <w:pPr>
        <w:pStyle w:val="ListParagraph"/>
        <w:numPr>
          <w:ilvl w:val="0"/>
          <w:numId w:val="1"/>
        </w:numPr>
        <w:spacing w:after="70" w:line="268" w:lineRule="auto"/>
      </w:pPr>
      <w:r>
        <w:rPr>
          <w:b/>
          <w:bCs/>
        </w:rPr>
        <w:t xml:space="preserve">No legal advice. </w:t>
      </w:r>
      <w:r>
        <w:t>The AI never advises on whether to sign and never gives leg</w:t>
      </w:r>
      <w:r>
        <w:t>al advice. Every analysis carries a clear disclaimer to that effect (BR-11).</w:t>
      </w:r>
    </w:p>
    <w:p w14:paraId="52352168" w14:textId="77777777" w:rsidR="00486341" w:rsidRDefault="00733AB4">
      <w:pPr>
        <w:pStyle w:val="ListParagraph"/>
        <w:numPr>
          <w:ilvl w:val="0"/>
          <w:numId w:val="1"/>
        </w:numPr>
        <w:spacing w:after="70" w:line="268" w:lineRule="auto"/>
      </w:pPr>
      <w:r>
        <w:rPr>
          <w:b/>
          <w:bCs/>
        </w:rPr>
        <w:t xml:space="preserve">Grounded in the document. </w:t>
      </w:r>
      <w:r>
        <w:t>The AI answers only from the contract's own text. It does not invent facts or rely on outside knowledge; if the contract does not address something, it s</w:t>
      </w:r>
      <w:r>
        <w:t>ays so plainly (BR-12).</w:t>
      </w:r>
    </w:p>
    <w:p w14:paraId="5B4F7696" w14:textId="77777777" w:rsidR="00486341" w:rsidRDefault="00733AB4">
      <w:pPr>
        <w:pStyle w:val="ListParagraph"/>
        <w:numPr>
          <w:ilvl w:val="0"/>
          <w:numId w:val="1"/>
        </w:numPr>
        <w:spacing w:after="70" w:line="268" w:lineRule="auto"/>
      </w:pPr>
      <w:r>
        <w:rPr>
          <w:b/>
          <w:bCs/>
        </w:rPr>
        <w:t xml:space="preserve">Recorded and traceable. </w:t>
      </w:r>
      <w:r>
        <w:t>Analyses are permanent, timestamped, read-only records, so there is always a history of what was asked and what was answered.</w:t>
      </w:r>
    </w:p>
    <w:p w14:paraId="1285303C" w14:textId="77777777" w:rsidR="00486341" w:rsidRDefault="00733AB4">
      <w:pPr>
        <w:pStyle w:val="ListParagraph"/>
        <w:numPr>
          <w:ilvl w:val="0"/>
          <w:numId w:val="1"/>
        </w:numPr>
        <w:spacing w:after="70" w:line="268" w:lineRule="auto"/>
      </w:pPr>
      <w:r>
        <w:rPr>
          <w:b/>
          <w:bCs/>
        </w:rPr>
        <w:t xml:space="preserve">What it produces. </w:t>
      </w:r>
      <w:r>
        <w:t xml:space="preserve">Three kinds of analysis are supported: a plain-language summary </w:t>
      </w:r>
      <w:r>
        <w:t xml:space="preserve">of obligations, payment, and termination; a risk scan that flags categories such as auto-renewal, uncapped liability, one-sided indemnification, unusual intellectual-property assignment, non-compete, and </w:t>
      </w:r>
      <w:proofErr w:type="spellStart"/>
      <w:r>
        <w:t>clawback</w:t>
      </w:r>
      <w:proofErr w:type="spellEnd"/>
      <w:r>
        <w:t>, each with a severity rating; and clause in</w:t>
      </w:r>
      <w:r>
        <w:t>vestigation, answering a single question from the text.</w:t>
      </w:r>
    </w:p>
    <w:p w14:paraId="1A983C2D" w14:textId="77777777" w:rsidR="00486341" w:rsidRDefault="00733AB4">
      <w:pPr>
        <w:pStyle w:val="ListParagraph"/>
        <w:numPr>
          <w:ilvl w:val="0"/>
          <w:numId w:val="1"/>
        </w:numPr>
        <w:spacing w:after="70" w:line="268" w:lineRule="auto"/>
      </w:pPr>
      <w:r>
        <w:rPr>
          <w:b/>
          <w:bCs/>
        </w:rPr>
        <w:t xml:space="preserve">Confidentiality. </w:t>
      </w:r>
      <w:r>
        <w:t>Contract content handled by the AI is treated as confidential and is not exposed in general system activity records.</w:t>
      </w:r>
    </w:p>
    <w:p w14:paraId="5D493DAC" w14:textId="77777777" w:rsidR="00486341" w:rsidRDefault="00733AB4">
      <w:pPr>
        <w:spacing w:after="130" w:line="276" w:lineRule="auto"/>
        <w:jc w:val="both"/>
      </w:pPr>
      <w:r>
        <w:t>The intent throughout is to keep a human firmly in control, to avo</w:t>
      </w:r>
      <w:r>
        <w:t>id any appearance of practicing law, and to prevent the AI from asserting authority it does not have.</w:t>
      </w:r>
    </w:p>
    <w:p w14:paraId="5DCFD995" w14:textId="77777777" w:rsidR="00486341" w:rsidRDefault="00733AB4">
      <w:r>
        <w:br w:type="page"/>
      </w:r>
    </w:p>
    <w:p w14:paraId="09DB0AC4" w14:textId="77777777" w:rsidR="00486341" w:rsidRDefault="00733AB4">
      <w:pPr>
        <w:pStyle w:val="Heading1"/>
        <w:spacing w:before="320" w:after="140"/>
      </w:pPr>
      <w:bookmarkStart w:id="11" w:name="_Toc234657899"/>
      <w:r>
        <w:lastRenderedPageBreak/>
        <w:t>10. Audit Rules</w:t>
      </w:r>
      <w:bookmarkEnd w:id="11"/>
    </w:p>
    <w:p w14:paraId="3338A851" w14:textId="77777777" w:rsidR="00486341" w:rsidRDefault="00733AB4">
      <w:pPr>
        <w:spacing w:after="130" w:line="276" w:lineRule="auto"/>
        <w:jc w:val="both"/>
      </w:pPr>
      <w:r>
        <w:t>The Audit Log is the Organization's permanent, trustworthy memory. It is what makes it possible to say with confidence exactly what happ</w:t>
      </w:r>
      <w:r>
        <w:t>ened, who did it, and when.</w:t>
      </w:r>
    </w:p>
    <w:p w14:paraId="1F9DFE39" w14:textId="77777777" w:rsidR="00486341" w:rsidRDefault="00733AB4">
      <w:pPr>
        <w:pStyle w:val="ListParagraph"/>
        <w:numPr>
          <w:ilvl w:val="0"/>
          <w:numId w:val="1"/>
        </w:numPr>
        <w:spacing w:after="70" w:line="268" w:lineRule="auto"/>
      </w:pPr>
      <w:r>
        <w:rPr>
          <w:b/>
          <w:bCs/>
        </w:rPr>
        <w:t xml:space="preserve">Append-only and immutable. </w:t>
      </w:r>
      <w:r>
        <w:t>Audit entries are only ever added. They are never edited or deleted — by anyone, including Administrators and the Owner (BR-13).</w:t>
      </w:r>
    </w:p>
    <w:p w14:paraId="0B2E9F89" w14:textId="77777777" w:rsidR="00486341" w:rsidRDefault="00733AB4">
      <w:pPr>
        <w:pStyle w:val="ListParagraph"/>
        <w:numPr>
          <w:ilvl w:val="0"/>
          <w:numId w:val="1"/>
        </w:numPr>
        <w:spacing w:after="70" w:line="268" w:lineRule="auto"/>
      </w:pPr>
      <w:r>
        <w:rPr>
          <w:b/>
          <w:bCs/>
        </w:rPr>
        <w:t xml:space="preserve">Comprehensive. </w:t>
      </w:r>
      <w:r>
        <w:t>Every data-changing action generates an event: contract u</w:t>
      </w:r>
      <w:r>
        <w:t>ploads, edits, and deletions; metadata changes; user invitations, role changes, suspensions, and deactivations; ownership transfers; witness link creation, use, and revocation; and AI runs (BR-14).</w:t>
      </w:r>
    </w:p>
    <w:p w14:paraId="16AB018C" w14:textId="77777777" w:rsidR="00486341" w:rsidRDefault="00733AB4">
      <w:pPr>
        <w:pStyle w:val="ListParagraph"/>
        <w:numPr>
          <w:ilvl w:val="0"/>
          <w:numId w:val="1"/>
        </w:numPr>
        <w:spacing w:after="70" w:line="268" w:lineRule="auto"/>
      </w:pPr>
      <w:r>
        <w:rPr>
          <w:b/>
          <w:bCs/>
        </w:rPr>
        <w:t xml:space="preserve">What each event captures. </w:t>
      </w:r>
      <w:r>
        <w:t>Each event records who acted, wh</w:t>
      </w:r>
      <w:r>
        <w:t>at they did, when it happened, and the before-and-after of what changed, along with relevant context about the request.</w:t>
      </w:r>
    </w:p>
    <w:p w14:paraId="396702DE" w14:textId="77777777" w:rsidR="00486341" w:rsidRDefault="00733AB4">
      <w:pPr>
        <w:pStyle w:val="ListParagraph"/>
        <w:numPr>
          <w:ilvl w:val="0"/>
          <w:numId w:val="1"/>
        </w:numPr>
        <w:spacing w:after="70" w:line="268" w:lineRule="auto"/>
      </w:pPr>
      <w:r>
        <w:rPr>
          <w:b/>
          <w:bCs/>
        </w:rPr>
        <w:t xml:space="preserve">Witness access is distinct. </w:t>
      </w:r>
      <w:r>
        <w:t>Witness access is recorded distinctly, referencing the specific witness Invitation involved.</w:t>
      </w:r>
    </w:p>
    <w:p w14:paraId="3FE5E287" w14:textId="77777777" w:rsidR="00486341" w:rsidRDefault="00733AB4">
      <w:pPr>
        <w:pStyle w:val="ListParagraph"/>
        <w:numPr>
          <w:ilvl w:val="0"/>
          <w:numId w:val="1"/>
        </w:numPr>
        <w:spacing w:after="70" w:line="268" w:lineRule="auto"/>
      </w:pPr>
      <w:r>
        <w:rPr>
          <w:b/>
          <w:bCs/>
        </w:rPr>
        <w:t>Isolated per or</w:t>
      </w:r>
      <w:r>
        <w:rPr>
          <w:b/>
          <w:bCs/>
        </w:rPr>
        <w:t xml:space="preserve">ganization. </w:t>
      </w:r>
      <w:r>
        <w:t xml:space="preserve">Audit records are scoped to their </w:t>
      </w:r>
      <w:proofErr w:type="gramStart"/>
      <w:r>
        <w:t>Organization</w:t>
      </w:r>
      <w:proofErr w:type="gramEnd"/>
      <w:r>
        <w:t>. One organization never sees another's audit trail (BR-5, BR-18).</w:t>
      </w:r>
    </w:p>
    <w:p w14:paraId="713033C0" w14:textId="77777777" w:rsidR="00486341" w:rsidRDefault="00733AB4">
      <w:pPr>
        <w:pStyle w:val="ListParagraph"/>
        <w:numPr>
          <w:ilvl w:val="0"/>
          <w:numId w:val="1"/>
        </w:numPr>
        <w:spacing w:after="70" w:line="268" w:lineRule="auto"/>
      </w:pPr>
      <w:r>
        <w:rPr>
          <w:b/>
          <w:bCs/>
        </w:rPr>
        <w:t xml:space="preserve">History outlives deletion. </w:t>
      </w:r>
      <w:r>
        <w:t>Deleting or retiring something never deletes its history. When a contract is soft-deleted, a user is dea</w:t>
      </w:r>
      <w:r>
        <w:t>ctivated, or an organization is archived, the audit trail survives.</w:t>
      </w:r>
    </w:p>
    <w:p w14:paraId="613E3D5E" w14:textId="77777777" w:rsidR="00486341" w:rsidRDefault="00733AB4">
      <w:pPr>
        <w:pStyle w:val="ListParagraph"/>
        <w:numPr>
          <w:ilvl w:val="0"/>
          <w:numId w:val="1"/>
        </w:numPr>
        <w:spacing w:after="70" w:line="268" w:lineRule="auto"/>
      </w:pPr>
      <w:r>
        <w:rPr>
          <w:b/>
          <w:bCs/>
        </w:rPr>
        <w:t xml:space="preserve">Available for oversight. </w:t>
      </w:r>
      <w:r>
        <w:t>Administrators and the Owner can review the audit trail for oversight, whether per contract or per user, according to their role.</w:t>
      </w:r>
    </w:p>
    <w:p w14:paraId="2BC5194A" w14:textId="77777777" w:rsidR="00486341" w:rsidRDefault="00733AB4">
      <w:pPr>
        <w:spacing w:after="130" w:line="276" w:lineRule="auto"/>
        <w:jc w:val="both"/>
      </w:pPr>
      <w:r>
        <w:t xml:space="preserve">The purpose is trust: supporting </w:t>
      </w:r>
      <w:r>
        <w:t>compliance, resolving disputes, and allowing anyone with the right authority to reconstruct precisely what took place.</w:t>
      </w:r>
    </w:p>
    <w:p w14:paraId="4367F311" w14:textId="77777777" w:rsidR="00486341" w:rsidRDefault="00733AB4">
      <w:r>
        <w:br w:type="page"/>
      </w:r>
    </w:p>
    <w:p w14:paraId="05E49C16" w14:textId="77777777" w:rsidR="00486341" w:rsidRDefault="00733AB4">
      <w:pPr>
        <w:pStyle w:val="Heading1"/>
        <w:spacing w:before="320" w:after="140"/>
      </w:pPr>
      <w:bookmarkStart w:id="12" w:name="_Toc234657900"/>
      <w:r>
        <w:lastRenderedPageBreak/>
        <w:t>11. Future Business Rules</w:t>
      </w:r>
      <w:bookmarkEnd w:id="12"/>
    </w:p>
    <w:p w14:paraId="2E44A15B" w14:textId="77777777" w:rsidR="00486341" w:rsidRDefault="00733AB4">
      <w:pPr>
        <w:spacing w:after="130" w:line="276" w:lineRule="auto"/>
        <w:jc w:val="both"/>
      </w:pPr>
      <w:r>
        <w:t>The rules below are anticipated directions for the domain, not yet in effect today. They are recorded here so</w:t>
      </w:r>
      <w:r>
        <w:t xml:space="preserve"> the team shares a common view of where </w:t>
      </w:r>
      <w:proofErr w:type="spellStart"/>
      <w:r>
        <w:t>Clausio</w:t>
      </w:r>
      <w:proofErr w:type="spellEnd"/>
      <w:r>
        <w:t xml:space="preserve"> is heading. Every future rule must continue to honor the core invariants of Section 3 — strict isolation, an immutable audit trail, an AI that never edits, soft-deletion only, and exactly one Owner per Organi</w:t>
      </w:r>
      <w:r>
        <w:t>zation.</w:t>
      </w:r>
    </w:p>
    <w:p w14:paraId="19EEDDBA" w14:textId="77777777" w:rsidR="00486341" w:rsidRDefault="00733AB4">
      <w:pPr>
        <w:pStyle w:val="ListParagraph"/>
        <w:numPr>
          <w:ilvl w:val="0"/>
          <w:numId w:val="1"/>
        </w:numPr>
        <w:spacing w:after="70" w:line="268" w:lineRule="auto"/>
      </w:pPr>
      <w:r>
        <w:rPr>
          <w:b/>
          <w:bCs/>
        </w:rPr>
        <w:t xml:space="preserve">Expiration and renewal alerts. </w:t>
      </w:r>
      <w:r>
        <w:t>Proactive notifications ahead of expiration and auto-renewal dates, so obligations and deadlines are never missed.</w:t>
      </w:r>
    </w:p>
    <w:p w14:paraId="7BBCEEDA" w14:textId="77777777" w:rsidR="00486341" w:rsidRDefault="00733AB4">
      <w:pPr>
        <w:pStyle w:val="ListParagraph"/>
        <w:numPr>
          <w:ilvl w:val="0"/>
          <w:numId w:val="1"/>
        </w:numPr>
        <w:spacing w:after="70" w:line="268" w:lineRule="auto"/>
      </w:pPr>
      <w:r>
        <w:rPr>
          <w:b/>
          <w:bCs/>
        </w:rPr>
        <w:t xml:space="preserve">Multi-witness and signing flows. </w:t>
      </w:r>
      <w:r>
        <w:t>Support for more than one witness on a contract, or a sequential atte</w:t>
      </w:r>
      <w:r>
        <w:t>station or e-signature flow, while keeping each witness scoped and read-only.</w:t>
      </w:r>
    </w:p>
    <w:p w14:paraId="1A240993" w14:textId="77777777" w:rsidR="00486341" w:rsidRDefault="00733AB4">
      <w:pPr>
        <w:pStyle w:val="ListParagraph"/>
        <w:numPr>
          <w:ilvl w:val="0"/>
          <w:numId w:val="1"/>
        </w:numPr>
        <w:spacing w:after="70" w:line="268" w:lineRule="auto"/>
      </w:pPr>
      <w:r>
        <w:rPr>
          <w:b/>
          <w:bCs/>
        </w:rPr>
        <w:t xml:space="preserve">Approval workflows. </w:t>
      </w:r>
      <w:r>
        <w:t>Optional designated approvers who must sign off before a contract can move to Completed.</w:t>
      </w:r>
    </w:p>
    <w:p w14:paraId="739000ED" w14:textId="77777777" w:rsidR="00486341" w:rsidRDefault="00733AB4">
      <w:pPr>
        <w:pStyle w:val="ListParagraph"/>
        <w:numPr>
          <w:ilvl w:val="0"/>
          <w:numId w:val="1"/>
        </w:numPr>
        <w:spacing w:after="70" w:line="268" w:lineRule="auto"/>
      </w:pPr>
      <w:r>
        <w:rPr>
          <w:b/>
          <w:bCs/>
        </w:rPr>
        <w:t xml:space="preserve">Delegated and granular roles. </w:t>
      </w:r>
      <w:r>
        <w:t>Finer-grained roles beyond Owner, Admin</w:t>
      </w:r>
      <w:r>
        <w:t>istrator, and Internal — for example read-only internal members or department-scoped access.</w:t>
      </w:r>
    </w:p>
    <w:p w14:paraId="76806A99" w14:textId="77777777" w:rsidR="00486341" w:rsidRDefault="00733AB4">
      <w:pPr>
        <w:pStyle w:val="ListParagraph"/>
        <w:numPr>
          <w:ilvl w:val="0"/>
          <w:numId w:val="1"/>
        </w:numPr>
        <w:spacing w:after="70" w:line="268" w:lineRule="auto"/>
      </w:pPr>
      <w:r>
        <w:rPr>
          <w:b/>
          <w:bCs/>
        </w:rPr>
        <w:t xml:space="preserve">Organization-to-organization sharing. </w:t>
      </w:r>
      <w:r>
        <w:t>Controlled sharing of a specific contract between two consenting Organizations, without weakening isolation anywhere else.</w:t>
      </w:r>
    </w:p>
    <w:p w14:paraId="37865C01" w14:textId="77777777" w:rsidR="00486341" w:rsidRDefault="00733AB4">
      <w:pPr>
        <w:pStyle w:val="ListParagraph"/>
        <w:numPr>
          <w:ilvl w:val="0"/>
          <w:numId w:val="1"/>
        </w:numPr>
        <w:spacing w:after="70" w:line="268" w:lineRule="auto"/>
      </w:pPr>
      <w:r>
        <w:rPr>
          <w:b/>
          <w:bCs/>
        </w:rPr>
        <w:t xml:space="preserve">Team sub-spaces. </w:t>
      </w:r>
      <w:r>
        <w:t>Partitioning contracts by team or department inside a Workspace, while preserving organization-level oversight.</w:t>
      </w:r>
    </w:p>
    <w:p w14:paraId="388465E9" w14:textId="77777777" w:rsidR="00486341" w:rsidRDefault="00733AB4">
      <w:pPr>
        <w:pStyle w:val="ListParagraph"/>
        <w:numPr>
          <w:ilvl w:val="0"/>
          <w:numId w:val="1"/>
        </w:numPr>
        <w:spacing w:after="70" w:line="268" w:lineRule="auto"/>
      </w:pPr>
      <w:r>
        <w:rPr>
          <w:b/>
          <w:bCs/>
        </w:rPr>
        <w:t>Rete</w:t>
      </w:r>
      <w:r>
        <w:rPr>
          <w:b/>
          <w:bCs/>
        </w:rPr>
        <w:t xml:space="preserve">ntion and legal hold. </w:t>
      </w:r>
      <w:r>
        <w:t>Configurable retention windows, plus legal holds that override normal archival and deletion when records must be preserved.</w:t>
      </w:r>
    </w:p>
    <w:p w14:paraId="4A46636D" w14:textId="77777777" w:rsidR="00486341" w:rsidRDefault="00733AB4">
      <w:pPr>
        <w:pStyle w:val="ListParagraph"/>
        <w:numPr>
          <w:ilvl w:val="0"/>
          <w:numId w:val="1"/>
        </w:numPr>
        <w:spacing w:after="70" w:line="268" w:lineRule="auto"/>
      </w:pPr>
      <w:r>
        <w:rPr>
          <w:b/>
          <w:bCs/>
        </w:rPr>
        <w:t xml:space="preserve">Bulk import and templates. </w:t>
      </w:r>
      <w:r>
        <w:t>Onboarding large existing sets of contracts at once, and standard contract template</w:t>
      </w:r>
      <w:r>
        <w:t>s for new agreements.</w:t>
      </w:r>
    </w:p>
    <w:p w14:paraId="096126E4" w14:textId="77777777" w:rsidR="00486341" w:rsidRDefault="00733AB4">
      <w:pPr>
        <w:pStyle w:val="ListParagraph"/>
        <w:numPr>
          <w:ilvl w:val="0"/>
          <w:numId w:val="1"/>
        </w:numPr>
        <w:spacing w:after="70" w:line="268" w:lineRule="auto"/>
      </w:pPr>
      <w:r>
        <w:rPr>
          <w:b/>
          <w:bCs/>
        </w:rPr>
        <w:t xml:space="preserve">Enhanced AI capabilities. </w:t>
      </w:r>
      <w:r>
        <w:t>Comparison across contracts, extraction of obligations into trackable tasks, and reusable clause libraries — all remaining read-only, non-editing, and non-binding.</w:t>
      </w:r>
    </w:p>
    <w:p w14:paraId="6F1DA795" w14:textId="77777777" w:rsidR="00486341" w:rsidRDefault="00733AB4">
      <w:pPr>
        <w:pStyle w:val="ListParagraph"/>
        <w:numPr>
          <w:ilvl w:val="0"/>
          <w:numId w:val="1"/>
        </w:numPr>
        <w:spacing w:after="70" w:line="268" w:lineRule="auto"/>
      </w:pPr>
      <w:r>
        <w:rPr>
          <w:b/>
          <w:bCs/>
        </w:rPr>
        <w:t xml:space="preserve">Owner succession and recovery. </w:t>
      </w:r>
      <w:r>
        <w:t>A defined pro</w:t>
      </w:r>
      <w:r>
        <w:t>cess for reassigning ownership if the sole Owner becomes permanently unavailable, executed by the Platform under strict controls.</w:t>
      </w:r>
    </w:p>
    <w:p w14:paraId="5FB2E627" w14:textId="77777777" w:rsidR="00486341" w:rsidRDefault="00733AB4">
      <w:pPr>
        <w:pStyle w:val="ListParagraph"/>
        <w:numPr>
          <w:ilvl w:val="0"/>
          <w:numId w:val="1"/>
        </w:numPr>
        <w:spacing w:after="70" w:line="268" w:lineRule="auto"/>
      </w:pPr>
      <w:r>
        <w:rPr>
          <w:b/>
          <w:bCs/>
        </w:rPr>
        <w:t xml:space="preserve">Data export and portability. </w:t>
      </w:r>
      <w:r>
        <w:t xml:space="preserve">The ability for an </w:t>
      </w:r>
      <w:proofErr w:type="gramStart"/>
      <w:r>
        <w:t>Organization</w:t>
      </w:r>
      <w:proofErr w:type="gramEnd"/>
      <w:r>
        <w:t xml:space="preserve"> to export its full Workspace — contracts, metadata, and audit his</w:t>
      </w:r>
      <w:r>
        <w:t>tory — on request.</w:t>
      </w:r>
    </w:p>
    <w:p w14:paraId="6D345D14" w14:textId="77777777" w:rsidR="00486341" w:rsidRDefault="00733AB4">
      <w:r>
        <w:br w:type="page"/>
      </w:r>
    </w:p>
    <w:p w14:paraId="0CE3AC39" w14:textId="77777777" w:rsidR="00486341" w:rsidRDefault="00733AB4">
      <w:pPr>
        <w:pStyle w:val="Heading1"/>
        <w:spacing w:before="320" w:after="140"/>
      </w:pPr>
      <w:bookmarkStart w:id="13" w:name="_Toc234657901"/>
      <w:r>
        <w:lastRenderedPageBreak/>
        <w:t>Appendix A. Actors at a Glance</w:t>
      </w:r>
      <w:bookmarkEnd w:id="13"/>
    </w:p>
    <w:p w14:paraId="1552C62D" w14:textId="77777777" w:rsidR="00486341" w:rsidRDefault="00733AB4">
      <w:pPr>
        <w:spacing w:after="130" w:line="276" w:lineRule="auto"/>
        <w:jc w:val="both"/>
      </w:pPr>
      <w:r>
        <w:t xml:space="preserve">A quick reference to the people and roles that interact with </w:t>
      </w:r>
      <w:proofErr w:type="spellStart"/>
      <w:r>
        <w:t>Clausio</w:t>
      </w:r>
      <w:proofErr w:type="spellEnd"/>
      <w:r>
        <w:t>. This summarizes concepts defined more fully in Sections 2, 7, and 8.</w:t>
      </w:r>
    </w:p>
    <w:tbl>
      <w:tblPr>
        <w:tblW w:w="9360" w:type="dxa"/>
        <w:tblBorders>
          <w:top w:val="single" w:sz="4" w:space="0" w:color="C9D2E6"/>
          <w:left w:val="single" w:sz="4" w:space="0" w:color="C9D2E6"/>
          <w:bottom w:val="single" w:sz="4" w:space="0" w:color="C9D2E6"/>
          <w:right w:val="single" w:sz="4" w:space="0" w:color="C9D2E6"/>
          <w:insideH w:val="single" w:sz="4" w:space="0" w:color="C9D2E6"/>
          <w:insideV w:val="single" w:sz="4" w:space="0" w:color="C9D2E6"/>
        </w:tblBorders>
        <w:tblCellMar>
          <w:left w:w="10" w:type="dxa"/>
          <w:right w:w="10" w:type="dxa"/>
        </w:tblCellMar>
        <w:tblLook w:val="04A0" w:firstRow="1" w:lastRow="0" w:firstColumn="1" w:lastColumn="0" w:noHBand="0" w:noVBand="1"/>
      </w:tblPr>
      <w:tblGrid>
        <w:gridCol w:w="1900"/>
        <w:gridCol w:w="2160"/>
        <w:gridCol w:w="5300"/>
      </w:tblGrid>
      <w:tr w:rsidR="00486341" w14:paraId="3BADD31C" w14:textId="77777777">
        <w:tblPrEx>
          <w:tblCellMar>
            <w:top w:w="0" w:type="dxa"/>
            <w:bottom w:w="0" w:type="dxa"/>
          </w:tblCellMar>
        </w:tblPrEx>
        <w:trPr>
          <w:tblHeader/>
        </w:trPr>
        <w:tc>
          <w:tcPr>
            <w:tcW w:w="1900" w:type="dxa"/>
            <w:shd w:val="clear" w:color="auto" w:fill="26324F"/>
            <w:tcMar>
              <w:top w:w="70" w:type="dxa"/>
              <w:left w:w="120" w:type="dxa"/>
              <w:bottom w:w="70" w:type="dxa"/>
              <w:right w:w="120" w:type="dxa"/>
            </w:tcMar>
            <w:vAlign w:val="center"/>
          </w:tcPr>
          <w:p w14:paraId="23895A0E" w14:textId="77777777" w:rsidR="00486341" w:rsidRDefault="00733AB4">
            <w:pPr>
              <w:spacing w:line="264" w:lineRule="auto"/>
            </w:pPr>
            <w:r>
              <w:rPr>
                <w:b/>
                <w:bCs/>
                <w:color w:val="FFFFFF"/>
                <w:sz w:val="21"/>
                <w:szCs w:val="21"/>
              </w:rPr>
              <w:t>Role</w:t>
            </w:r>
          </w:p>
        </w:tc>
        <w:tc>
          <w:tcPr>
            <w:tcW w:w="2160" w:type="dxa"/>
            <w:shd w:val="clear" w:color="auto" w:fill="26324F"/>
            <w:tcMar>
              <w:top w:w="70" w:type="dxa"/>
              <w:left w:w="120" w:type="dxa"/>
              <w:bottom w:w="70" w:type="dxa"/>
              <w:right w:w="120" w:type="dxa"/>
            </w:tcMar>
            <w:vAlign w:val="center"/>
          </w:tcPr>
          <w:p w14:paraId="67509D48" w14:textId="77777777" w:rsidR="00486341" w:rsidRDefault="00733AB4">
            <w:pPr>
              <w:spacing w:line="264" w:lineRule="auto"/>
            </w:pPr>
            <w:r>
              <w:rPr>
                <w:b/>
                <w:bCs/>
                <w:color w:val="FFFFFF"/>
                <w:sz w:val="21"/>
                <w:szCs w:val="21"/>
              </w:rPr>
              <w:t>Belongs to an Organization?</w:t>
            </w:r>
          </w:p>
        </w:tc>
        <w:tc>
          <w:tcPr>
            <w:tcW w:w="5300" w:type="dxa"/>
            <w:shd w:val="clear" w:color="auto" w:fill="26324F"/>
            <w:tcMar>
              <w:top w:w="70" w:type="dxa"/>
              <w:left w:w="120" w:type="dxa"/>
              <w:bottom w:w="70" w:type="dxa"/>
              <w:right w:w="120" w:type="dxa"/>
            </w:tcMar>
            <w:vAlign w:val="center"/>
          </w:tcPr>
          <w:p w14:paraId="1AAEB6F7" w14:textId="77777777" w:rsidR="00486341" w:rsidRDefault="00733AB4">
            <w:pPr>
              <w:spacing w:line="264" w:lineRule="auto"/>
            </w:pPr>
            <w:r>
              <w:rPr>
                <w:b/>
                <w:bCs/>
                <w:color w:val="FFFFFF"/>
                <w:sz w:val="21"/>
                <w:szCs w:val="21"/>
              </w:rPr>
              <w:t>What they do</w:t>
            </w:r>
          </w:p>
        </w:tc>
      </w:tr>
      <w:tr w:rsidR="00486341" w14:paraId="499023A3" w14:textId="77777777">
        <w:tblPrEx>
          <w:tblCellMar>
            <w:top w:w="0" w:type="dxa"/>
            <w:bottom w:w="0" w:type="dxa"/>
          </w:tblCellMar>
        </w:tblPrEx>
        <w:tc>
          <w:tcPr>
            <w:tcW w:w="1900" w:type="dxa"/>
            <w:tcMar>
              <w:top w:w="70" w:type="dxa"/>
              <w:left w:w="120" w:type="dxa"/>
              <w:bottom w:w="70" w:type="dxa"/>
              <w:right w:w="120" w:type="dxa"/>
            </w:tcMar>
            <w:vAlign w:val="center"/>
          </w:tcPr>
          <w:p w14:paraId="1688A78D" w14:textId="77777777" w:rsidR="00486341" w:rsidRDefault="00733AB4">
            <w:pPr>
              <w:spacing w:line="264" w:lineRule="auto"/>
            </w:pPr>
            <w:r>
              <w:rPr>
                <w:b/>
                <w:bCs/>
                <w:sz w:val="21"/>
                <w:szCs w:val="21"/>
              </w:rPr>
              <w:t>Owner</w:t>
            </w:r>
          </w:p>
        </w:tc>
        <w:tc>
          <w:tcPr>
            <w:tcW w:w="2160" w:type="dxa"/>
            <w:tcMar>
              <w:top w:w="70" w:type="dxa"/>
              <w:left w:w="120" w:type="dxa"/>
              <w:bottom w:w="70" w:type="dxa"/>
              <w:right w:w="120" w:type="dxa"/>
            </w:tcMar>
            <w:vAlign w:val="center"/>
          </w:tcPr>
          <w:p w14:paraId="13907F8D" w14:textId="77777777" w:rsidR="00486341" w:rsidRDefault="00733AB4">
            <w:pPr>
              <w:spacing w:line="264" w:lineRule="auto"/>
            </w:pPr>
            <w:r>
              <w:rPr>
                <w:sz w:val="21"/>
                <w:szCs w:val="21"/>
              </w:rPr>
              <w:t>Yes (exactly one)</w:t>
            </w:r>
          </w:p>
        </w:tc>
        <w:tc>
          <w:tcPr>
            <w:tcW w:w="5300" w:type="dxa"/>
            <w:tcMar>
              <w:top w:w="70" w:type="dxa"/>
              <w:left w:w="120" w:type="dxa"/>
              <w:bottom w:w="70" w:type="dxa"/>
              <w:right w:w="120" w:type="dxa"/>
            </w:tcMar>
            <w:vAlign w:val="center"/>
          </w:tcPr>
          <w:p w14:paraId="297A07F6" w14:textId="77777777" w:rsidR="00486341" w:rsidRDefault="00733AB4">
            <w:pPr>
              <w:spacing w:line="264" w:lineRule="auto"/>
            </w:pPr>
            <w:r>
              <w:rPr>
                <w:sz w:val="21"/>
                <w:szCs w:val="21"/>
              </w:rPr>
              <w:t>Everything an Administrator can do, plus ultimate accountability for the Organization. The single transferable owner of the tenant.</w:t>
            </w:r>
          </w:p>
        </w:tc>
      </w:tr>
      <w:tr w:rsidR="00486341" w14:paraId="0286706C" w14:textId="77777777">
        <w:tblPrEx>
          <w:tblCellMar>
            <w:top w:w="0" w:type="dxa"/>
            <w:bottom w:w="0" w:type="dxa"/>
          </w:tblCellMar>
        </w:tblPrEx>
        <w:tc>
          <w:tcPr>
            <w:tcW w:w="1900" w:type="dxa"/>
            <w:shd w:val="clear" w:color="auto" w:fill="F4F6FB"/>
            <w:tcMar>
              <w:top w:w="70" w:type="dxa"/>
              <w:left w:w="120" w:type="dxa"/>
              <w:bottom w:w="70" w:type="dxa"/>
              <w:right w:w="120" w:type="dxa"/>
            </w:tcMar>
            <w:vAlign w:val="center"/>
          </w:tcPr>
          <w:p w14:paraId="39B3F1B1" w14:textId="77777777" w:rsidR="00486341" w:rsidRDefault="00733AB4">
            <w:pPr>
              <w:spacing w:line="264" w:lineRule="auto"/>
            </w:pPr>
            <w:r>
              <w:rPr>
                <w:b/>
                <w:bCs/>
                <w:sz w:val="21"/>
                <w:szCs w:val="21"/>
              </w:rPr>
              <w:t>Administrator</w:t>
            </w:r>
          </w:p>
        </w:tc>
        <w:tc>
          <w:tcPr>
            <w:tcW w:w="2160" w:type="dxa"/>
            <w:shd w:val="clear" w:color="auto" w:fill="F4F6FB"/>
            <w:tcMar>
              <w:top w:w="70" w:type="dxa"/>
              <w:left w:w="120" w:type="dxa"/>
              <w:bottom w:w="70" w:type="dxa"/>
              <w:right w:w="120" w:type="dxa"/>
            </w:tcMar>
            <w:vAlign w:val="center"/>
          </w:tcPr>
          <w:p w14:paraId="474BE619" w14:textId="77777777" w:rsidR="00486341" w:rsidRDefault="00733AB4">
            <w:pPr>
              <w:spacing w:line="264" w:lineRule="auto"/>
            </w:pPr>
            <w:r>
              <w:rPr>
                <w:sz w:val="21"/>
                <w:szCs w:val="21"/>
              </w:rPr>
              <w:t>Yes</w:t>
            </w:r>
          </w:p>
        </w:tc>
        <w:tc>
          <w:tcPr>
            <w:tcW w:w="5300" w:type="dxa"/>
            <w:shd w:val="clear" w:color="auto" w:fill="F4F6FB"/>
            <w:tcMar>
              <w:top w:w="70" w:type="dxa"/>
              <w:left w:w="120" w:type="dxa"/>
              <w:bottom w:w="70" w:type="dxa"/>
              <w:right w:w="120" w:type="dxa"/>
            </w:tcMar>
            <w:vAlign w:val="center"/>
          </w:tcPr>
          <w:p w14:paraId="45C71BE8" w14:textId="77777777" w:rsidR="00486341" w:rsidRDefault="00733AB4">
            <w:pPr>
              <w:spacing w:line="264" w:lineRule="auto"/>
            </w:pPr>
            <w:r>
              <w:rPr>
                <w:sz w:val="21"/>
                <w:szCs w:val="21"/>
              </w:rPr>
              <w:t>Manages users, contracts, settings, witness links, and audit review. May delete (soft) contracts. There can be many Administrators.</w:t>
            </w:r>
          </w:p>
        </w:tc>
      </w:tr>
      <w:tr w:rsidR="00486341" w14:paraId="08725A8B" w14:textId="77777777">
        <w:tblPrEx>
          <w:tblCellMar>
            <w:top w:w="0" w:type="dxa"/>
            <w:bottom w:w="0" w:type="dxa"/>
          </w:tblCellMar>
        </w:tblPrEx>
        <w:tc>
          <w:tcPr>
            <w:tcW w:w="1900" w:type="dxa"/>
            <w:tcMar>
              <w:top w:w="70" w:type="dxa"/>
              <w:left w:w="120" w:type="dxa"/>
              <w:bottom w:w="70" w:type="dxa"/>
              <w:right w:w="120" w:type="dxa"/>
            </w:tcMar>
            <w:vAlign w:val="center"/>
          </w:tcPr>
          <w:p w14:paraId="7A938A3D" w14:textId="77777777" w:rsidR="00486341" w:rsidRDefault="00733AB4">
            <w:pPr>
              <w:spacing w:line="264" w:lineRule="auto"/>
            </w:pPr>
            <w:r>
              <w:rPr>
                <w:b/>
                <w:bCs/>
                <w:sz w:val="21"/>
                <w:szCs w:val="21"/>
              </w:rPr>
              <w:t>Internal member</w:t>
            </w:r>
          </w:p>
        </w:tc>
        <w:tc>
          <w:tcPr>
            <w:tcW w:w="2160" w:type="dxa"/>
            <w:tcMar>
              <w:top w:w="70" w:type="dxa"/>
              <w:left w:w="120" w:type="dxa"/>
              <w:bottom w:w="70" w:type="dxa"/>
              <w:right w:w="120" w:type="dxa"/>
            </w:tcMar>
            <w:vAlign w:val="center"/>
          </w:tcPr>
          <w:p w14:paraId="092B5069" w14:textId="77777777" w:rsidR="00486341" w:rsidRDefault="00733AB4">
            <w:pPr>
              <w:spacing w:line="264" w:lineRule="auto"/>
            </w:pPr>
            <w:r>
              <w:rPr>
                <w:sz w:val="21"/>
                <w:szCs w:val="21"/>
              </w:rPr>
              <w:t>Yes</w:t>
            </w:r>
          </w:p>
        </w:tc>
        <w:tc>
          <w:tcPr>
            <w:tcW w:w="5300" w:type="dxa"/>
            <w:tcMar>
              <w:top w:w="70" w:type="dxa"/>
              <w:left w:w="120" w:type="dxa"/>
              <w:bottom w:w="70" w:type="dxa"/>
              <w:right w:w="120" w:type="dxa"/>
            </w:tcMar>
            <w:vAlign w:val="center"/>
          </w:tcPr>
          <w:p w14:paraId="5DB87521" w14:textId="77777777" w:rsidR="00486341" w:rsidRDefault="00733AB4">
            <w:pPr>
              <w:spacing w:line="264" w:lineRule="auto"/>
            </w:pPr>
            <w:r>
              <w:rPr>
                <w:sz w:val="21"/>
                <w:szCs w:val="21"/>
              </w:rPr>
              <w:t>Day-to-day contract work: upload, view, edit metadata, add notes, run AI. Cannot manage users or delete contracts.</w:t>
            </w:r>
          </w:p>
        </w:tc>
      </w:tr>
      <w:tr w:rsidR="00486341" w14:paraId="2408484E" w14:textId="77777777">
        <w:tblPrEx>
          <w:tblCellMar>
            <w:top w:w="0" w:type="dxa"/>
            <w:bottom w:w="0" w:type="dxa"/>
          </w:tblCellMar>
        </w:tblPrEx>
        <w:tc>
          <w:tcPr>
            <w:tcW w:w="1900" w:type="dxa"/>
            <w:shd w:val="clear" w:color="auto" w:fill="F4F6FB"/>
            <w:tcMar>
              <w:top w:w="70" w:type="dxa"/>
              <w:left w:w="120" w:type="dxa"/>
              <w:bottom w:w="70" w:type="dxa"/>
              <w:right w:w="120" w:type="dxa"/>
            </w:tcMar>
            <w:vAlign w:val="center"/>
          </w:tcPr>
          <w:p w14:paraId="26083B06" w14:textId="77777777" w:rsidR="00486341" w:rsidRDefault="00733AB4">
            <w:pPr>
              <w:spacing w:line="264" w:lineRule="auto"/>
            </w:pPr>
            <w:r>
              <w:rPr>
                <w:b/>
                <w:bCs/>
                <w:sz w:val="21"/>
                <w:szCs w:val="21"/>
              </w:rPr>
              <w:t>Witness</w:t>
            </w:r>
          </w:p>
        </w:tc>
        <w:tc>
          <w:tcPr>
            <w:tcW w:w="2160" w:type="dxa"/>
            <w:shd w:val="clear" w:color="auto" w:fill="F4F6FB"/>
            <w:tcMar>
              <w:top w:w="70" w:type="dxa"/>
              <w:left w:w="120" w:type="dxa"/>
              <w:bottom w:w="70" w:type="dxa"/>
              <w:right w:w="120" w:type="dxa"/>
            </w:tcMar>
            <w:vAlign w:val="center"/>
          </w:tcPr>
          <w:p w14:paraId="24CD1552" w14:textId="77777777" w:rsidR="00486341" w:rsidRDefault="00733AB4">
            <w:pPr>
              <w:spacing w:line="264" w:lineRule="auto"/>
            </w:pPr>
            <w:r>
              <w:rPr>
                <w:sz w:val="21"/>
                <w:szCs w:val="21"/>
              </w:rPr>
              <w:t>No</w:t>
            </w:r>
          </w:p>
        </w:tc>
        <w:tc>
          <w:tcPr>
            <w:tcW w:w="5300" w:type="dxa"/>
            <w:shd w:val="clear" w:color="auto" w:fill="F4F6FB"/>
            <w:tcMar>
              <w:top w:w="70" w:type="dxa"/>
              <w:left w:w="120" w:type="dxa"/>
              <w:bottom w:w="70" w:type="dxa"/>
              <w:right w:w="120" w:type="dxa"/>
            </w:tcMar>
            <w:vAlign w:val="center"/>
          </w:tcPr>
          <w:p w14:paraId="6AB7B0D8" w14:textId="77777777" w:rsidR="00486341" w:rsidRDefault="00733AB4">
            <w:pPr>
              <w:spacing w:line="264" w:lineRule="auto"/>
            </w:pPr>
            <w:r>
              <w:rPr>
                <w:sz w:val="21"/>
                <w:szCs w:val="21"/>
              </w:rPr>
              <w:t>External guest with read-only access to one contract via an expiring, single-use link. Not a member; no account.</w:t>
            </w:r>
          </w:p>
        </w:tc>
      </w:tr>
      <w:tr w:rsidR="00486341" w14:paraId="7ADC3AC0" w14:textId="77777777">
        <w:tblPrEx>
          <w:tblCellMar>
            <w:top w:w="0" w:type="dxa"/>
            <w:bottom w:w="0" w:type="dxa"/>
          </w:tblCellMar>
        </w:tblPrEx>
        <w:tc>
          <w:tcPr>
            <w:tcW w:w="1900" w:type="dxa"/>
            <w:tcMar>
              <w:top w:w="70" w:type="dxa"/>
              <w:left w:w="120" w:type="dxa"/>
              <w:bottom w:w="70" w:type="dxa"/>
              <w:right w:w="120" w:type="dxa"/>
            </w:tcMar>
            <w:vAlign w:val="center"/>
          </w:tcPr>
          <w:p w14:paraId="6CCA9926" w14:textId="77777777" w:rsidR="00486341" w:rsidRDefault="00733AB4">
            <w:pPr>
              <w:spacing w:line="264" w:lineRule="auto"/>
            </w:pPr>
            <w:r>
              <w:rPr>
                <w:b/>
                <w:bCs/>
                <w:sz w:val="21"/>
                <w:szCs w:val="21"/>
              </w:rPr>
              <w:t>Platform Super Admin</w:t>
            </w:r>
          </w:p>
        </w:tc>
        <w:tc>
          <w:tcPr>
            <w:tcW w:w="2160" w:type="dxa"/>
            <w:tcMar>
              <w:top w:w="70" w:type="dxa"/>
              <w:left w:w="120" w:type="dxa"/>
              <w:bottom w:w="70" w:type="dxa"/>
              <w:right w:w="120" w:type="dxa"/>
            </w:tcMar>
            <w:vAlign w:val="center"/>
          </w:tcPr>
          <w:p w14:paraId="33622537" w14:textId="77777777" w:rsidR="00486341" w:rsidRDefault="00733AB4">
            <w:pPr>
              <w:spacing w:line="264" w:lineRule="auto"/>
            </w:pPr>
            <w:r>
              <w:rPr>
                <w:sz w:val="21"/>
                <w:szCs w:val="21"/>
              </w:rPr>
              <w:t>No (operates the Platform)</w:t>
            </w:r>
          </w:p>
        </w:tc>
        <w:tc>
          <w:tcPr>
            <w:tcW w:w="5300" w:type="dxa"/>
            <w:tcMar>
              <w:top w:w="70" w:type="dxa"/>
              <w:left w:w="120" w:type="dxa"/>
              <w:bottom w:w="70" w:type="dxa"/>
              <w:right w:w="120" w:type="dxa"/>
            </w:tcMar>
            <w:vAlign w:val="center"/>
          </w:tcPr>
          <w:p w14:paraId="573A83B9" w14:textId="77777777" w:rsidR="00486341" w:rsidRDefault="00733AB4">
            <w:pPr>
              <w:spacing w:line="264" w:lineRule="auto"/>
            </w:pPr>
            <w:r>
              <w:rPr>
                <w:sz w:val="21"/>
                <w:szCs w:val="21"/>
              </w:rPr>
              <w:t xml:space="preserve">Runs </w:t>
            </w:r>
            <w:proofErr w:type="spellStart"/>
            <w:r>
              <w:rPr>
                <w:sz w:val="21"/>
                <w:szCs w:val="21"/>
              </w:rPr>
              <w:t>Clausio</w:t>
            </w:r>
            <w:proofErr w:type="spellEnd"/>
            <w:r>
              <w:rPr>
                <w:sz w:val="21"/>
                <w:szCs w:val="21"/>
              </w:rPr>
              <w:t xml:space="preserve"> itself: creates Organizations, assigns first Owners, suspends and archives Organizations, recovers ownership, and manages platform users and analytics.</w:t>
            </w:r>
          </w:p>
        </w:tc>
      </w:tr>
      <w:tr w:rsidR="00486341" w14:paraId="1EE25B8C" w14:textId="77777777">
        <w:tblPrEx>
          <w:tblCellMar>
            <w:top w:w="0" w:type="dxa"/>
            <w:bottom w:w="0" w:type="dxa"/>
          </w:tblCellMar>
        </w:tblPrEx>
        <w:tc>
          <w:tcPr>
            <w:tcW w:w="1900" w:type="dxa"/>
            <w:shd w:val="clear" w:color="auto" w:fill="F4F6FB"/>
            <w:tcMar>
              <w:top w:w="70" w:type="dxa"/>
              <w:left w:w="120" w:type="dxa"/>
              <w:bottom w:w="70" w:type="dxa"/>
              <w:right w:w="120" w:type="dxa"/>
            </w:tcMar>
            <w:vAlign w:val="center"/>
          </w:tcPr>
          <w:p w14:paraId="6DC6E330" w14:textId="77777777" w:rsidR="00486341" w:rsidRDefault="00733AB4">
            <w:pPr>
              <w:spacing w:line="264" w:lineRule="auto"/>
            </w:pPr>
            <w:r>
              <w:rPr>
                <w:b/>
                <w:bCs/>
                <w:sz w:val="21"/>
                <w:szCs w:val="21"/>
              </w:rPr>
              <w:t>Support Engineer</w:t>
            </w:r>
          </w:p>
        </w:tc>
        <w:tc>
          <w:tcPr>
            <w:tcW w:w="2160" w:type="dxa"/>
            <w:shd w:val="clear" w:color="auto" w:fill="F4F6FB"/>
            <w:tcMar>
              <w:top w:w="70" w:type="dxa"/>
              <w:left w:w="120" w:type="dxa"/>
              <w:bottom w:w="70" w:type="dxa"/>
              <w:right w:w="120" w:type="dxa"/>
            </w:tcMar>
            <w:vAlign w:val="center"/>
          </w:tcPr>
          <w:p w14:paraId="0206A9FE" w14:textId="77777777" w:rsidR="00486341" w:rsidRDefault="00733AB4">
            <w:pPr>
              <w:spacing w:line="264" w:lineRule="auto"/>
            </w:pPr>
            <w:r>
              <w:rPr>
                <w:sz w:val="21"/>
                <w:szCs w:val="21"/>
              </w:rPr>
              <w:t>No (operates the Platform)</w:t>
            </w:r>
          </w:p>
        </w:tc>
        <w:tc>
          <w:tcPr>
            <w:tcW w:w="5300" w:type="dxa"/>
            <w:shd w:val="clear" w:color="auto" w:fill="F4F6FB"/>
            <w:tcMar>
              <w:top w:w="70" w:type="dxa"/>
              <w:left w:w="120" w:type="dxa"/>
              <w:bottom w:w="70" w:type="dxa"/>
              <w:right w:w="120" w:type="dxa"/>
            </w:tcMar>
            <w:vAlign w:val="center"/>
          </w:tcPr>
          <w:p w14:paraId="54B42AFF" w14:textId="77777777" w:rsidR="00486341" w:rsidRDefault="00733AB4">
            <w:pPr>
              <w:spacing w:line="264" w:lineRule="auto"/>
            </w:pPr>
            <w:r>
              <w:rPr>
                <w:sz w:val="21"/>
                <w:szCs w:val="21"/>
              </w:rPr>
              <w:t>Limited platform support: troubleshoots Organizations, views logs, and diagnoses issues. Elevated access only when explicitly authorized; never performs customers' contract work.</w:t>
            </w:r>
          </w:p>
        </w:tc>
      </w:tr>
    </w:tbl>
    <w:p w14:paraId="6CDECB58" w14:textId="77777777" w:rsidR="00486341" w:rsidRDefault="00486341">
      <w:pPr>
        <w:spacing w:after="160"/>
      </w:pPr>
    </w:p>
    <w:p w14:paraId="3A2BE5BB" w14:textId="77777777" w:rsidR="00486341" w:rsidRDefault="00733AB4">
      <w:pPr>
        <w:pStyle w:val="Heading1"/>
        <w:spacing w:before="320" w:after="140"/>
      </w:pPr>
      <w:bookmarkStart w:id="14" w:name="_Toc234657902"/>
      <w:r>
        <w:t>Appendix B. Glossary</w:t>
      </w:r>
      <w:bookmarkEnd w:id="14"/>
    </w:p>
    <w:tbl>
      <w:tblPr>
        <w:tblW w:w="9360" w:type="dxa"/>
        <w:tblBorders>
          <w:top w:val="single" w:sz="4" w:space="0" w:color="C9D2E6"/>
          <w:left w:val="single" w:sz="4" w:space="0" w:color="C9D2E6"/>
          <w:bottom w:val="single" w:sz="4" w:space="0" w:color="C9D2E6"/>
          <w:right w:val="single" w:sz="4" w:space="0" w:color="C9D2E6"/>
          <w:insideH w:val="single" w:sz="4" w:space="0" w:color="C9D2E6"/>
          <w:insideV w:val="single" w:sz="4" w:space="0" w:color="C9D2E6"/>
        </w:tblBorders>
        <w:tblCellMar>
          <w:left w:w="10" w:type="dxa"/>
          <w:right w:w="10" w:type="dxa"/>
        </w:tblCellMar>
        <w:tblLook w:val="04A0" w:firstRow="1" w:lastRow="0" w:firstColumn="1" w:lastColumn="0" w:noHBand="0" w:noVBand="1"/>
      </w:tblPr>
      <w:tblGrid>
        <w:gridCol w:w="2100"/>
        <w:gridCol w:w="7260"/>
      </w:tblGrid>
      <w:tr w:rsidR="00486341" w14:paraId="4BDE37CD" w14:textId="77777777">
        <w:tblPrEx>
          <w:tblCellMar>
            <w:top w:w="0" w:type="dxa"/>
            <w:bottom w:w="0" w:type="dxa"/>
          </w:tblCellMar>
        </w:tblPrEx>
        <w:trPr>
          <w:tblHeader/>
        </w:trPr>
        <w:tc>
          <w:tcPr>
            <w:tcW w:w="2100" w:type="dxa"/>
            <w:shd w:val="clear" w:color="auto" w:fill="26324F"/>
            <w:tcMar>
              <w:top w:w="70" w:type="dxa"/>
              <w:left w:w="120" w:type="dxa"/>
              <w:bottom w:w="70" w:type="dxa"/>
              <w:right w:w="120" w:type="dxa"/>
            </w:tcMar>
            <w:vAlign w:val="center"/>
          </w:tcPr>
          <w:p w14:paraId="41190D07" w14:textId="77777777" w:rsidR="00486341" w:rsidRDefault="00733AB4">
            <w:pPr>
              <w:spacing w:line="264" w:lineRule="auto"/>
            </w:pPr>
            <w:r>
              <w:rPr>
                <w:b/>
                <w:bCs/>
                <w:color w:val="FFFFFF"/>
                <w:sz w:val="21"/>
                <w:szCs w:val="21"/>
              </w:rPr>
              <w:t>Term</w:t>
            </w:r>
          </w:p>
        </w:tc>
        <w:tc>
          <w:tcPr>
            <w:tcW w:w="7260" w:type="dxa"/>
            <w:shd w:val="clear" w:color="auto" w:fill="26324F"/>
            <w:tcMar>
              <w:top w:w="70" w:type="dxa"/>
              <w:left w:w="120" w:type="dxa"/>
              <w:bottom w:w="70" w:type="dxa"/>
              <w:right w:w="120" w:type="dxa"/>
            </w:tcMar>
            <w:vAlign w:val="center"/>
          </w:tcPr>
          <w:p w14:paraId="79159411" w14:textId="77777777" w:rsidR="00486341" w:rsidRDefault="00733AB4">
            <w:pPr>
              <w:spacing w:line="264" w:lineRule="auto"/>
            </w:pPr>
            <w:r>
              <w:rPr>
                <w:b/>
                <w:bCs/>
                <w:color w:val="FFFFFF"/>
                <w:sz w:val="21"/>
                <w:szCs w:val="21"/>
              </w:rPr>
              <w:t>Meaning</w:t>
            </w:r>
          </w:p>
        </w:tc>
      </w:tr>
      <w:tr w:rsidR="00486341" w14:paraId="00C33CE2" w14:textId="77777777">
        <w:tblPrEx>
          <w:tblCellMar>
            <w:top w:w="0" w:type="dxa"/>
            <w:bottom w:w="0" w:type="dxa"/>
          </w:tblCellMar>
        </w:tblPrEx>
        <w:tc>
          <w:tcPr>
            <w:tcW w:w="2100" w:type="dxa"/>
            <w:tcMar>
              <w:top w:w="70" w:type="dxa"/>
              <w:left w:w="120" w:type="dxa"/>
              <w:bottom w:w="70" w:type="dxa"/>
              <w:right w:w="120" w:type="dxa"/>
            </w:tcMar>
            <w:vAlign w:val="center"/>
          </w:tcPr>
          <w:p w14:paraId="270F9568" w14:textId="77777777" w:rsidR="00486341" w:rsidRDefault="00733AB4">
            <w:pPr>
              <w:spacing w:line="264" w:lineRule="auto"/>
            </w:pPr>
            <w:r>
              <w:rPr>
                <w:b/>
                <w:bCs/>
                <w:sz w:val="21"/>
                <w:szCs w:val="21"/>
              </w:rPr>
              <w:t>Platform</w:t>
            </w:r>
          </w:p>
        </w:tc>
        <w:tc>
          <w:tcPr>
            <w:tcW w:w="7260" w:type="dxa"/>
            <w:tcMar>
              <w:top w:w="70" w:type="dxa"/>
              <w:left w:w="120" w:type="dxa"/>
              <w:bottom w:w="70" w:type="dxa"/>
              <w:right w:w="120" w:type="dxa"/>
            </w:tcMar>
            <w:vAlign w:val="center"/>
          </w:tcPr>
          <w:p w14:paraId="1BE379C5" w14:textId="77777777" w:rsidR="00486341" w:rsidRDefault="00733AB4">
            <w:pPr>
              <w:spacing w:line="264" w:lineRule="auto"/>
            </w:pPr>
            <w:proofErr w:type="spellStart"/>
            <w:r>
              <w:rPr>
                <w:sz w:val="21"/>
                <w:szCs w:val="21"/>
              </w:rPr>
              <w:t>Clausio</w:t>
            </w:r>
            <w:proofErr w:type="spellEnd"/>
            <w:r>
              <w:rPr>
                <w:sz w:val="21"/>
                <w:szCs w:val="21"/>
              </w:rPr>
              <w:t xml:space="preserve"> as a whole; the multi-tenant service that hosts many Organizations and guarantees isolation between them.</w:t>
            </w:r>
          </w:p>
        </w:tc>
      </w:tr>
      <w:tr w:rsidR="00486341" w14:paraId="5A0CCD6D" w14:textId="77777777">
        <w:tblPrEx>
          <w:tblCellMar>
            <w:top w:w="0" w:type="dxa"/>
            <w:bottom w:w="0" w:type="dxa"/>
          </w:tblCellMar>
        </w:tblPrEx>
        <w:tc>
          <w:tcPr>
            <w:tcW w:w="2100" w:type="dxa"/>
            <w:shd w:val="clear" w:color="auto" w:fill="F4F6FB"/>
            <w:tcMar>
              <w:top w:w="70" w:type="dxa"/>
              <w:left w:w="120" w:type="dxa"/>
              <w:bottom w:w="70" w:type="dxa"/>
              <w:right w:w="120" w:type="dxa"/>
            </w:tcMar>
            <w:vAlign w:val="center"/>
          </w:tcPr>
          <w:p w14:paraId="5D03540F" w14:textId="77777777" w:rsidR="00486341" w:rsidRDefault="00733AB4">
            <w:pPr>
              <w:spacing w:line="264" w:lineRule="auto"/>
            </w:pPr>
            <w:r>
              <w:rPr>
                <w:b/>
                <w:bCs/>
                <w:sz w:val="21"/>
                <w:szCs w:val="21"/>
              </w:rPr>
              <w:t>Organization</w:t>
            </w:r>
          </w:p>
        </w:tc>
        <w:tc>
          <w:tcPr>
            <w:tcW w:w="7260" w:type="dxa"/>
            <w:shd w:val="clear" w:color="auto" w:fill="F4F6FB"/>
            <w:tcMar>
              <w:top w:w="70" w:type="dxa"/>
              <w:left w:w="120" w:type="dxa"/>
              <w:bottom w:w="70" w:type="dxa"/>
              <w:right w:w="120" w:type="dxa"/>
            </w:tcMar>
            <w:vAlign w:val="center"/>
          </w:tcPr>
          <w:p w14:paraId="63BCB8DC" w14:textId="77777777" w:rsidR="00486341" w:rsidRDefault="00733AB4">
            <w:pPr>
              <w:spacing w:line="264" w:lineRule="auto"/>
            </w:pPr>
            <w:r>
              <w:rPr>
                <w:sz w:val="21"/>
                <w:szCs w:val="21"/>
              </w:rPr>
              <w:t xml:space="preserve">A tenant — the customer entity that adopts </w:t>
            </w:r>
            <w:proofErr w:type="spellStart"/>
            <w:r>
              <w:rPr>
                <w:sz w:val="21"/>
                <w:szCs w:val="21"/>
              </w:rPr>
              <w:t>Clausio</w:t>
            </w:r>
            <w:proofErr w:type="spellEnd"/>
            <w:r>
              <w:rPr>
                <w:sz w:val="21"/>
                <w:szCs w:val="21"/>
              </w:rPr>
              <w:t>; the unit of identity, membership, and ownership.</w:t>
            </w:r>
          </w:p>
        </w:tc>
      </w:tr>
      <w:tr w:rsidR="00486341" w14:paraId="2EAB04ED" w14:textId="77777777">
        <w:tblPrEx>
          <w:tblCellMar>
            <w:top w:w="0" w:type="dxa"/>
            <w:bottom w:w="0" w:type="dxa"/>
          </w:tblCellMar>
        </w:tblPrEx>
        <w:tc>
          <w:tcPr>
            <w:tcW w:w="2100" w:type="dxa"/>
            <w:tcMar>
              <w:top w:w="70" w:type="dxa"/>
              <w:left w:w="120" w:type="dxa"/>
              <w:bottom w:w="70" w:type="dxa"/>
              <w:right w:w="120" w:type="dxa"/>
            </w:tcMar>
            <w:vAlign w:val="center"/>
          </w:tcPr>
          <w:p w14:paraId="3831B1F4" w14:textId="77777777" w:rsidR="00486341" w:rsidRDefault="00733AB4">
            <w:pPr>
              <w:spacing w:line="264" w:lineRule="auto"/>
            </w:pPr>
            <w:r>
              <w:rPr>
                <w:b/>
                <w:bCs/>
                <w:sz w:val="21"/>
                <w:szCs w:val="21"/>
              </w:rPr>
              <w:t>Workspace</w:t>
            </w:r>
          </w:p>
        </w:tc>
        <w:tc>
          <w:tcPr>
            <w:tcW w:w="7260" w:type="dxa"/>
            <w:tcMar>
              <w:top w:w="70" w:type="dxa"/>
              <w:left w:w="120" w:type="dxa"/>
              <w:bottom w:w="70" w:type="dxa"/>
              <w:right w:w="120" w:type="dxa"/>
            </w:tcMar>
            <w:vAlign w:val="center"/>
          </w:tcPr>
          <w:p w14:paraId="6584B1EF" w14:textId="77777777" w:rsidR="00486341" w:rsidRDefault="00733AB4">
            <w:pPr>
              <w:spacing w:line="264" w:lineRule="auto"/>
            </w:pPr>
            <w:r>
              <w:rPr>
                <w:sz w:val="21"/>
                <w:szCs w:val="21"/>
              </w:rPr>
              <w:t>The private operational environment of a single Organization — a conceptual business space, not an independent entity. The Organization owns all</w:t>
            </w:r>
            <w:r>
              <w:rPr>
                <w:sz w:val="21"/>
                <w:szCs w:val="21"/>
              </w:rPr>
              <w:t xml:space="preserve"> data, and each Organization has exactly one Workspace.</w:t>
            </w:r>
          </w:p>
        </w:tc>
      </w:tr>
      <w:tr w:rsidR="00486341" w14:paraId="31E255F6" w14:textId="77777777">
        <w:tblPrEx>
          <w:tblCellMar>
            <w:top w:w="0" w:type="dxa"/>
            <w:bottom w:w="0" w:type="dxa"/>
          </w:tblCellMar>
        </w:tblPrEx>
        <w:tc>
          <w:tcPr>
            <w:tcW w:w="2100" w:type="dxa"/>
            <w:shd w:val="clear" w:color="auto" w:fill="F4F6FB"/>
            <w:tcMar>
              <w:top w:w="70" w:type="dxa"/>
              <w:left w:w="120" w:type="dxa"/>
              <w:bottom w:w="70" w:type="dxa"/>
              <w:right w:w="120" w:type="dxa"/>
            </w:tcMar>
            <w:vAlign w:val="center"/>
          </w:tcPr>
          <w:p w14:paraId="71E8CF89" w14:textId="77777777" w:rsidR="00486341" w:rsidRDefault="00733AB4">
            <w:pPr>
              <w:spacing w:line="264" w:lineRule="auto"/>
            </w:pPr>
            <w:r>
              <w:rPr>
                <w:b/>
                <w:bCs/>
                <w:sz w:val="21"/>
                <w:szCs w:val="21"/>
              </w:rPr>
              <w:t>Contract</w:t>
            </w:r>
          </w:p>
        </w:tc>
        <w:tc>
          <w:tcPr>
            <w:tcW w:w="7260" w:type="dxa"/>
            <w:shd w:val="clear" w:color="auto" w:fill="F4F6FB"/>
            <w:tcMar>
              <w:top w:w="70" w:type="dxa"/>
              <w:left w:w="120" w:type="dxa"/>
              <w:bottom w:w="70" w:type="dxa"/>
              <w:right w:w="120" w:type="dxa"/>
            </w:tcMar>
            <w:vAlign w:val="center"/>
          </w:tcPr>
          <w:p w14:paraId="0B6EBA00" w14:textId="77777777" w:rsidR="00486341" w:rsidRDefault="00733AB4">
            <w:pPr>
              <w:spacing w:line="264" w:lineRule="auto"/>
            </w:pPr>
            <w:r>
              <w:rPr>
                <w:sz w:val="21"/>
                <w:szCs w:val="21"/>
              </w:rPr>
              <w:t>The central artifact: an uploaded agreement with extracted text, metadata, notes, and analyses, moving through a defined lifecycle.</w:t>
            </w:r>
          </w:p>
        </w:tc>
      </w:tr>
      <w:tr w:rsidR="00486341" w14:paraId="6702D397" w14:textId="77777777">
        <w:tblPrEx>
          <w:tblCellMar>
            <w:top w:w="0" w:type="dxa"/>
            <w:bottom w:w="0" w:type="dxa"/>
          </w:tblCellMar>
        </w:tblPrEx>
        <w:tc>
          <w:tcPr>
            <w:tcW w:w="2100" w:type="dxa"/>
            <w:tcMar>
              <w:top w:w="70" w:type="dxa"/>
              <w:left w:w="120" w:type="dxa"/>
              <w:bottom w:w="70" w:type="dxa"/>
              <w:right w:w="120" w:type="dxa"/>
            </w:tcMar>
            <w:vAlign w:val="center"/>
          </w:tcPr>
          <w:p w14:paraId="53088E8A" w14:textId="77777777" w:rsidR="00486341" w:rsidRDefault="00733AB4">
            <w:pPr>
              <w:spacing w:line="264" w:lineRule="auto"/>
            </w:pPr>
            <w:r>
              <w:rPr>
                <w:b/>
                <w:bCs/>
                <w:sz w:val="21"/>
                <w:szCs w:val="21"/>
              </w:rPr>
              <w:lastRenderedPageBreak/>
              <w:t>User</w:t>
            </w:r>
          </w:p>
        </w:tc>
        <w:tc>
          <w:tcPr>
            <w:tcW w:w="7260" w:type="dxa"/>
            <w:tcMar>
              <w:top w:w="70" w:type="dxa"/>
              <w:left w:w="120" w:type="dxa"/>
              <w:bottom w:w="70" w:type="dxa"/>
              <w:right w:w="120" w:type="dxa"/>
            </w:tcMar>
            <w:vAlign w:val="center"/>
          </w:tcPr>
          <w:p w14:paraId="0A512B9D" w14:textId="77777777" w:rsidR="00486341" w:rsidRDefault="00733AB4">
            <w:pPr>
              <w:spacing w:line="264" w:lineRule="auto"/>
            </w:pPr>
            <w:r>
              <w:rPr>
                <w:sz w:val="21"/>
                <w:szCs w:val="21"/>
              </w:rPr>
              <w:t>A person with an identity and role (Owner, Administrator, or Internal member) inside one Organization.</w:t>
            </w:r>
          </w:p>
        </w:tc>
      </w:tr>
      <w:tr w:rsidR="00486341" w14:paraId="79961349" w14:textId="77777777">
        <w:tblPrEx>
          <w:tblCellMar>
            <w:top w:w="0" w:type="dxa"/>
            <w:bottom w:w="0" w:type="dxa"/>
          </w:tblCellMar>
        </w:tblPrEx>
        <w:tc>
          <w:tcPr>
            <w:tcW w:w="2100" w:type="dxa"/>
            <w:shd w:val="clear" w:color="auto" w:fill="F4F6FB"/>
            <w:tcMar>
              <w:top w:w="70" w:type="dxa"/>
              <w:left w:w="120" w:type="dxa"/>
              <w:bottom w:w="70" w:type="dxa"/>
              <w:right w:w="120" w:type="dxa"/>
            </w:tcMar>
            <w:vAlign w:val="center"/>
          </w:tcPr>
          <w:p w14:paraId="727C327A" w14:textId="77777777" w:rsidR="00486341" w:rsidRDefault="00733AB4">
            <w:pPr>
              <w:spacing w:line="264" w:lineRule="auto"/>
            </w:pPr>
            <w:r>
              <w:rPr>
                <w:b/>
                <w:bCs/>
                <w:sz w:val="21"/>
                <w:szCs w:val="21"/>
              </w:rPr>
              <w:t>Witness</w:t>
            </w:r>
          </w:p>
        </w:tc>
        <w:tc>
          <w:tcPr>
            <w:tcW w:w="7260" w:type="dxa"/>
            <w:shd w:val="clear" w:color="auto" w:fill="F4F6FB"/>
            <w:tcMar>
              <w:top w:w="70" w:type="dxa"/>
              <w:left w:w="120" w:type="dxa"/>
              <w:bottom w:w="70" w:type="dxa"/>
              <w:right w:w="120" w:type="dxa"/>
            </w:tcMar>
            <w:vAlign w:val="center"/>
          </w:tcPr>
          <w:p w14:paraId="21A95E5E" w14:textId="77777777" w:rsidR="00486341" w:rsidRDefault="00733AB4">
            <w:pPr>
              <w:spacing w:line="264" w:lineRule="auto"/>
            </w:pPr>
            <w:r>
              <w:rPr>
                <w:sz w:val="21"/>
                <w:szCs w:val="21"/>
              </w:rPr>
              <w:t xml:space="preserve">An external, </w:t>
            </w:r>
            <w:proofErr w:type="spellStart"/>
            <w:r>
              <w:rPr>
                <w:sz w:val="21"/>
                <w:szCs w:val="21"/>
              </w:rPr>
              <w:t>accountless</w:t>
            </w:r>
            <w:proofErr w:type="spellEnd"/>
            <w:r>
              <w:rPr>
                <w:sz w:val="21"/>
                <w:szCs w:val="21"/>
              </w:rPr>
              <w:t xml:space="preserve"> party granted read-only access to a single contract for a limited time.</w:t>
            </w:r>
          </w:p>
        </w:tc>
      </w:tr>
      <w:tr w:rsidR="00486341" w14:paraId="7C1AC9FB" w14:textId="77777777">
        <w:tblPrEx>
          <w:tblCellMar>
            <w:top w:w="0" w:type="dxa"/>
            <w:bottom w:w="0" w:type="dxa"/>
          </w:tblCellMar>
        </w:tblPrEx>
        <w:tc>
          <w:tcPr>
            <w:tcW w:w="2100" w:type="dxa"/>
            <w:tcMar>
              <w:top w:w="70" w:type="dxa"/>
              <w:left w:w="120" w:type="dxa"/>
              <w:bottom w:w="70" w:type="dxa"/>
              <w:right w:w="120" w:type="dxa"/>
            </w:tcMar>
            <w:vAlign w:val="center"/>
          </w:tcPr>
          <w:p w14:paraId="0D6EE13E" w14:textId="77777777" w:rsidR="00486341" w:rsidRDefault="00733AB4">
            <w:pPr>
              <w:spacing w:line="264" w:lineRule="auto"/>
            </w:pPr>
            <w:r>
              <w:rPr>
                <w:b/>
                <w:bCs/>
                <w:sz w:val="21"/>
                <w:szCs w:val="21"/>
              </w:rPr>
              <w:t>Invitation</w:t>
            </w:r>
          </w:p>
        </w:tc>
        <w:tc>
          <w:tcPr>
            <w:tcW w:w="7260" w:type="dxa"/>
            <w:tcMar>
              <w:top w:w="70" w:type="dxa"/>
              <w:left w:w="120" w:type="dxa"/>
              <w:bottom w:w="70" w:type="dxa"/>
              <w:right w:w="120" w:type="dxa"/>
            </w:tcMar>
            <w:vAlign w:val="center"/>
          </w:tcPr>
          <w:p w14:paraId="71C3B59A" w14:textId="77777777" w:rsidR="00486341" w:rsidRDefault="00733AB4">
            <w:pPr>
              <w:spacing w:line="264" w:lineRule="auto"/>
            </w:pPr>
            <w:r>
              <w:rPr>
                <w:sz w:val="21"/>
                <w:szCs w:val="21"/>
              </w:rPr>
              <w:t xml:space="preserve">The mechanism granting access — either bringing a member into an </w:t>
            </w:r>
            <w:proofErr w:type="gramStart"/>
            <w:r>
              <w:rPr>
                <w:sz w:val="21"/>
                <w:szCs w:val="21"/>
              </w:rPr>
              <w:t>Organization</w:t>
            </w:r>
            <w:proofErr w:type="gramEnd"/>
            <w:r>
              <w:rPr>
                <w:sz w:val="21"/>
                <w:szCs w:val="21"/>
              </w:rPr>
              <w:t xml:space="preserve"> or granting a Witness scoped access to one contract.</w:t>
            </w:r>
          </w:p>
        </w:tc>
      </w:tr>
      <w:tr w:rsidR="00486341" w14:paraId="20B01AC9" w14:textId="77777777">
        <w:tblPrEx>
          <w:tblCellMar>
            <w:top w:w="0" w:type="dxa"/>
            <w:bottom w:w="0" w:type="dxa"/>
          </w:tblCellMar>
        </w:tblPrEx>
        <w:tc>
          <w:tcPr>
            <w:tcW w:w="2100" w:type="dxa"/>
            <w:shd w:val="clear" w:color="auto" w:fill="F4F6FB"/>
            <w:tcMar>
              <w:top w:w="70" w:type="dxa"/>
              <w:left w:w="120" w:type="dxa"/>
              <w:bottom w:w="70" w:type="dxa"/>
              <w:right w:w="120" w:type="dxa"/>
            </w:tcMar>
            <w:vAlign w:val="center"/>
          </w:tcPr>
          <w:p w14:paraId="2AC397E6" w14:textId="77777777" w:rsidR="00486341" w:rsidRDefault="00733AB4">
            <w:pPr>
              <w:spacing w:line="264" w:lineRule="auto"/>
            </w:pPr>
            <w:r>
              <w:rPr>
                <w:b/>
                <w:bCs/>
                <w:sz w:val="21"/>
                <w:szCs w:val="21"/>
              </w:rPr>
              <w:t>AI Analysis</w:t>
            </w:r>
          </w:p>
        </w:tc>
        <w:tc>
          <w:tcPr>
            <w:tcW w:w="7260" w:type="dxa"/>
            <w:shd w:val="clear" w:color="auto" w:fill="F4F6FB"/>
            <w:tcMar>
              <w:top w:w="70" w:type="dxa"/>
              <w:left w:w="120" w:type="dxa"/>
              <w:bottom w:w="70" w:type="dxa"/>
              <w:right w:w="120" w:type="dxa"/>
            </w:tcMar>
            <w:vAlign w:val="center"/>
          </w:tcPr>
          <w:p w14:paraId="2CA713D2" w14:textId="77777777" w:rsidR="00486341" w:rsidRDefault="00733AB4">
            <w:pPr>
              <w:spacing w:line="264" w:lineRule="auto"/>
            </w:pPr>
            <w:r>
              <w:rPr>
                <w:sz w:val="21"/>
                <w:szCs w:val="21"/>
              </w:rPr>
              <w:t xml:space="preserve">A read-only, generated interpretation of a contract's text: a summary, a risk scan, or a question answered from </w:t>
            </w:r>
            <w:r>
              <w:rPr>
                <w:sz w:val="21"/>
                <w:szCs w:val="21"/>
              </w:rPr>
              <w:t>the text.</w:t>
            </w:r>
          </w:p>
        </w:tc>
      </w:tr>
      <w:tr w:rsidR="00486341" w14:paraId="10B83F21" w14:textId="77777777">
        <w:tblPrEx>
          <w:tblCellMar>
            <w:top w:w="0" w:type="dxa"/>
            <w:bottom w:w="0" w:type="dxa"/>
          </w:tblCellMar>
        </w:tblPrEx>
        <w:tc>
          <w:tcPr>
            <w:tcW w:w="2100" w:type="dxa"/>
            <w:tcMar>
              <w:top w:w="70" w:type="dxa"/>
              <w:left w:w="120" w:type="dxa"/>
              <w:bottom w:w="70" w:type="dxa"/>
              <w:right w:w="120" w:type="dxa"/>
            </w:tcMar>
            <w:vAlign w:val="center"/>
          </w:tcPr>
          <w:p w14:paraId="1F004D0A" w14:textId="77777777" w:rsidR="00486341" w:rsidRDefault="00733AB4">
            <w:pPr>
              <w:spacing w:line="264" w:lineRule="auto"/>
            </w:pPr>
            <w:r>
              <w:rPr>
                <w:b/>
                <w:bCs/>
                <w:sz w:val="21"/>
                <w:szCs w:val="21"/>
              </w:rPr>
              <w:t>Audit Log</w:t>
            </w:r>
          </w:p>
        </w:tc>
        <w:tc>
          <w:tcPr>
            <w:tcW w:w="7260" w:type="dxa"/>
            <w:tcMar>
              <w:top w:w="70" w:type="dxa"/>
              <w:left w:w="120" w:type="dxa"/>
              <w:bottom w:w="70" w:type="dxa"/>
              <w:right w:w="120" w:type="dxa"/>
            </w:tcMar>
            <w:vAlign w:val="center"/>
          </w:tcPr>
          <w:p w14:paraId="69983F10" w14:textId="77777777" w:rsidR="00486341" w:rsidRDefault="00733AB4">
            <w:pPr>
              <w:spacing w:line="264" w:lineRule="auto"/>
            </w:pPr>
            <w:r>
              <w:rPr>
                <w:sz w:val="21"/>
                <w:szCs w:val="21"/>
              </w:rPr>
              <w:t xml:space="preserve">The immutable, append-only history of every meaningful action taken within an </w:t>
            </w:r>
            <w:proofErr w:type="gramStart"/>
            <w:r>
              <w:rPr>
                <w:sz w:val="21"/>
                <w:szCs w:val="21"/>
              </w:rPr>
              <w:t>Organization</w:t>
            </w:r>
            <w:proofErr w:type="gramEnd"/>
            <w:r>
              <w:rPr>
                <w:sz w:val="21"/>
                <w:szCs w:val="21"/>
              </w:rPr>
              <w:t>.</w:t>
            </w:r>
          </w:p>
        </w:tc>
      </w:tr>
      <w:tr w:rsidR="00486341" w14:paraId="4DC46DEA" w14:textId="77777777">
        <w:tblPrEx>
          <w:tblCellMar>
            <w:top w:w="0" w:type="dxa"/>
            <w:bottom w:w="0" w:type="dxa"/>
          </w:tblCellMar>
        </w:tblPrEx>
        <w:tc>
          <w:tcPr>
            <w:tcW w:w="2100" w:type="dxa"/>
            <w:shd w:val="clear" w:color="auto" w:fill="F4F6FB"/>
            <w:tcMar>
              <w:top w:w="70" w:type="dxa"/>
              <w:left w:w="120" w:type="dxa"/>
              <w:bottom w:w="70" w:type="dxa"/>
              <w:right w:w="120" w:type="dxa"/>
            </w:tcMar>
            <w:vAlign w:val="center"/>
          </w:tcPr>
          <w:p w14:paraId="075A8133" w14:textId="77777777" w:rsidR="00486341" w:rsidRDefault="00733AB4">
            <w:pPr>
              <w:spacing w:line="264" w:lineRule="auto"/>
            </w:pPr>
            <w:r>
              <w:rPr>
                <w:b/>
                <w:bCs/>
                <w:sz w:val="21"/>
                <w:szCs w:val="21"/>
              </w:rPr>
              <w:t>Soft deletion</w:t>
            </w:r>
          </w:p>
        </w:tc>
        <w:tc>
          <w:tcPr>
            <w:tcW w:w="7260" w:type="dxa"/>
            <w:shd w:val="clear" w:color="auto" w:fill="F4F6FB"/>
            <w:tcMar>
              <w:top w:w="70" w:type="dxa"/>
              <w:left w:w="120" w:type="dxa"/>
              <w:bottom w:w="70" w:type="dxa"/>
              <w:right w:w="120" w:type="dxa"/>
            </w:tcMar>
            <w:vAlign w:val="center"/>
          </w:tcPr>
          <w:p w14:paraId="361B3B73" w14:textId="77777777" w:rsidR="00486341" w:rsidRDefault="00733AB4">
            <w:pPr>
              <w:spacing w:line="264" w:lineRule="auto"/>
            </w:pPr>
            <w:r>
              <w:rPr>
                <w:sz w:val="21"/>
                <w:szCs w:val="21"/>
              </w:rPr>
              <w:t>Hiding a record from normal use while retaining it in full for audit and recovery; the record is never physically destroyed.</w:t>
            </w:r>
          </w:p>
        </w:tc>
      </w:tr>
    </w:tbl>
    <w:p w14:paraId="03B97A43" w14:textId="77777777" w:rsidR="00486341" w:rsidRDefault="00486341">
      <w:pPr>
        <w:spacing w:after="200"/>
      </w:pPr>
    </w:p>
    <w:p w14:paraId="7D93FE0E" w14:textId="77777777" w:rsidR="00486341" w:rsidRDefault="00733AB4">
      <w:pPr>
        <w:pBdr>
          <w:top w:val="single" w:sz="6" w:space="8" w:color="C9D2E6"/>
        </w:pBdr>
        <w:spacing w:before="200"/>
        <w:jc w:val="center"/>
      </w:pPr>
      <w:r>
        <w:rPr>
          <w:i/>
          <w:iCs/>
          <w:color w:val="5A6172"/>
          <w:sz w:val="18"/>
          <w:szCs w:val="18"/>
        </w:rPr>
        <w:t xml:space="preserve">End of document — </w:t>
      </w:r>
      <w:proofErr w:type="spellStart"/>
      <w:r>
        <w:rPr>
          <w:i/>
          <w:iCs/>
          <w:color w:val="5A6172"/>
          <w:sz w:val="18"/>
          <w:szCs w:val="18"/>
        </w:rPr>
        <w:t>Clausio</w:t>
      </w:r>
      <w:proofErr w:type="spellEnd"/>
      <w:r>
        <w:rPr>
          <w:i/>
          <w:iCs/>
          <w:color w:val="5A6172"/>
          <w:sz w:val="18"/>
          <w:szCs w:val="18"/>
        </w:rPr>
        <w:t xml:space="preserve"> Domain &amp; Business Rules, v1.0</w:t>
      </w:r>
    </w:p>
    <w:sectPr w:rsidR="0048634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AE256" w14:textId="77777777" w:rsidR="00733AB4" w:rsidRDefault="00733AB4">
      <w:r>
        <w:separator/>
      </w:r>
    </w:p>
  </w:endnote>
  <w:endnote w:type="continuationSeparator" w:id="0">
    <w:p w14:paraId="2D7B5273" w14:textId="77777777" w:rsidR="00733AB4" w:rsidRDefault="00733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BB52663" w14:textId="77777777">
    <w:pPr>
      <w:pBdr>
        <w:top w:val="single" w:sz="4" w:space="6" w:color="C9D2E6"/>
      </w:pBdr>
      <w:jc w:val="center"/>
    </w:pPr>
    <w:r>
      <w:rPr>
        <w:color w:val="5A6172"/>
        <w:sz w:val="16"/>
        <w:szCs w:val="16"/>
      </w:rPr>
      <w:t>Clausio</w:t>
    </w:r>
    <w:r>
      <w:rPr>
        <w:color w:val="5A6172"/>
        <w:sz w:val="16"/>
        <w:szCs w:val="16"/>
      </w:rPr>
      <w:t xml:space="preserve"> · Domain &amp; Business Rules · v1.0          Page </w:t>
    </w:r>
    <w:r>
      <w:rPr>
        <w:color w:val="5A6172"/>
        <w:sz w:val="16"/>
        <w:szCs w:val="16"/>
      </w:rPr>
      <w:fldChar w:fldCharType="begin"/>
    </w:r>
    <w:r>
      <w:rPr>
        <w:color w:val="5A6172"/>
        <w:sz w:val="16"/>
        <w:szCs w:val="16"/>
      </w:rPr>
      <w:instrText>PAGE</w:instrText>
    </w:r>
    <w:r>
      <w:rPr>
        <w:color w:val="5A6172"/>
        <w:sz w:val="16"/>
        <w:szCs w:val="16"/>
      </w:rPr>
      <w:fldChar w:fldCharType="separate"/>
    </w:r>
    <w:r>
      <w:rPr>
        <w:color w:val="5A6172"/>
        <w:sz w:val="16"/>
        <w:szCs w:val="16"/>
      </w:rPr>
      <w:t>1</w:t>
    </w:r>
    <w:r>
      <w:rPr>
        <w:color w:val="5A61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45161" w14:textId="77777777" w:rsidR="00733AB4" w:rsidRDefault="00733AB4">
      <w:r>
        <w:separator/>
      </w:r>
    </w:p>
  </w:footnote>
  <w:footnote w:type="continuationSeparator" w:id="0">
    <w:p w14:paraId="0D07BE48" w14:textId="77777777" w:rsidR="00733AB4" w:rsidRDefault="00733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172D9"/>
    <w:multiLevelType w:val="hybridMultilevel"/>
    <w:tmpl w:val="A328E7DA"/>
    <w:lvl w:ilvl="0" w:tplc="37C0399A">
      <w:start w:val="1"/>
      <w:numFmt w:val="bullet"/>
      <w:lvlText w:val="●"/>
      <w:lvlJc w:val="left"/>
      <w:pPr>
        <w:ind w:left="720" w:hanging="360"/>
      </w:pPr>
    </w:lvl>
    <w:lvl w:ilvl="1" w:tplc="1D86FBEA">
      <w:start w:val="1"/>
      <w:numFmt w:val="bullet"/>
      <w:lvlText w:val="○"/>
      <w:lvlJc w:val="left"/>
      <w:pPr>
        <w:ind w:left="1440" w:hanging="360"/>
      </w:pPr>
    </w:lvl>
    <w:lvl w:ilvl="2" w:tplc="FA9CD790">
      <w:start w:val="1"/>
      <w:numFmt w:val="bullet"/>
      <w:lvlText w:val="■"/>
      <w:lvlJc w:val="left"/>
      <w:pPr>
        <w:ind w:left="2160" w:hanging="360"/>
      </w:pPr>
    </w:lvl>
    <w:lvl w:ilvl="3" w:tplc="3AF4F388">
      <w:start w:val="1"/>
      <w:numFmt w:val="bullet"/>
      <w:lvlText w:val="●"/>
      <w:lvlJc w:val="left"/>
      <w:pPr>
        <w:ind w:left="2880" w:hanging="360"/>
      </w:pPr>
    </w:lvl>
    <w:lvl w:ilvl="4" w:tplc="58504C86">
      <w:start w:val="1"/>
      <w:numFmt w:val="bullet"/>
      <w:lvlText w:val="○"/>
      <w:lvlJc w:val="left"/>
      <w:pPr>
        <w:ind w:left="3600" w:hanging="360"/>
      </w:pPr>
    </w:lvl>
    <w:lvl w:ilvl="5" w:tplc="0CC2B868">
      <w:start w:val="1"/>
      <w:numFmt w:val="bullet"/>
      <w:lvlText w:val="■"/>
      <w:lvlJc w:val="left"/>
      <w:pPr>
        <w:ind w:left="4320" w:hanging="360"/>
      </w:pPr>
    </w:lvl>
    <w:lvl w:ilvl="6" w:tplc="0222153A">
      <w:start w:val="1"/>
      <w:numFmt w:val="bullet"/>
      <w:lvlText w:val="●"/>
      <w:lvlJc w:val="left"/>
      <w:pPr>
        <w:ind w:left="5040" w:hanging="360"/>
      </w:pPr>
    </w:lvl>
    <w:lvl w:ilvl="7" w:tplc="C5002664">
      <w:start w:val="1"/>
      <w:numFmt w:val="bullet"/>
      <w:lvlText w:val="●"/>
      <w:lvlJc w:val="left"/>
      <w:pPr>
        <w:ind w:left="5760" w:hanging="360"/>
      </w:pPr>
    </w:lvl>
    <w:lvl w:ilvl="8" w:tplc="29D41B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41"/>
    <w:rsid w:val="00486341"/>
    <w:rsid w:val="00733AB4"/>
    <w:rsid w:val="00835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3C0D"/>
  <w15:docId w15:val="{FD3577D8-ECBB-4E6E-A7FA-49205C53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D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6324F"/>
      <w:sz w:val="30"/>
      <w:szCs w:val="30"/>
    </w:rPr>
  </w:style>
  <w:style w:type="paragraph" w:styleId="Heading2">
    <w:name w:val="heading 2"/>
    <w:uiPriority w:val="9"/>
    <w:unhideWhenUsed/>
    <w:qFormat/>
    <w:pPr>
      <w:outlineLvl w:val="1"/>
    </w:pPr>
    <w:rPr>
      <w:b/>
      <w:bCs/>
      <w:color w:val="3B5B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546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5552</Words>
  <Characters>31652</Characters>
  <Application>Microsoft Office Word</Application>
  <DocSecurity>0</DocSecurity>
  <Lines>263</Lines>
  <Paragraphs>74</Paragraphs>
  <ScaleCrop>false</ScaleCrop>
  <Company/>
  <LinksUpToDate>false</LinksUpToDate>
  <CharactersWithSpaces>37130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Clausio Domain &amp; Business Rules</dc:title>
  <dc:creator>Clausio</dc:creator>
  <dc:description>Business-domain specification for Clausio</dc:description>
  <cp:lastModifiedBy>Wahab Tlais</cp:lastModifiedBy>
  <cp:revision>3</cp:revision>
  <cp:lastPrinted>2026-07-11T07:24:00Z</cp:lastPrinted>
  <dcterms:created xsi:type="dcterms:W3CDTF">2026-07-10T14:47:00Z</dcterms:created>
  <dcterms:modified xsi:type="dcterms:W3CDTF">2026-07-12T15:44:15.097Z</dcterms:modified>
</cp:coreProperties>
</file>