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0F30BE2">
      <w:pPr>
        <w:spacing w:before="1650"/>
      </w:pPr>
    </w:p>
    <w:p w14:paraId="37F8E016">
      <w:pPr>
        <w:spacing w:after="60"/>
        <w:jc w:val="center"/>
      </w:pPr>
      <w:r>
        <w:rPr>
          <w:rFonts w:ascii="Calibri" w:hAnsi="Calibri" w:eastAsia="Calibri" w:cs="Calibri"/>
          <w:b/>
          <w:bCs/>
          <w:color w:val="26324F"/>
          <w:sz w:val="66"/>
          <w:szCs w:val="66"/>
        </w:rPr>
        <w:t>CLAUSIO</w:t>
      </w:r>
    </w:p>
    <w:p w14:paraId="59D8D119">
      <w:pPr>
        <w:pBdr>
          <w:bottom w:val="single" w:sz="10" w:space="8" w:color="3B5BA5"/>
        </w:pBdr>
        <w:spacing w:after="40"/>
        <w:jc w:val="center"/>
      </w:pPr>
      <w:r>
        <w:rPr>
          <w:rFonts w:ascii="Calibri" w:hAnsi="Calibri" w:eastAsia="Calibri" w:cs="Calibri"/>
          <w:color w:val="3B5BA5"/>
          <w:sz w:val="38"/>
          <w:szCs w:val="38"/>
        </w:rPr>
        <w:t>Database Design Specification</w:t>
      </w:r>
    </w:p>
    <w:p w14:paraId="232991F5">
      <w:pPr>
        <w:spacing w:before="240" w:after="30"/>
        <w:jc w:val="center"/>
      </w:pPr>
      <w:r>
        <w:rPr>
          <w:rFonts w:ascii="Calibri" w:hAnsi="Calibri" w:eastAsia="Calibri" w:cs="Calibri"/>
          <w:i/>
          <w:iCs/>
          <w:color w:val="5A6172"/>
          <w:sz w:val="23"/>
          <w:szCs w:val="23"/>
        </w:rPr>
        <w:t>The bridge between the business domain and the Prisma schema</w:t>
      </w:r>
    </w:p>
    <w:p w14:paraId="7CE8EE9A">
      <w:pPr>
        <w:spacing w:before="900" w:after="20"/>
        <w:jc w:val="center"/>
      </w:pPr>
      <w:r>
        <w:rPr>
          <w:rFonts w:ascii="Calibri" w:hAnsi="Calibri" w:eastAsia="Calibri" w:cs="Calibri"/>
          <w:b/>
          <w:bCs/>
          <w:color w:val="1A1D2B"/>
          <w:sz w:val="22"/>
          <w:szCs w:val="22"/>
        </w:rPr>
        <w:t>Version 1.0</w:t>
      </w:r>
    </w:p>
    <w:p w14:paraId="19FC857B">
      <w:pPr>
        <w:spacing w:after="20"/>
        <w:jc w:val="center"/>
      </w:pPr>
      <w:r>
        <w:rPr>
          <w:rFonts w:ascii="Calibri" w:hAnsi="Calibri" w:eastAsia="Calibri" w:cs="Calibri"/>
          <w:color w:val="5A6172"/>
          <w:sz w:val="19"/>
          <w:szCs w:val="19"/>
        </w:rPr>
        <w:t>Derived from the Clausio System Design Blueprint and the Clausio Domain &amp; Business Rules</w:t>
      </w:r>
    </w:p>
    <w:p w14:paraId="46BD5204">
      <w:pPr>
        <w:jc w:val="center"/>
      </w:pPr>
      <w:r>
        <w:rPr>
          <w:rFonts w:ascii="Calibri" w:hAnsi="Calibri" w:eastAsia="Calibri" w:cs="Calibri"/>
          <w:color w:val="5A6172"/>
          <w:sz w:val="19"/>
          <w:szCs w:val="19"/>
        </w:rPr>
        <w:t>July 10, 2026</w:t>
      </w:r>
    </w:p>
    <w:p w14:paraId="5DED6D61">
      <w:pPr>
        <w:pageBreakBefore/>
      </w:pPr>
      <w:r>
        <w:lastRenderedPageBreak/>
      </w:r>
    </w:p>
    <w:p w14:paraId="2763ABDF">
      <w:pPr>
        <w:pStyle w:val="Heading1"/>
        <w:spacing w:before="320" w:after="140"/>
      </w:pPr>
      <w:r>
        <w:rPr>
          <w:rFonts w:ascii="Calibri" w:hAnsi="Calibri" w:eastAsia="Calibri" w:cs="Calibri"/>
          <w:b/>
          <w:bCs/>
          <w:color w:val="26324F"/>
          <w:sz w:val="30"/>
          <w:szCs w:val="30"/>
        </w:rPr>
        <w:t>Purpose &amp; Scope</w:t>
      </w:r>
    </w:p>
    <w:p w14:paraId="6ACF502F">
      <w:pPr>
        <w:spacing w:after="130" w:line="276"/>
        <w:jc w:val="both"/>
      </w:pPr>
      <w:r>
        <w:rPr>
          <w:rFonts w:ascii="Calibri" w:hAnsi="Calibri" w:eastAsia="Calibri" w:cs="Calibri"/>
          <w:color w:val="1A1D2B"/>
          <w:sz w:val="22"/>
          <w:szCs w:val="22"/>
        </w:rPr>
        <w:t>This Database Design Specification (DDS) defines the data model that will implement the Clausio business domain. It is the bridge between two approved, authoritative documents — the System Design Blueprint and the Domain &amp; Business Rules — and the Prisma schema that developers will write next.</w:t>
      </w:r>
    </w:p>
    <w:p w14:paraId="33847E1F">
      <w:pPr>
        <w:spacing w:after="130" w:line="276"/>
        <w:jc w:val="both"/>
      </w:pPr>
      <w:r>
        <w:rPr>
          <w:rFonts w:ascii="Calibri" w:hAnsi="Calibri" w:eastAsia="Calibri" w:cs="Calibri"/>
          <w:color w:val="1A1D2B"/>
          <w:sz w:val="22"/>
          <w:szCs w:val="22"/>
        </w:rPr>
        <w:t>Its goal is verification, not code: to confirm, before a single line of schema is written, that the database design fully supports every business rule (BR-1 through BR-21) and every lifecycle defined in the domain. Where the design refines or extends the original Blueprint tables to satisfy the later-approved business rules, those decisions are called out explicitly and collected in Appendix A.</w:t>
      </w:r>
    </w:p>
    <w:p w14:paraId="250D4E96">
      <w:pPr>
        <w:spacing w:after="110" w:line="274"/>
        <w:jc w:val="both"/>
      </w:pPr>
      <w:r>
        <w:rPr>
          <w:rFonts w:ascii="Calibri" w:hAnsi="Calibri" w:eastAsia="Calibri" w:cs="Calibri"/>
          <w:color w:val="1A1D2B"/>
          <w:sz w:val="22"/>
          <w:szCs w:val="22"/>
        </w:rPr>
        <w:t xml:space="preserve">This document intentionally contains no </w:t>
      </w:r>
      <w:r>
        <w:rPr>
          <w:rFonts w:ascii="Consolas" w:hAnsi="Consolas" w:eastAsia="Consolas" w:cs="Consolas"/>
          <w:color w:val="1A1D2B"/>
          <w:sz w:val="22"/>
          <w:szCs w:val="22"/>
        </w:rPr>
        <w:t>schema.prisma</w:t>
      </w:r>
      <w:r>
        <w:rPr>
          <w:rFonts w:ascii="Calibri" w:hAnsi="Calibri" w:eastAsia="Calibri" w:cs="Calibri"/>
          <w:color w:val="1A1D2B"/>
          <w:sz w:val="22"/>
          <w:szCs w:val="22"/>
        </w:rPr>
        <w:t xml:space="preserve">, no SQL, and no migrations. </w:t>
      </w:r>
      <w:r>
        <w:rPr>
          <w:rFonts w:ascii="Calibri" w:hAnsi="Calibri" w:eastAsia="Calibri" w:cs="Calibri"/>
          <w:color w:val="1A1D2B"/>
          <w:sz w:val="22"/>
          <w:szCs w:val="22"/>
        </w:rPr>
        <w:t>It specifies entities, enums, relationships, constraints, indexes, and strategies in design language so they can be reviewed and signed off. The final section maps each business concept to the Prisma model name that will represent it.</w:t>
      </w:r>
    </w:p>
    <w:p w14:paraId="6A26180D">
      <w:pPr>
        <w:spacing w:after="110" w:line="274"/>
        <w:jc w:val="both"/>
      </w:pPr>
      <w:r>
        <w:rPr>
          <w:rFonts w:ascii="Calibri" w:hAnsi="Calibri" w:eastAsia="Calibri" w:cs="Calibri"/>
          <w:b/>
          <w:bCs/>
          <w:color w:val="1A1D2B"/>
          <w:sz w:val="22"/>
          <w:szCs w:val="22"/>
        </w:rPr>
        <w:t xml:space="preserve">A note on Workspace: </w:t>
      </w:r>
      <w:r>
        <w:rPr>
          <w:rFonts w:ascii="Calibri" w:hAnsi="Calibri" w:eastAsia="Calibri" w:cs="Calibri"/>
          <w:color w:val="1A1D2B"/>
          <w:sz w:val="22"/>
          <w:szCs w:val="22"/>
        </w:rPr>
        <w:t>as established in the Domain &amp; Business Rules (improvement to the Workspace concept), a Workspace is a conceptual environment, not a stored entity. There is no workspace table and no Prisma model for it. The Organization is the actual owner of all data, and “the Organization's Workspace” simply means the set of rows scoped to that Organization.</w:t>
      </w:r>
    </w:p>
    <w:p w14:paraId="232FF2AC">
      <w:pPr>
        <w:pageBreakBefore/>
      </w:pPr>
      <w:r>
        <w:lastRenderedPageBreak/>
      </w:r>
    </w:p>
    <w:p w14:paraId="46ADA9ED">
      <w:pPr>
        <w:pStyle w:val="Heading1"/>
        <w:spacing w:before="320" w:after="140"/>
      </w:pPr>
      <w:r>
        <w:rPr>
          <w:rFonts w:ascii="Calibri" w:hAnsi="Calibri" w:eastAsia="Calibri" w:cs="Calibri"/>
          <w:b/>
          <w:bCs/>
          <w:color w:val="26324F"/>
          <w:sz w:val="30"/>
          <w:szCs w:val="30"/>
        </w:rPr>
        <w:t>Contents</w:t>
      </w:r>
    </w:p>
    <w:sdt>
      <w:sdtPr>
        <w:alias w:val="Contents"/>
      </w:sdtPr>
      <w:sdtContent>
        <w:p w14:paraId="66475885"/>
        <w:p w14:paraId="4E260A3C">
          <w:r/>
        </w:p>
      </w:sdtContent>
    </w:sdt>
    <w:p w14:paraId="62AD71F5">
      <w:pPr>
        <w:spacing w:after="110" w:line="274"/>
        <w:jc w:val="both"/>
      </w:pPr>
      <w:r>
        <w:rPr>
          <w:rFonts w:ascii="Calibri" w:hAnsi="Calibri" w:eastAsia="Calibri" w:cs="Calibri"/>
          <w:i/>
          <w:iCs/>
          <w:color w:val="5A6172"/>
          <w:sz w:val="18"/>
          <w:szCs w:val="18"/>
        </w:rPr>
        <w:t>(In Microsoft Word, right-click this table and choose “Update Field” to populate page numbers.)</w:t>
      </w:r>
    </w:p>
    <w:p w14:paraId="2FE39A48">
      <w:pPr>
        <w:pageBreakBefore/>
      </w:pPr>
      <w:r>
        <w:lastRenderedPageBreak/>
      </w:r>
    </w:p>
    <w:p w14:paraId="32FAC434">
      <w:pPr>
        <w:pStyle w:val="Heading1"/>
        <w:spacing w:before="320" w:after="140"/>
      </w:pPr>
      <w:r>
        <w:rPr>
          <w:rFonts w:ascii="Calibri" w:hAnsi="Calibri" w:eastAsia="Calibri" w:cs="Calibri"/>
          <w:b/>
          <w:bCs/>
          <w:color w:val="26324F"/>
          <w:sz w:val="30"/>
          <w:szCs w:val="30"/>
        </w:rPr>
        <w:t>1. Database Design Principles</w:t>
      </w:r>
    </w:p>
    <w:p w14:paraId="412DBB73">
      <w:pPr>
        <w:spacing w:after="130" w:line="276"/>
        <w:jc w:val="both"/>
      </w:pPr>
      <w:r>
        <w:rPr>
          <w:rFonts w:ascii="Calibri" w:hAnsi="Calibri" w:eastAsia="Calibri" w:cs="Calibri"/>
          <w:color w:val="1A1D2B"/>
          <w:sz w:val="22"/>
          <w:szCs w:val="22"/>
        </w:rPr>
        <w:t>These principles govern every entity in the model. They exist so that the business rules are enforced structurally by the database wherever possible, rather than relying solely on application code.</w:t>
      </w:r>
    </w:p>
    <w:p w14:paraId="7B0C6218">
      <w:pPr>
        <w:pStyle w:val="Heading2"/>
        <w:spacing w:before="220" w:after="90"/>
      </w:pPr>
      <w:r>
        <w:rPr>
          <w:rFonts w:ascii="Calibri" w:hAnsi="Calibri" w:eastAsia="Calibri" w:cs="Calibri"/>
          <w:b/>
          <w:bCs/>
          <w:color w:val="3B5BA5"/>
          <w:sz w:val="24"/>
          <w:szCs w:val="24"/>
        </w:rPr>
        <w:t>1.1 Multi-tenancy strategy</w:t>
      </w:r>
    </w:p>
    <w:p w14:paraId="18409A52">
      <w:pPr>
        <w:spacing w:after="130" w:line="276"/>
        <w:jc w:val="both"/>
      </w:pPr>
      <w:r>
        <w:rPr>
          <w:rFonts w:ascii="Calibri" w:hAnsi="Calibri" w:eastAsia="Calibri" w:cs="Calibri"/>
          <w:color w:val="1A1D2B"/>
          <w:sz w:val="22"/>
          <w:szCs w:val="22"/>
        </w:rPr>
        <w:t>Clausio uses a single shared database with a shared schema, where tenant data is separated by row. Every tenant-owned record carries an organization_id column identifying the Organization that owns it. One physical database serves all Organizations; there is no database-per-tenant or schema-per-tenant split.</w:t>
      </w:r>
    </w:p>
    <w:p w14:paraId="6E46AF9C">
      <w:pPr>
        <w:spacing w:after="130" w:line="276"/>
        <w:jc w:val="both"/>
      </w:pPr>
      <w:r>
        <w:rPr>
          <w:rFonts w:ascii="Calibri" w:hAnsi="Calibri" w:eastAsia="Calibri" w:cs="Calibri"/>
          <w:color w:val="1A1D2B"/>
          <w:sz w:val="22"/>
          <w:szCs w:val="22"/>
        </w:rPr>
        <w:t>This model is the right fit for Clausio's scale and team size: it is simple to operate, migrate, and back up, while still supporting the strict isolation demanded by BR-5 and BR-18. It relies on disciplined tenant scoping (below) to keep tenants apart.</w:t>
      </w:r>
    </w:p>
    <w:p w14:paraId="48E0AA28">
      <w:pPr>
        <w:pStyle w:val="Heading2"/>
        <w:spacing w:before="220" w:after="90"/>
      </w:pPr>
      <w:r>
        <w:rPr>
          <w:rFonts w:ascii="Calibri" w:hAnsi="Calibri" w:eastAsia="Calibri" w:cs="Calibri"/>
          <w:b/>
          <w:bCs/>
          <w:color w:val="3B5BA5"/>
          <w:sz w:val="24"/>
          <w:szCs w:val="24"/>
        </w:rPr>
        <w:t>1.2 Tenant isolation</w:t>
      </w:r>
    </w:p>
    <w:p w14:paraId="02B093CF">
      <w:pPr>
        <w:spacing w:after="130" w:line="276"/>
        <w:jc w:val="both"/>
      </w:pPr>
      <w:r>
        <w:rPr>
          <w:rFonts w:ascii="Calibri" w:hAnsi="Calibri" w:eastAsia="Calibri" w:cs="Calibri"/>
          <w:color w:val="1A1D2B"/>
          <w:sz w:val="22"/>
          <w:szCs w:val="22"/>
        </w:rPr>
        <w:t>Isolation is enforced in depth. First, every authenticated request is bound to exactly one Organization (BR-20), and every tenant-scoped query must filter by that organization_id — this filter is applied centrally, not left to individual call sites. Second, database row-level security keyed on a per-session organization identifier acts as a backstop, so that even a query that forgot its filter cannot read another tenant's rows.</w:t>
      </w:r>
    </w:p>
    <w:p w14:paraId="7575E8B6">
      <w:pPr>
        <w:spacing w:after="110" w:line="274"/>
        <w:jc w:val="both"/>
      </w:pPr>
      <w:r>
        <w:rPr>
          <w:rFonts w:ascii="Calibri" w:hAnsi="Calibri" w:eastAsia="Calibri" w:cs="Calibri"/>
          <w:b/>
          <w:bCs/>
          <w:color w:val="1A1D2B"/>
          <w:sz w:val="22"/>
          <w:szCs w:val="22"/>
        </w:rPr>
        <w:t xml:space="preserve">Tenant isolation must never rely on frontend filtering. </w:t>
      </w:r>
      <w:r>
        <w:rPr>
          <w:rFonts w:ascii="Calibri" w:hAnsi="Calibri" w:eastAsia="Calibri" w:cs="Calibri"/>
          <w:color w:val="1A1D2B"/>
          <w:sz w:val="22"/>
          <w:szCs w:val="22"/>
        </w:rPr>
        <w:t>The client is not a trust boundary: hiding another Organization's data in the UI is not isolation, since any direct request to the backend could otherwise bypass it. Every backend service, repository, and database query must explicitly enforce organization scoping before executing any operation — organization boundaries are enforced server-side, for every authenticated request, regardless of what the calling client sends or omits.</w:t>
      </w:r>
    </w:p>
    <w:p w14:paraId="11AFA242">
      <w:pPr>
        <w:pStyle w:val="ListParagraph"/>
        <w:numPr>
          <w:ilvl w:val="0"/>
          <w:numId w:val="1"/>
        </w:numPr>
        <w:spacing w:after="70" w:line="268"/>
        <w:ind w:left="720" w:hanging="360"/>
      </w:pPr>
      <w:r>
        <w:rPr>
          <w:rFonts w:ascii="Calibri" w:hAnsi="Calibri" w:eastAsia="Calibri" w:cs="Calibri"/>
          <w:b/>
          <w:bCs/>
          <w:color w:val="1A1D2B"/>
          <w:sz w:val="22"/>
          <w:szCs w:val="22"/>
        </w:rPr>
        <w:t xml:space="preserve">Platform is separate. </w:t>
      </w:r>
      <w:r>
        <w:rPr>
          <w:rFonts w:ascii="Calibri" w:hAnsi="Calibri" w:eastAsia="Calibri" w:cs="Calibri"/>
          <w:color w:val="1A1D2B"/>
          <w:sz w:val="22"/>
          <w:szCs w:val="22"/>
        </w:rPr>
        <w:t>Platform users are a separate identity domain and are deliberately not tenant-scoped; their separation from customer work is governed by BR-21 (see the PlatformUser entity).</w:t>
      </w:r>
    </w:p>
    <w:p w14:paraId="37C819B8">
      <w:pPr>
        <w:pStyle w:val="ListParagraph"/>
        <w:numPr>
          <w:ilvl w:val="0"/>
          <w:numId w:val="1"/>
        </w:numPr>
        <w:spacing w:after="70" w:line="268"/>
        <w:ind w:left="720" w:hanging="360"/>
      </w:pPr>
      <w:r>
        <w:rPr>
          <w:rFonts w:ascii="Calibri" w:hAnsi="Calibri" w:eastAsia="Calibri" w:cs="Calibri"/>
          <w:b/>
          <w:bCs/>
          <w:color w:val="1A1D2B"/>
          <w:sz w:val="22"/>
          <w:szCs w:val="22"/>
        </w:rPr>
        <w:t xml:space="preserve">Witnesses are scoped, not members. </w:t>
      </w:r>
      <w:r>
        <w:rPr>
          <w:rFonts w:ascii="Calibri" w:hAnsi="Calibri" w:eastAsia="Calibri" w:cs="Calibri"/>
          <w:color w:val="1A1D2B"/>
          <w:sz w:val="22"/>
          <w:szCs w:val="22"/>
        </w:rPr>
        <w:t>Witnesses are not tenant members (BR-4). Their access is mediated entirely by a single WitnessInvitation row scoped to one Contract, never by organization membership (BR-8).</w:t>
      </w:r>
    </w:p>
    <w:p w14:paraId="36E442DC">
      <w:pPr>
        <w:pStyle w:val="Heading2"/>
        <w:spacing w:before="220" w:after="90"/>
      </w:pPr>
      <w:r>
        <w:rPr>
          <w:rFonts w:ascii="Calibri" w:hAnsi="Calibri" w:eastAsia="Calibri" w:cs="Calibri"/>
          <w:b/>
          <w:bCs/>
          <w:color w:val="3B5BA5"/>
          <w:sz w:val="24"/>
          <w:szCs w:val="24"/>
        </w:rPr>
        <w:t>1.3 UUID strategy</w:t>
      </w:r>
    </w:p>
    <w:p w14:paraId="5E1AF83D">
      <w:pPr>
        <w:spacing w:after="130" w:line="276"/>
        <w:jc w:val="both"/>
      </w:pPr>
      <w:r>
        <w:rPr>
          <w:rFonts w:ascii="Calibri" w:hAnsi="Calibri" w:eastAsia="Calibri" w:cs="Calibri"/>
          <w:color w:val="1A1D2B"/>
          <w:sz w:val="22"/>
          <w:szCs w:val="22"/>
        </w:rPr>
        <w:t>Every primary key is a UUID rather than a sequential integer. UUIDs are non-guessable, which matters because identifiers appear in URLs (contract links, witness links) and must not allow one Organization to enumerate another's records. They also carry no cross-tenant ordering information and are safe to generate on either side of the wire.</w:t>
      </w:r>
    </w:p>
    <w:p w14:paraId="3D70C64B">
      <w:pPr>
        <w:spacing w:after="130" w:line="276"/>
        <w:jc w:val="both"/>
      </w:pPr>
      <w:r>
        <w:rPr>
          <w:rFonts w:ascii="Calibri" w:hAnsi="Calibri" w:eastAsia="Calibri" w:cs="Calibri"/>
          <w:color w:val="1A1D2B"/>
          <w:sz w:val="22"/>
          <w:szCs w:val="22"/>
        </w:rPr>
        <w:t>A time-ordered UUID variant (UUIDv7) is recommended over fully random UUIDv4 so that primary-key indexes retain insertion locality and stay efficient as tables grow; the tradeoff (a small amount of embedded timestamp information) is acceptable for these identifiers.</w:t>
      </w:r>
    </w:p>
    <w:p w14:paraId="56D1590A">
      <w:pPr>
        <w:pStyle w:val="Heading2"/>
        <w:spacing w:before="220" w:after="90"/>
      </w:pPr>
      <w:r>
        <w:rPr>
          <w:rFonts w:ascii="Calibri" w:hAnsi="Calibri" w:eastAsia="Calibri" w:cs="Calibri"/>
          <w:b/>
          <w:bCs/>
          <w:color w:val="3B5BA5"/>
          <w:sz w:val="24"/>
          <w:szCs w:val="24"/>
        </w:rPr>
        <w:t>1.4 Soft delete strategy</w:t>
      </w:r>
    </w:p>
    <w:p w14:paraId="7E4C32C9">
      <w:pPr>
        <w:spacing w:after="130" w:line="276"/>
        <w:jc w:val="both"/>
      </w:pPr>
      <w:r>
        <w:rPr>
          <w:rFonts w:ascii="Calibri" w:hAnsi="Calibri" w:eastAsia="Calibri" w:cs="Calibri"/>
          <w:color w:val="1A1D2B"/>
          <w:sz w:val="22"/>
          <w:szCs w:val="22"/>
        </w:rPr>
        <w:t>Clausio almost never destroys data. “Deletion” takes one of three forms: a soft delete (a nullable deleted_at timestamp; the row is hidden from normal queries but retained), a terminal status transition (for example an Organization becomes ARCHIVED or a User becomes DEACTIVATED), or — for append-only records — no deletion at all. Physical removal is reserved for exceptional, audited operations. Contracts specifically must be soft-deleted only (BR-7). Section 7 states the strategy for every entity.</w:t>
      </w:r>
    </w:p>
    <w:p w14:paraId="3BF6E2C6">
      <w:pPr>
        <w:pStyle w:val="Heading2"/>
        <w:spacing w:before="220" w:after="90"/>
      </w:pPr>
      <w:r>
        <w:rPr>
          <w:rFonts w:ascii="Calibri" w:hAnsi="Calibri" w:eastAsia="Calibri" w:cs="Calibri"/>
          <w:b/>
          <w:bCs/>
          <w:color w:val="3B5BA5"/>
          <w:sz w:val="24"/>
          <w:szCs w:val="24"/>
        </w:rPr>
        <w:t>1.5 Audit strategy</w:t>
      </w:r>
    </w:p>
    <w:p w14:paraId="2E74E721">
      <w:pPr>
        <w:spacing w:after="130" w:line="276"/>
        <w:jc w:val="both"/>
      </w:pPr>
      <w:r>
        <w:rPr>
          <w:rFonts w:ascii="Calibri" w:hAnsi="Calibri" w:eastAsia="Calibri" w:cs="Calibri"/>
          <w:color w:val="1A1D2B"/>
          <w:sz w:val="22"/>
          <w:szCs w:val="22"/>
        </w:rPr>
        <w:t>Every data-changing action writes an event to a single append-only audit_logs table (BR-14), and those events are immutable — never updated or deleted, enforced by a database rule that rejects modification (BR-13). The audit trail outlives the records it describes: soft-deleting a contract or deactivating a user never removes their history. Section 8 details captured fields and redaction rules.</w:t>
      </w:r>
    </w:p>
    <w:p w14:paraId="411709A2">
      <w:pPr>
        <w:pStyle w:val="Heading2"/>
        <w:spacing w:before="220" w:after="90"/>
      </w:pPr>
      <w:r>
        <w:rPr>
          <w:rFonts w:ascii="Calibri" w:hAnsi="Calibri" w:eastAsia="Calibri" w:cs="Calibri"/>
          <w:b/>
          <w:bCs/>
          <w:color w:val="3B5BA5"/>
          <w:sz w:val="24"/>
          <w:szCs w:val="24"/>
        </w:rPr>
        <w:t>1.6 Naming conventions</w:t>
      </w:r>
    </w:p>
    <w:p w14:paraId="101D71F9">
      <w:pPr>
        <w:spacing w:after="130" w:line="276"/>
        <w:jc w:val="both"/>
      </w:pPr>
      <w:r>
        <w:rPr>
          <w:rFonts w:ascii="Calibri" w:hAnsi="Calibri" w:eastAsia="Calibri" w:cs="Calibri"/>
          <w:color w:val="1A1D2B"/>
          <w:sz w:val="22"/>
          <w:szCs w:val="22"/>
        </w:rPr>
        <w:t>The database and the Prisma layer use consistent, predictable names, mapped to each other explicitly.</w:t>
      </w:r>
    </w:p>
    <w:p w14:paraId="10FE897C">
      <w:pPr>
        <w:pStyle w:val="ListParagraph"/>
        <w:numPr>
          <w:ilvl w:val="0"/>
          <w:numId w:val="1"/>
        </w:numPr>
        <w:spacing w:after="70" w:line="268"/>
        <w:ind w:left="720" w:hanging="360"/>
      </w:pPr>
      <w:r>
        <w:rPr>
          <w:rFonts w:ascii="Calibri" w:hAnsi="Calibri" w:eastAsia="Calibri" w:cs="Calibri"/>
          <w:b/>
          <w:bCs/>
          <w:color w:val="1A1D2B"/>
          <w:sz w:val="22"/>
          <w:szCs w:val="22"/>
        </w:rPr>
        <w:t xml:space="preserve">Tables: </w:t>
      </w:r>
      <w:r>
        <w:rPr>
          <w:rFonts w:ascii="Calibri" w:hAnsi="Calibri" w:eastAsia="Calibri" w:cs="Calibri"/>
          <w:color w:val="1A1D2B"/>
          <w:sz w:val="22"/>
          <w:szCs w:val="22"/>
        </w:rPr>
        <w:t>plural snake_case (organizations, contract_notes, ai_analyses).</w:t>
      </w:r>
    </w:p>
    <w:p w14:paraId="74354B55">
      <w:pPr>
        <w:pStyle w:val="ListParagraph"/>
        <w:numPr>
          <w:ilvl w:val="0"/>
          <w:numId w:val="1"/>
        </w:numPr>
        <w:spacing w:after="70" w:line="268"/>
        <w:ind w:left="720" w:hanging="360"/>
      </w:pPr>
      <w:r>
        <w:rPr>
          <w:rFonts w:ascii="Calibri" w:hAnsi="Calibri" w:eastAsia="Calibri" w:cs="Calibri"/>
          <w:b/>
          <w:bCs/>
          <w:color w:val="1A1D2B"/>
          <w:sz w:val="22"/>
          <w:szCs w:val="22"/>
        </w:rPr>
        <w:t xml:space="preserve">Columns: </w:t>
      </w:r>
      <w:r>
        <w:rPr>
          <w:rFonts w:ascii="Calibri" w:hAnsi="Calibri" w:eastAsia="Calibri" w:cs="Calibri"/>
          <w:color w:val="1A1D2B"/>
          <w:sz w:val="22"/>
          <w:szCs w:val="22"/>
        </w:rPr>
        <w:t>snake_case; primary key is always id; foreign keys are &lt;referenced_singular&gt;_id (organization_id, contract_id, uploaded_by_user_id).</w:t>
      </w:r>
    </w:p>
    <w:p w14:paraId="73C6AB1E">
      <w:pPr>
        <w:pStyle w:val="ListParagraph"/>
        <w:numPr>
          <w:ilvl w:val="0"/>
          <w:numId w:val="1"/>
        </w:numPr>
        <w:spacing w:after="70" w:line="268"/>
        <w:ind w:left="720" w:hanging="360"/>
      </w:pPr>
      <w:r>
        <w:rPr>
          <w:rFonts w:ascii="Calibri" w:hAnsi="Calibri" w:eastAsia="Calibri" w:cs="Calibri"/>
          <w:b/>
          <w:bCs/>
          <w:color w:val="1A1D2B"/>
          <w:sz w:val="22"/>
          <w:szCs w:val="22"/>
        </w:rPr>
        <w:t xml:space="preserve">Suffixes/prefixes: </w:t>
      </w:r>
      <w:r>
        <w:rPr>
          <w:rFonts w:ascii="Calibri" w:hAnsi="Calibri" w:eastAsia="Calibri" w:cs="Calibri"/>
          <w:color w:val="1A1D2B"/>
          <w:sz w:val="22"/>
          <w:szCs w:val="22"/>
        </w:rPr>
        <w:t>timestamps end in _at (created_at, updated_at, deleted_at, expires_at, used_at); booleans start with is_ or has_ (is_revoked).</w:t>
      </w:r>
    </w:p>
    <w:p w14:paraId="0B0B983A">
      <w:pPr>
        <w:pStyle w:val="ListParagraph"/>
        <w:numPr>
          <w:ilvl w:val="0"/>
          <w:numId w:val="1"/>
        </w:numPr>
        <w:spacing w:after="70" w:line="268"/>
        <w:ind w:left="720" w:hanging="360"/>
      </w:pPr>
      <w:r>
        <w:rPr>
          <w:rFonts w:ascii="Calibri" w:hAnsi="Calibri" w:eastAsia="Calibri" w:cs="Calibri"/>
          <w:b/>
          <w:bCs/>
          <w:color w:val="1A1D2B"/>
          <w:sz w:val="22"/>
          <w:szCs w:val="22"/>
        </w:rPr>
        <w:t xml:space="preserve">Enums: </w:t>
      </w:r>
      <w:r>
        <w:rPr>
          <w:rFonts w:ascii="Calibri" w:hAnsi="Calibri" w:eastAsia="Calibri" w:cs="Calibri"/>
          <w:color w:val="1A1D2B"/>
          <w:sz w:val="22"/>
          <w:szCs w:val="22"/>
        </w:rPr>
        <w:t>PascalCase type name with UPPER_SNAKE values (OrganizationStatus.OWNER_ASSIGNED).</w:t>
      </w:r>
    </w:p>
    <w:p w14:paraId="298E851F">
      <w:pPr>
        <w:pStyle w:val="ListParagraph"/>
        <w:numPr>
          <w:ilvl w:val="0"/>
          <w:numId w:val="1"/>
        </w:numPr>
        <w:spacing w:after="70" w:line="268"/>
        <w:ind w:left="720" w:hanging="360"/>
      </w:pPr>
      <w:r>
        <w:rPr>
          <w:rFonts w:ascii="Calibri" w:hAnsi="Calibri" w:eastAsia="Calibri" w:cs="Calibri"/>
          <w:b/>
          <w:bCs/>
          <w:color w:val="1A1D2B"/>
          <w:sz w:val="22"/>
          <w:szCs w:val="22"/>
        </w:rPr>
        <w:t xml:space="preserve">Prisma models: </w:t>
      </w:r>
      <w:r>
        <w:rPr>
          <w:rFonts w:ascii="Calibri" w:hAnsi="Calibri" w:eastAsia="Calibri" w:cs="Calibri"/>
          <w:color w:val="1A1D2B"/>
          <w:sz w:val="22"/>
          <w:szCs w:val="22"/>
        </w:rPr>
        <w:t>PascalCase singular (Organization, ContractNote, AIAnalysis), each mapped to its plural snake_case table. Prisma fields are camelCase, mapped to snake_case columns.</w:t>
      </w:r>
    </w:p>
    <w:p w14:paraId="392FCF2A">
      <w:pPr>
        <w:pStyle w:val="Heading2"/>
        <w:spacing w:before="220" w:after="90"/>
      </w:pPr>
      <w:r>
        <w:rPr>
          <w:rFonts w:ascii="Calibri" w:hAnsi="Calibri" w:eastAsia="Calibri" w:cs="Calibri"/>
          <w:b/>
          <w:bCs/>
          <w:color w:val="3B5BA5"/>
          <w:sz w:val="24"/>
          <w:szCs w:val="24"/>
        </w:rPr>
        <w:t>1.7 Timestamp strategy</w:t>
      </w:r>
    </w:p>
    <w:p w14:paraId="668B1D30">
      <w:pPr>
        <w:spacing w:after="130" w:line="276"/>
        <w:jc w:val="both"/>
      </w:pPr>
      <w:r>
        <w:rPr>
          <w:rFonts w:ascii="Calibri" w:hAnsi="Calibri" w:eastAsia="Calibri" w:cs="Calibri"/>
          <w:color w:val="1A1D2B"/>
          <w:sz w:val="22"/>
          <w:szCs w:val="22"/>
        </w:rPr>
        <w:t>All timestamps are stored in UTC using a timezone-aware type. Mutable entities carry created_at and updated_at; append-only entities (audit events, completed AI analyses) carry only created_at, which reinforces their immutability by giving them no “last modified” concept. Soft-deletable entities add deleted_at. Domain-specific moments have their own columns (expires_at, used_at, last_login_at, owner_assigned_at). Display in a user's local time is derived from the Organization's configured timezone setting; storage is always UTC.</w:t>
      </w:r>
    </w:p>
    <w:p w14:paraId="25AACDF1">
      <w:pPr>
        <w:pStyle w:val="Heading2"/>
        <w:spacing w:before="220" w:after="90"/>
      </w:pPr>
      <w:r>
        <w:rPr>
          <w:rFonts w:ascii="Calibri" w:hAnsi="Calibri" w:eastAsia="Calibri" w:cs="Calibri"/>
          <w:b/>
          <w:bCs/>
          <w:color w:val="3B5BA5"/>
          <w:sz w:val="24"/>
          <w:szCs w:val="24"/>
        </w:rPr>
        <w:t>1.8 Concurrency strategy</w:t>
      </w:r>
    </w:p>
    <w:p w14:paraId="4F161F9F">
      <w:pPr>
        <w:spacing w:after="130" w:line="276"/>
        <w:jc w:val="both"/>
      </w:pPr>
      <w:r>
        <w:rPr>
          <w:rFonts w:ascii="Calibri" w:hAnsi="Calibri" w:eastAsia="Calibri" w:cs="Calibri"/>
          <w:color w:val="1A1D2B"/>
          <w:sz w:val="22"/>
          <w:szCs w:val="22"/>
        </w:rPr>
        <w:t>Mutable entities — Contract above all, since it is edited by multiple members and updated by AI processing over time — should support optimistic concurrency control using a version number or an equivalent mechanism (such as comparing updated_at). Each update checks that the version it is writing against still matches the current row, and increments it on success.</w:t>
      </w:r>
    </w:p>
    <w:p w14:paraId="7966AE9E">
      <w:pPr>
        <w:spacing w:after="130" w:line="276"/>
        <w:jc w:val="both"/>
      </w:pPr>
      <w:r>
        <w:rPr>
          <w:rFonts w:ascii="Calibri" w:hAnsi="Calibri" w:eastAsia="Calibri" w:cs="Calibri"/>
          <w:color w:val="1A1D2B"/>
          <w:sz w:val="22"/>
          <w:szCs w:val="22"/>
        </w:rPr>
        <w:t>This prevents two users from silently overwriting each other's changes: if two people edit the same Contract at nearly the same time, the second write is rejected rather than quietly discarding the first person's changes, and the application can prompt them to reload and reapply their edit. This is an implementation guideline for the Prisma layer and application code, not a schema redesign — it is satisfied by a single additional version-tracking field on the entities that need it.</w:t>
      </w:r>
    </w:p>
    <w:p w14:paraId="53FC624A">
      <w:pPr>
        <w:pageBreakBefore/>
      </w:pPr>
      <w:r>
        <w:lastRenderedPageBreak/>
      </w:r>
    </w:p>
    <w:p w14:paraId="679BCB15">
      <w:pPr>
        <w:pStyle w:val="Heading1"/>
        <w:spacing w:before="320" w:after="140"/>
      </w:pPr>
      <w:r>
        <w:rPr>
          <w:rFonts w:ascii="Calibri" w:hAnsi="Calibri" w:eastAsia="Calibri" w:cs="Calibri"/>
          <w:b/>
          <w:bCs/>
          <w:color w:val="26324F"/>
          <w:sz w:val="30"/>
          <w:szCs w:val="30"/>
        </w:rPr>
        <w:t>2. Complete Entity List</w:t>
      </w:r>
    </w:p>
    <w:p w14:paraId="371B16BA">
      <w:pPr>
        <w:spacing w:after="130" w:line="276"/>
        <w:jc w:val="both"/>
      </w:pPr>
      <w:r>
        <w:rPr>
          <w:rFonts w:ascii="Calibri" w:hAnsi="Calibri" w:eastAsia="Calibri" w:cs="Calibri"/>
          <w:color w:val="1A1D2B"/>
          <w:sz w:val="22"/>
          <w:szCs w:val="22"/>
        </w:rPr>
        <w:t>Each entity below is described by why it exists, which business rules require it, who owns it, and its lifecycle. The model comprises ten stored entities plus two optional/normalization entities (Tag and ContractTag). Two domain concepts intentionally have no table of their own:</w:t>
      </w:r>
    </w:p>
    <w:p w14:paraId="5C712AD9">
      <w:pPr>
        <w:pStyle w:val="ListParagraph"/>
        <w:numPr>
          <w:ilvl w:val="0"/>
          <w:numId w:val="1"/>
        </w:numPr>
        <w:spacing w:after="70" w:line="268"/>
        <w:ind w:left="720" w:hanging="360"/>
      </w:pPr>
      <w:r>
        <w:rPr>
          <w:rFonts w:ascii="Calibri" w:hAnsi="Calibri" w:eastAsia="Calibri" w:cs="Calibri"/>
          <w:b/>
          <w:bCs/>
          <w:color w:val="1A1D2B"/>
          <w:sz w:val="22"/>
          <w:szCs w:val="22"/>
        </w:rPr>
        <w:t xml:space="preserve">Workspace — </w:t>
      </w:r>
      <w:r>
        <w:rPr>
          <w:rFonts w:ascii="Calibri" w:hAnsi="Calibri" w:eastAsia="Calibri" w:cs="Calibri"/>
          <w:color w:val="1A1D2B"/>
          <w:sz w:val="22"/>
          <w:szCs w:val="22"/>
        </w:rPr>
        <w:t>a conceptual view of an Organization's owned data, not a stored entity. No table, no model (see Purpose &amp; Scope, and Section 10).</w:t>
      </w:r>
    </w:p>
    <w:p w14:paraId="3FEAEA48">
      <w:pPr>
        <w:pStyle w:val="ListParagraph"/>
        <w:numPr>
          <w:ilvl w:val="0"/>
          <w:numId w:val="1"/>
        </w:numPr>
        <w:spacing w:after="70" w:line="268"/>
        <w:ind w:left="720" w:hanging="360"/>
      </w:pPr>
      <w:r>
        <w:rPr>
          <w:rFonts w:ascii="Calibri" w:hAnsi="Calibri" w:eastAsia="Calibri" w:cs="Calibri"/>
          <w:b/>
          <w:bCs/>
          <w:color w:val="1A1D2B"/>
          <w:sz w:val="22"/>
          <w:szCs w:val="22"/>
        </w:rPr>
        <w:t xml:space="preserve">Witness — </w:t>
      </w:r>
      <w:r>
        <w:rPr>
          <w:rFonts w:ascii="Calibri" w:hAnsi="Calibri" w:eastAsia="Calibri" w:cs="Calibri"/>
          <w:color w:val="1A1D2B"/>
          <w:sz w:val="22"/>
          <w:szCs w:val="22"/>
        </w:rPr>
        <w:t>not a persistent identity. A Witness has no account (BR-4); their access exists only as a WitnessInvitation row scoped to one Contract.</w:t>
      </w:r>
    </w:p>
    <w:p w14:paraId="0CED72AC">
      <w:pPr>
        <w:pStyle w:val="Heading2"/>
        <w:spacing w:before="220" w:after="90"/>
      </w:pPr>
      <w:r>
        <w:rPr>
          <w:rFonts w:ascii="Calibri" w:hAnsi="Calibri" w:eastAsia="Calibri" w:cs="Calibri"/>
          <w:b/>
          <w:bCs/>
          <w:color w:val="3B5BA5"/>
          <w:sz w:val="24"/>
          <w:szCs w:val="24"/>
        </w:rPr>
        <w:t>2.1 Organization</w:t>
      </w:r>
    </w:p>
    <w:p w14:paraId="57DCFC95">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The root of every tenant. It represents the customer entity and is the owner of all data beneath it; it anchors tenant isolation and the single-Owner rule.</w:t>
      </w:r>
    </w:p>
    <w:p w14:paraId="3C8EB29C">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BR-1, BR-3, BR-5, BR-6, BR-18, BR-20.</w:t>
      </w:r>
    </w:p>
    <w:p w14:paraId="0A4549AC">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The Platform. Organizations are created by a Platform Super Admin, who also assigns the first Owner.</w:t>
      </w:r>
    </w:p>
    <w:p w14:paraId="6CDA15BD">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OrganizationStatus: CREATED → OWNER_ASSIGNED → ACTIVE → SUSPENDED → ARCHIVED (with SUSPENDED → ACTIVE reactivation). Never hard-deleted; ARCHIVED is terminal.</w:t>
      </w:r>
    </w:p>
    <w:p w14:paraId="1537D772">
      <w:pPr>
        <w:pStyle w:val="Heading2"/>
        <w:spacing w:before="220" w:after="90"/>
      </w:pPr>
      <w:r>
        <w:rPr>
          <w:rFonts w:ascii="Calibri" w:hAnsi="Calibri" w:eastAsia="Calibri" w:cs="Calibri"/>
          <w:b/>
          <w:bCs/>
          <w:color w:val="3B5BA5"/>
          <w:sz w:val="24"/>
          <w:szCs w:val="24"/>
        </w:rPr>
        <w:t>2.2 OrganizationSettings</w:t>
      </w:r>
    </w:p>
    <w:p w14:paraId="4DE66F34">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Holds the Organization's configurable business settings (logo, timezone, language, AI provider, notification preferences, contract retention policy, branding) as typed fields rather than an opaque blob, so each setting can be validated and queried. Organization name lives on the Organization itself.</w:t>
      </w:r>
    </w:p>
    <w:p w14:paraId="7C555278">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Supports the Organization Settings domain section; retention policy interacts with BR-7 and BR-13; AI provider selection is still bound by all AI rules (BR-10–BR-12).</w:t>
      </w:r>
    </w:p>
    <w:p w14:paraId="1963D919">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Exactly one Organization (one-to-one).</w:t>
      </w:r>
    </w:p>
    <w:p w14:paraId="1D4E6700">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Created together with the Organization; updated over time; never independently deleted.</w:t>
      </w:r>
    </w:p>
    <w:p w14:paraId="739FB79C">
      <w:pPr>
        <w:pStyle w:val="Heading2"/>
        <w:spacing w:before="220" w:after="90"/>
      </w:pPr>
      <w:r>
        <w:rPr>
          <w:rFonts w:ascii="Calibri" w:hAnsi="Calibri" w:eastAsia="Calibri" w:cs="Calibri"/>
          <w:b/>
          <w:bCs/>
          <w:color w:val="3B5BA5"/>
          <w:sz w:val="24"/>
          <w:szCs w:val="24"/>
        </w:rPr>
        <w:t>2.3 PlatformUser</w:t>
      </w:r>
    </w:p>
    <w:p w14:paraId="137A8872">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Represents Clausio's own operators — the Platform Super Admin and Support Engineer roles — as a separate identity domain from tenant Users. This is what makes the platform/customer separation real in the data model.</w:t>
      </w:r>
    </w:p>
    <w:p w14:paraId="5D33DA71">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BR-21 (platform users operate Clausio, not customers' day-to-day work); underpins the Platform Roles section.</w:t>
      </w:r>
    </w:p>
    <w:p w14:paraId="51A57EF0">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The Platform itself. A PlatformUser has no organization_id and is never a member of any Organization.</w:t>
      </w:r>
    </w:p>
    <w:p w14:paraId="705A5E07">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PlatformUserStatus: ACTIVE → SUSPENDED → DEACTIVATED. Support access elevation is time-bound and audited rather than being a persistent state.</w:t>
      </w:r>
    </w:p>
    <w:p w14:paraId="6018EC7A">
      <w:pPr>
        <w:pStyle w:val="Heading2"/>
        <w:spacing w:before="220" w:after="90"/>
      </w:pPr>
      <w:r>
        <w:rPr>
          <w:rFonts w:ascii="Calibri" w:hAnsi="Calibri" w:eastAsia="Calibri" w:cs="Calibri"/>
          <w:b/>
          <w:bCs/>
          <w:color w:val="3B5BA5"/>
          <w:sz w:val="24"/>
          <w:szCs w:val="24"/>
        </w:rPr>
        <w:t>2.4 User</w:t>
      </w:r>
    </w:p>
    <w:p w14:paraId="09879A4C">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A person with an identity and a role inside one Organization. Users perform all day-to-day contract work.</w:t>
      </w:r>
    </w:p>
    <w:p w14:paraId="3C4E6AB5">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BR-1 (exactly one Owner), BR-3 (belongs to one Organization), BR-16 (only Admin/Owner delete), BR-17 (unique email), BR-19 (Owner cannot be suspended/deactivated while Owner).</w:t>
      </w:r>
    </w:p>
    <w:p w14:paraId="087BBF67">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Exactly one Organization.</w:t>
      </w:r>
    </w:p>
    <w:p w14:paraId="3B7F50E2">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UserStatus: INVITED → ACTIVE → SUSPENDED → DEACTIVATED (with SUSPENDED → ACTIVE reactivation). Role is UserRole: OWNER, ADMIN, or INTERNAL. Witnesses are deliberately excluded from this entity (BR-4).</w:t>
      </w:r>
    </w:p>
    <w:p w14:paraId="6F18EF76">
      <w:pPr>
        <w:pStyle w:val="Heading2"/>
        <w:spacing w:before="220" w:after="90"/>
      </w:pPr>
      <w:r>
        <w:rPr>
          <w:rFonts w:ascii="Calibri" w:hAnsi="Calibri" w:eastAsia="Calibri" w:cs="Calibri"/>
          <w:b/>
          <w:bCs/>
          <w:color w:val="3B5BA5"/>
          <w:sz w:val="24"/>
          <w:szCs w:val="24"/>
        </w:rPr>
        <w:t>2.5 Invitation</w:t>
      </w:r>
    </w:p>
    <w:p w14:paraId="51FA70C2">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Represents a pending offer of membership. It drives the INVITED state and the invitation flow (token generated → delivered → accepted), and it is the mechanism that lets Clausio have no public registration — the only way to join is by Invitation.</w:t>
      </w:r>
    </w:p>
    <w:p w14:paraId="17EEA28D">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BR-3, BR-17; realizes the User INVITED lifecycle state and the invitation-flow requirement.</w:t>
      </w:r>
    </w:p>
    <w:p w14:paraId="16EEEDDD">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The Organization; created by an Owner or Admin (the inviter).</w:t>
      </w:r>
    </w:p>
    <w:p w14:paraId="30A5959B">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InvitationStatus: PENDING → ACCEPTED / EXPIRED / REVOKED. Time-limited via expires_at; an accepted Invitation results in an ACTIVE User.</w:t>
      </w:r>
    </w:p>
    <w:p w14:paraId="5F1278AB">
      <w:pPr>
        <w:pStyle w:val="ListParagraph"/>
        <w:numPr>
          <w:ilvl w:val="0"/>
          <w:numId w:val="1"/>
        </w:numPr>
        <w:spacing w:after="70" w:line="268"/>
        <w:ind w:left="720" w:hanging="360"/>
      </w:pPr>
      <w:r>
        <w:rPr>
          <w:rFonts w:ascii="Calibri" w:hAnsi="Calibri" w:eastAsia="Calibri" w:cs="Calibri"/>
          <w:b/>
          <w:bCs/>
          <w:color w:val="1A1D2B"/>
          <w:sz w:val="22"/>
          <w:szCs w:val="22"/>
        </w:rPr>
        <w:t xml:space="preserve">Single-use. </w:t>
      </w:r>
      <w:r>
        <w:rPr>
          <w:rFonts w:ascii="Calibri" w:hAnsi="Calibri" w:eastAsia="Calibri" w:cs="Calibri"/>
          <w:color w:val="1A1D2B"/>
          <w:sz w:val="22"/>
          <w:szCs w:val="22"/>
        </w:rPr>
        <w:t>an Invitation's token is valid for exactly one acceptance; once used, it cannot be used again.</w:t>
      </w:r>
    </w:p>
    <w:p w14:paraId="56A06AAF">
      <w:pPr>
        <w:pStyle w:val="ListParagraph"/>
        <w:numPr>
          <w:ilvl w:val="0"/>
          <w:numId w:val="1"/>
        </w:numPr>
        <w:spacing w:after="70" w:line="268"/>
        <w:ind w:left="720" w:hanging="360"/>
      </w:pPr>
      <w:r>
        <w:rPr>
          <w:rFonts w:ascii="Calibri" w:hAnsi="Calibri" w:eastAsia="Calibri" w:cs="Calibri"/>
          <w:b/>
          <w:bCs/>
          <w:color w:val="1A1D2B"/>
          <w:sz w:val="22"/>
          <w:szCs w:val="22"/>
        </w:rPr>
        <w:t xml:space="preserve">Accepted invitations become history. </w:t>
      </w:r>
      <w:r>
        <w:rPr>
          <w:rFonts w:ascii="Calibri" w:hAnsi="Calibri" w:eastAsia="Calibri" w:cs="Calibri"/>
          <w:color w:val="1A1D2B"/>
          <w:sz w:val="22"/>
          <w:szCs w:val="22"/>
        </w:rPr>
        <w:t>an accepted Invitation is never deleted — it becomes a historical record of how and when that member joined, permanently linked to the resulting User.</w:t>
      </w:r>
    </w:p>
    <w:p w14:paraId="72408504">
      <w:pPr>
        <w:pStyle w:val="ListParagraph"/>
        <w:numPr>
          <w:ilvl w:val="0"/>
          <w:numId w:val="1"/>
        </w:numPr>
        <w:spacing w:after="70" w:line="268"/>
        <w:ind w:left="720" w:hanging="360"/>
      </w:pPr>
      <w:r>
        <w:rPr>
          <w:rFonts w:ascii="Calibri" w:hAnsi="Calibri" w:eastAsia="Calibri" w:cs="Calibri"/>
          <w:b/>
          <w:bCs/>
          <w:color w:val="1A1D2B"/>
          <w:sz w:val="22"/>
          <w:szCs w:val="22"/>
        </w:rPr>
        <w:t xml:space="preserve">Expired invitations remain history. </w:t>
      </w:r>
      <w:r>
        <w:rPr>
          <w:rFonts w:ascii="Calibri" w:hAnsi="Calibri" w:eastAsia="Calibri" w:cs="Calibri"/>
          <w:color w:val="1A1D2B"/>
          <w:sz w:val="22"/>
          <w:szCs w:val="22"/>
        </w:rPr>
        <w:t>an Invitation whose expires_at has passed is marked EXPIRED and kept, not removed, preserving a record that access was offered and not taken up.</w:t>
      </w:r>
    </w:p>
    <w:p w14:paraId="438A9C8F">
      <w:pPr>
        <w:pStyle w:val="ListParagraph"/>
        <w:numPr>
          <w:ilvl w:val="0"/>
          <w:numId w:val="1"/>
        </w:numPr>
        <w:spacing w:after="70" w:line="268"/>
        <w:ind w:left="720" w:hanging="360"/>
      </w:pPr>
      <w:r>
        <w:rPr>
          <w:rFonts w:ascii="Calibri" w:hAnsi="Calibri" w:eastAsia="Calibri" w:cs="Calibri"/>
          <w:b/>
          <w:bCs/>
          <w:color w:val="1A1D2B"/>
          <w:sz w:val="22"/>
          <w:szCs w:val="22"/>
        </w:rPr>
        <w:t xml:space="preserve">Revoked invitations remain history. </w:t>
      </w:r>
      <w:r>
        <w:rPr>
          <w:rFonts w:ascii="Calibri" w:hAnsi="Calibri" w:eastAsia="Calibri" w:cs="Calibri"/>
          <w:color w:val="1A1D2B"/>
          <w:sz w:val="22"/>
          <w:szCs w:val="22"/>
        </w:rPr>
        <w:t>an Invitation withdrawn by an Owner or Admin is marked REVOKED and kept, preserving a record of who withdrew it and when.</w:t>
      </w:r>
    </w:p>
    <w:p w14:paraId="7B0A2E5B">
      <w:pPr>
        <w:pStyle w:val="ListParagraph"/>
        <w:numPr>
          <w:ilvl w:val="0"/>
          <w:numId w:val="1"/>
        </w:numPr>
        <w:spacing w:after="70" w:line="268"/>
        <w:ind w:left="720" w:hanging="360"/>
      </w:pPr>
      <w:r>
        <w:rPr>
          <w:rFonts w:ascii="Calibri" w:hAnsi="Calibri" w:eastAsia="Calibri" w:cs="Calibri"/>
          <w:b/>
          <w:bCs/>
          <w:color w:val="1A1D2B"/>
          <w:sz w:val="22"/>
          <w:szCs w:val="22"/>
        </w:rPr>
        <w:t xml:space="preserve">Re-inviting a former member. </w:t>
      </w:r>
      <w:r>
        <w:rPr>
          <w:rFonts w:ascii="Calibri" w:hAnsi="Calibri" w:eastAsia="Calibri" w:cs="Calibri"/>
          <w:color w:val="1A1D2B"/>
          <w:sz w:val="22"/>
          <w:szCs w:val="22"/>
        </w:rPr>
        <w:t>if a person who has left an Organization (DEACTIVATED) is invited again, this always creates a brand new Invitation with a new token; the old, historical Invitation is never reopened or reused.</w:t>
      </w:r>
    </w:p>
    <w:p w14:paraId="55E64DC3">
      <w:pPr>
        <w:pStyle w:val="ListParagraph"/>
        <w:numPr>
          <w:ilvl w:val="0"/>
          <w:numId w:val="1"/>
        </w:numPr>
        <w:spacing w:after="70" w:line="268"/>
        <w:ind w:left="720" w:hanging="360"/>
      </w:pPr>
      <w:r>
        <w:rPr>
          <w:rFonts w:ascii="Calibri" w:hAnsi="Calibri" w:eastAsia="Calibri" w:cs="Calibri"/>
          <w:b/>
          <w:bCs/>
          <w:color w:val="1A1D2B"/>
          <w:sz w:val="22"/>
          <w:szCs w:val="22"/>
        </w:rPr>
        <w:t xml:space="preserve">Old tokens are permanently spent. </w:t>
      </w:r>
      <w:r>
        <w:rPr>
          <w:rFonts w:ascii="Calibri" w:hAnsi="Calibri" w:eastAsia="Calibri" w:cs="Calibri"/>
          <w:color w:val="1A1D2B"/>
          <w:sz w:val="22"/>
          <w:szCs w:val="22"/>
        </w:rPr>
        <w:t>a token belonging to an ACCEPTED, EXPIRED, or REVOKED Invitation can never be reused to join — only a fresh PENDING Invitation grants access.</w:t>
      </w:r>
    </w:p>
    <w:p w14:paraId="3CF6FFC3">
      <w:pPr>
        <w:spacing w:after="130" w:line="276"/>
        <w:jc w:val="both"/>
      </w:pPr>
      <w:r>
        <w:rPr>
          <w:rFonts w:ascii="Calibri" w:hAnsi="Calibri" w:eastAsia="Calibri" w:cs="Calibri"/>
          <w:color w:val="1A1D2B"/>
          <w:sz w:val="22"/>
          <w:szCs w:val="22"/>
        </w:rPr>
        <w:t>Preserving every Invitation as a permanent historical record, rather than deleting it once resolved, matters for both security and auditing: it lets the Organization answer, at any later point, exactly who was invited, by whom, when, under what role, and how the invitation was resolved — accepted, left to expire, or revoked — which is essential for reconstructing how someone gained (or was denied) access and for spotting any unusual invitation activity after the fact.</w:t>
      </w:r>
    </w:p>
    <w:p w14:paraId="2030CC79">
      <w:pPr>
        <w:pStyle w:val="Heading2"/>
        <w:spacing w:before="220" w:after="90"/>
      </w:pPr>
      <w:r>
        <w:rPr>
          <w:rFonts w:ascii="Calibri" w:hAnsi="Calibri" w:eastAsia="Calibri" w:cs="Calibri"/>
          <w:b/>
          <w:bCs/>
          <w:color w:val="3B5BA5"/>
          <w:sz w:val="24"/>
          <w:szCs w:val="24"/>
        </w:rPr>
        <w:t>2.6 Contract</w:t>
      </w:r>
    </w:p>
    <w:p w14:paraId="0206C742">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The central artifact of the product: an uploaded agreement with extracted text, metadata, notes, and analyses.</w:t>
      </w:r>
    </w:p>
    <w:p w14:paraId="15F62867">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BR-6 (one Organization for life), BR-7 (soft delete only), BR-15 (remains usable even if extraction fails), BR-16, BR-18.</w:t>
      </w:r>
    </w:p>
    <w:p w14:paraId="5C4A094E">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Exactly one Organization; uploaded_by references the User who created it.</w:t>
      </w:r>
    </w:p>
    <w:p w14:paraId="096D2548">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Contract deliberately tracks two independent concepts rather than one combined status.</w:t>
      </w:r>
    </w:p>
    <w:p w14:paraId="1985D1C7">
      <w:pPr>
        <w:pStyle w:val="ListParagraph"/>
        <w:numPr>
          <w:ilvl w:val="0"/>
          <w:numId w:val="1"/>
        </w:numPr>
        <w:spacing w:after="70" w:line="268"/>
        <w:ind w:left="720" w:hanging="360"/>
      </w:pPr>
      <w:r>
        <w:rPr>
          <w:rFonts w:ascii="Calibri" w:hAnsi="Calibri" w:eastAsia="Calibri" w:cs="Calibri"/>
          <w:b/>
          <w:bCs/>
          <w:color w:val="1A1D2B"/>
          <w:sz w:val="22"/>
          <w:szCs w:val="22"/>
        </w:rPr>
        <w:t xml:space="preserve">Business Status — </w:t>
      </w:r>
      <w:r>
        <w:rPr>
          <w:rFonts w:ascii="Calibri" w:hAnsi="Calibri" w:eastAsia="Calibri" w:cs="Calibri"/>
          <w:color w:val="1A1D2B"/>
          <w:sz w:val="22"/>
          <w:szCs w:val="22"/>
        </w:rPr>
        <w:t>ContractBusinessStatus: DRAFT → UNDER_REVIEW → COMPLETED → ARCHIVED. This is the workflow a human cares about — has the contract been looked at, is it settled, is it retired — and it is what drives permissions, dashboards, and reporting.</w:t>
      </w:r>
    </w:p>
    <w:p w14:paraId="5A070753">
      <w:pPr>
        <w:pStyle w:val="ListParagraph"/>
        <w:numPr>
          <w:ilvl w:val="0"/>
          <w:numId w:val="1"/>
        </w:numPr>
        <w:spacing w:after="70" w:line="268"/>
        <w:ind w:left="720" w:hanging="360"/>
      </w:pPr>
      <w:r>
        <w:rPr>
          <w:rFonts w:ascii="Calibri" w:hAnsi="Calibri" w:eastAsia="Calibri" w:cs="Calibri"/>
          <w:b/>
          <w:bCs/>
          <w:color w:val="1A1D2B"/>
          <w:sz w:val="22"/>
          <w:szCs w:val="22"/>
        </w:rPr>
        <w:t xml:space="preserve">Processing Status — </w:t>
      </w:r>
      <w:r>
        <w:rPr>
          <w:rFonts w:ascii="Calibri" w:hAnsi="Calibri" w:eastAsia="Calibri" w:cs="Calibri"/>
          <w:color w:val="1A1D2B"/>
          <w:sz w:val="22"/>
          <w:szCs w:val="22"/>
        </w:rPr>
        <w:t>ContractProcessingStatus: PENDING_EXTRACTION → EXTRACTION_COMPLETED → AI_PENDING → AI_COMPLETED, with a FAILED value reachable from either processing step. This tracks internal technical operations — whether text has been pulled from the document and whether AI analysis has run — and is largely invisible to end users.</w:t>
      </w:r>
    </w:p>
    <w:p w14:paraId="317B46A5">
      <w:pPr>
        <w:spacing w:after="130" w:line="276"/>
        <w:jc w:val="both"/>
      </w:pPr>
      <w:r>
        <w:rPr>
          <w:rFonts w:ascii="Calibri" w:hAnsi="Calibri" w:eastAsia="Calibri" w:cs="Calibri"/>
          <w:color w:val="1A1D2B"/>
          <w:sz w:val="22"/>
          <w:szCs w:val="22"/>
        </w:rPr>
        <w:t>The two fields evolve independently: a Contract can sit in DRAFT while its Processing Status moves through PENDING_EXTRACTION, EXTRACTION_COMPLETED, AI_PENDING, and AI_COMPLETED in the background, and a failed extraction or AI run (Processing Status FAILED) never blocks or reverts the Business Status, consistent with BR-15. Witness sharing is likewise independent of both: it is modeled entirely by the WitnessInvitation entity's own lifecycle (Section 2.8), so a Contract does not need its own “Witness” business state — a Contract can have an active witness invitation while UNDER_REVIEW, COMPLETED, or even still in DRAFT. Soft-deletable at any point via deleted_at, independent of either status.</w:t>
      </w:r>
    </w:p>
    <w:p w14:paraId="03704A68">
      <w:pPr>
        <w:pStyle w:val="Heading2"/>
        <w:spacing w:before="220" w:after="90"/>
      </w:pPr>
      <w:r>
        <w:rPr>
          <w:rFonts w:ascii="Calibri" w:hAnsi="Calibri" w:eastAsia="Calibri" w:cs="Calibri"/>
          <w:b/>
          <w:bCs/>
          <w:color w:val="3B5BA5"/>
          <w:sz w:val="24"/>
          <w:szCs w:val="24"/>
        </w:rPr>
        <w:t>2.7 ContractNote</w:t>
      </w:r>
    </w:p>
    <w:p w14:paraId="037E0B9A">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Human annotations attached to a Contract during review.</w:t>
      </w:r>
    </w:p>
    <w:p w14:paraId="3EEBEB93">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BR-18 (visible only within the owning Organization).</w:t>
      </w:r>
    </w:p>
    <w:p w14:paraId="5F400346">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A Contract (and therefore its Organization); author_id references the authoring User.</w:t>
      </w:r>
    </w:p>
    <w:p w14:paraId="07C4244E">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Created during review; editable by its author or an Admin (edits are audited); soft-deleted with, and hidden alongside, its Contract.</w:t>
      </w:r>
    </w:p>
    <w:p w14:paraId="3A0484DE">
      <w:pPr>
        <w:pStyle w:val="Heading2"/>
        <w:spacing w:before="220" w:after="90"/>
      </w:pPr>
      <w:r>
        <w:rPr>
          <w:rFonts w:ascii="Calibri" w:hAnsi="Calibri" w:eastAsia="Calibri" w:cs="Calibri"/>
          <w:b/>
          <w:bCs/>
          <w:color w:val="3B5BA5"/>
          <w:sz w:val="24"/>
          <w:szCs w:val="24"/>
        </w:rPr>
        <w:t>2.8 WitnessInvitation</w:t>
      </w:r>
    </w:p>
    <w:p w14:paraId="2145D939">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Grants an external party scoped, expiring, single-use, read-only access to exactly one Contract without an account. This is the concrete form the Witness concept takes in the data model. (In the Blueprint this table is named witness_tokens.)</w:t>
      </w:r>
    </w:p>
    <w:p w14:paraId="55C4361C">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BR-4 (no account, no membership), BR-8 (single contract, read-only, until expiry/revocation), BR-9 (single-use, time-limited).</w:t>
      </w:r>
    </w:p>
    <w:p w14:paraId="7556E07D">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A Contract (and its Organization); issued_by references the Admin/Owner who created it.</w:t>
      </w:r>
    </w:p>
    <w:p w14:paraId="4E9DDBB9">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WitnessStatus: ISSUED → USED / EXPIRED / REVOKED. Stores a token_hash (never the raw token), expires_at, used_at, and is_revoked.</w:t>
      </w:r>
    </w:p>
    <w:p w14:paraId="3980CD40">
      <w:pPr>
        <w:pStyle w:val="Heading2"/>
        <w:spacing w:before="220" w:after="90"/>
      </w:pPr>
      <w:r>
        <w:rPr>
          <w:rFonts w:ascii="Calibri" w:hAnsi="Calibri" w:eastAsia="Calibri" w:cs="Calibri"/>
          <w:b/>
          <w:bCs/>
          <w:color w:val="3B5BA5"/>
          <w:sz w:val="24"/>
          <w:szCs w:val="24"/>
        </w:rPr>
        <w:t>2.9 AIAnalysis</w:t>
      </w:r>
    </w:p>
    <w:p w14:paraId="650F5BF2">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A read-only, generated interpretation of a Contract's text — a summary, risk scan, or clause question — stored permanently and attached to the Contract.</w:t>
      </w:r>
    </w:p>
    <w:p w14:paraId="3B77DCDF">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BR-10 (never edits the Contract), BR-11 (carries a disclaimer, no legal advice), BR-12 (answers only from the Contract text).</w:t>
      </w:r>
    </w:p>
    <w:p w14:paraId="182BBF7C">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A Contract (and its Organization); created_by references the requesting User.</w:t>
      </w:r>
    </w:p>
    <w:p w14:paraId="187CC38B">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AIAnalysisStatus: PENDING → COMPLETED / FAILED. Immutable once COMPLETED; records its analysis type and the pinned model_version.</w:t>
      </w:r>
    </w:p>
    <w:p w14:paraId="24763219">
      <w:pPr>
        <w:pStyle w:val="Heading2"/>
        <w:spacing w:before="220" w:after="90"/>
      </w:pPr>
      <w:r>
        <w:rPr>
          <w:rFonts w:ascii="Calibri" w:hAnsi="Calibri" w:eastAsia="Calibri" w:cs="Calibri"/>
          <w:b/>
          <w:bCs/>
          <w:color w:val="3B5BA5"/>
          <w:sz w:val="24"/>
          <w:szCs w:val="24"/>
        </w:rPr>
        <w:t>2.10 AuditLog</w:t>
      </w:r>
    </w:p>
    <w:p w14:paraId="73ED00CF">
      <w:pPr>
        <w:spacing w:after="80" w:line="274"/>
        <w:jc w:val="both"/>
      </w:pPr>
      <w:r>
        <w:rPr>
          <w:rFonts w:ascii="Calibri" w:hAnsi="Calibri" w:eastAsia="Calibri" w:cs="Calibri"/>
          <w:b/>
          <w:bCs/>
          <w:color w:val="1A1D2B"/>
          <w:sz w:val="22"/>
          <w:szCs w:val="22"/>
        </w:rPr>
        <w:t xml:space="preserve">Why it exists — </w:t>
      </w:r>
      <w:r>
        <w:rPr>
          <w:rFonts w:ascii="Calibri" w:hAnsi="Calibri" w:eastAsia="Calibri" w:cs="Calibri"/>
          <w:color w:val="1A1D2B"/>
          <w:sz w:val="22"/>
          <w:szCs w:val="22"/>
        </w:rPr>
        <w:t>The immutable, append-only history of every meaningful action in an Organization.</w:t>
      </w:r>
    </w:p>
    <w:p w14:paraId="44DC80F4">
      <w:pPr>
        <w:spacing w:after="80" w:line="274"/>
        <w:jc w:val="both"/>
      </w:pPr>
      <w:r>
        <w:rPr>
          <w:rFonts w:ascii="Calibri" w:hAnsi="Calibri" w:eastAsia="Calibri" w:cs="Calibri"/>
          <w:b/>
          <w:bCs/>
          <w:color w:val="1A1D2B"/>
          <w:sz w:val="22"/>
          <w:szCs w:val="22"/>
        </w:rPr>
        <w:t xml:space="preserve">Business rules — </w:t>
      </w:r>
      <w:r>
        <w:rPr>
          <w:rFonts w:ascii="Calibri" w:hAnsi="Calibri" w:eastAsia="Calibri" w:cs="Calibri"/>
          <w:color w:val="1A1D2B"/>
          <w:sz w:val="22"/>
          <w:szCs w:val="22"/>
        </w:rPr>
        <w:t>BR-13 (immutable), BR-14 (every data-changing action logged); supports BR-2/BR-19 (ownership changes) and witness-access logging (BR-8).</w:t>
      </w:r>
    </w:p>
    <w:p w14:paraId="45AB4BF9">
      <w:pPr>
        <w:spacing w:after="80" w:line="274"/>
        <w:jc w:val="both"/>
      </w:pPr>
      <w:r>
        <w:rPr>
          <w:rFonts w:ascii="Calibri" w:hAnsi="Calibri" w:eastAsia="Calibri" w:cs="Calibri"/>
          <w:b/>
          <w:bCs/>
          <w:color w:val="1A1D2B"/>
          <w:sz w:val="22"/>
          <w:szCs w:val="22"/>
        </w:rPr>
        <w:t xml:space="preserve">Owned by — </w:t>
      </w:r>
      <w:r>
        <w:rPr>
          <w:rFonts w:ascii="Calibri" w:hAnsi="Calibri" w:eastAsia="Calibri" w:cs="Calibri"/>
          <w:color w:val="1A1D2B"/>
          <w:sz w:val="22"/>
          <w:szCs w:val="22"/>
        </w:rPr>
        <w:t>The Organization (org-scoped). The actor may be a User, a PlatformUser (for authorized platform actions), or the system.</w:t>
      </w:r>
    </w:p>
    <w:p w14:paraId="1B049444">
      <w:pPr>
        <w:spacing w:after="80" w:line="274"/>
        <w:jc w:val="both"/>
      </w:pPr>
      <w:r>
        <w:rPr>
          <w:rFonts w:ascii="Calibri" w:hAnsi="Calibri" w:eastAsia="Calibri" w:cs="Calibri"/>
          <w:b/>
          <w:bCs/>
          <w:color w:val="1A1D2B"/>
          <w:sz w:val="22"/>
          <w:szCs w:val="22"/>
        </w:rPr>
        <w:t xml:space="preserve">Lifecycle — </w:t>
      </w:r>
      <w:r>
        <w:rPr>
          <w:rFonts w:ascii="Calibri" w:hAnsi="Calibri" w:eastAsia="Calibri" w:cs="Calibri"/>
          <w:color w:val="1A1D2B"/>
          <w:sz w:val="22"/>
          <w:szCs w:val="22"/>
        </w:rPr>
        <w:t>Insert-only. Never updated or deleted; retained beyond the soft-deletion or archival of the records it references.</w:t>
      </w:r>
    </w:p>
    <w:p w14:paraId="42EDC41C">
      <w:pPr>
        <w:pStyle w:val="Heading2"/>
        <w:spacing w:before="220" w:after="90"/>
      </w:pPr>
      <w:r>
        <w:rPr>
          <w:rFonts w:ascii="Calibri" w:hAnsi="Calibri" w:eastAsia="Calibri" w:cs="Calibri"/>
          <w:b/>
          <w:bCs/>
          <w:color w:val="3B5BA5"/>
          <w:sz w:val="24"/>
          <w:szCs w:val="24"/>
        </w:rPr>
        <w:t>2.11 Tag and ContractTag (optional / normalized)</w:t>
      </w:r>
    </w:p>
    <w:p w14:paraId="11F03313">
      <w:pPr>
        <w:spacing w:after="130" w:line="276"/>
        <w:jc w:val="both"/>
      </w:pPr>
      <w:r>
        <w:rPr>
          <w:rFonts w:ascii="Calibri" w:hAnsi="Calibri" w:eastAsia="Calibri" w:cs="Calibri"/>
          <w:color w:val="1A1D2B"/>
          <w:sz w:val="22"/>
          <w:szCs w:val="22"/>
        </w:rPr>
        <w:t>The Blueprint stores contract tags as a simple string array on the Contract, which is the recommended default. If a shared, governed tag vocabulary is later required, tags can be normalized into a Tag entity (org-scoped) joined to Contract through a ContractTag table — the model's one genuine many-to-many. Both options are described here so the choice can be made explicitly; the array form needs neither extra entity.</w:t>
      </w:r>
    </w:p>
    <w:p w14:paraId="5AE42B17">
      <w:pPr>
        <w:pageBreakBefore/>
      </w:pPr>
      <w:r>
        <w:lastRenderedPageBreak/>
      </w:r>
    </w:p>
    <w:p w14:paraId="5EFC3753">
      <w:pPr>
        <w:pStyle w:val="Heading1"/>
        <w:spacing w:before="320" w:after="140"/>
      </w:pPr>
      <w:r>
        <w:rPr>
          <w:rFonts w:ascii="Calibri" w:hAnsi="Calibri" w:eastAsia="Calibri" w:cs="Calibri"/>
          <w:b/>
          <w:bCs/>
          <w:color w:val="26324F"/>
          <w:sz w:val="30"/>
          <w:szCs w:val="30"/>
        </w:rPr>
        <w:t>3. Enums</w:t>
      </w:r>
    </w:p>
    <w:p w14:paraId="66EC91B9">
      <w:pPr>
        <w:spacing w:after="130" w:line="276"/>
        <w:jc w:val="both"/>
      </w:pPr>
      <w:r>
        <w:rPr>
          <w:rFonts w:ascii="Calibri" w:hAnsi="Calibri" w:eastAsia="Calibri" w:cs="Calibri"/>
          <w:color w:val="1A1D2B"/>
          <w:sz w:val="22"/>
          <w:szCs w:val="22"/>
        </w:rPr>
        <w:t>Every status and category below is a database enum. Storing these as enums (rather than free text) makes the lifecycles from the Domain &amp; Business Rules enforceable at the data layer.</w:t>
      </w:r>
    </w:p>
    <w:p w14:paraId="66ABE4C0">
      <w:pPr>
        <w:pStyle w:val="Heading2"/>
        <w:spacing w:before="220" w:after="90"/>
      </w:pPr>
      <w:r>
        <w:rPr>
          <w:rFonts w:ascii="Calibri" w:hAnsi="Calibri" w:eastAsia="Calibri" w:cs="Calibri"/>
          <w:b/>
          <w:bCs/>
          <w:color w:val="3B5BA5"/>
          <w:sz w:val="24"/>
          <w:szCs w:val="24"/>
        </w:rPr>
        <w:t>3.1 OrganizationStatus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5E3CE6C">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3B7D5A28">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E4B8B10">
            <w:pPr>
              <w:spacing w:after="0" w:line="262"/>
              <w:jc w:val="left"/>
            </w:pPr>
            <w:r>
              <w:rPr>
                <w:rFonts w:ascii="Consolas" w:hAnsi="Consolas" w:eastAsia="Consolas" w:cs="Consolas"/>
                <w:color w:val="2B2F52"/>
                <w:sz w:val="20"/>
                <w:szCs w:val="20"/>
              </w:rPr>
              <w:t>CREATED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C382ABF">
            <w:pPr>
              <w:spacing w:after="0" w:line="262"/>
              <w:jc w:val="left"/>
            </w:pPr>
            <w:r>
              <w:rPr>
                <w:rFonts w:ascii="Calibri" w:hAnsi="Calibri" w:eastAsia="Calibri" w:cs="Calibri"/>
                <w:color w:val="1A1D2B"/>
                <w:sz w:val="20"/>
                <w:szCs w:val="20"/>
              </w:rPr>
              <w:t>Provisioned but not yet operational; no Owner assigned; empty Workspace reserved.</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6B6AC8D">
            <w:pPr>
              <w:spacing w:after="0" w:line="262"/>
              <w:jc w:val="left"/>
            </w:pPr>
            <w:r>
              <w:rPr>
                <w:rFonts w:ascii="Consolas" w:hAnsi="Consolas" w:eastAsia="Consolas" w:cs="Consolas"/>
                <w:color w:val="2B2F52"/>
                <w:sz w:val="20"/>
                <w:szCs w:val="20"/>
              </w:rPr>
              <w:t>OWNER_ASSIGNED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1A3B08D">
            <w:pPr>
              <w:spacing w:after="0" w:line="262"/>
              <w:jc w:val="left"/>
            </w:pPr>
            <w:r>
              <w:rPr>
                <w:rFonts w:ascii="Calibri" w:hAnsi="Calibri" w:eastAsia="Calibri" w:cs="Calibri"/>
                <w:color w:val="1A1D2B"/>
                <w:sz w:val="20"/>
                <w:szCs w:val="20"/>
              </w:rPr>
              <w:t>A single Owner has been designated; the Organization can be configured but is not yet in full use.</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14557AC">
            <w:pPr>
              <w:spacing w:after="0" w:line="262"/>
              <w:jc w:val="left"/>
            </w:pPr>
            <w:r>
              <w:rPr>
                <w:rFonts w:ascii="Consolas" w:hAnsi="Consolas" w:eastAsia="Consolas" w:cs="Consolas"/>
                <w:color w:val="2B2F52"/>
                <w:sz w:val="20"/>
                <w:szCs w:val="20"/>
              </w:rPr>
              <w:t>ACTIVE</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66DA78C">
            <w:pPr>
              <w:spacing w:after="0" w:line="262"/>
              <w:jc w:val="left"/>
            </w:pPr>
            <w:r>
              <w:rPr>
                <w:rFonts w:ascii="Calibri" w:hAnsi="Calibri" w:eastAsia="Calibri" w:cs="Calibri"/>
                <w:color w:val="1A1D2B"/>
                <w:sz w:val="20"/>
                <w:szCs w:val="20"/>
              </w:rPr>
              <w:t>Full normal operation; members, contracts, AI, and witness access are all available per role.</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EBCC6EA">
            <w:pPr>
              <w:spacing w:after="0" w:line="262"/>
              <w:jc w:val="left"/>
            </w:pPr>
            <w:r>
              <w:rPr>
                <w:rFonts w:ascii="Consolas" w:hAnsi="Consolas" w:eastAsia="Consolas" w:cs="Consolas"/>
                <w:color w:val="2B2F52"/>
                <w:sz w:val="20"/>
                <w:szCs w:val="20"/>
              </w:rPr>
              <w:t>SUSPENDED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B855896">
            <w:pPr>
              <w:spacing w:after="0" w:line="262"/>
              <w:jc w:val="left"/>
            </w:pPr>
            <w:r>
              <w:rPr>
                <w:rFonts w:ascii="Calibri" w:hAnsi="Calibri" w:eastAsia="Calibri" w:cs="Calibri"/>
                <w:color w:val="1A1D2B"/>
                <w:sz w:val="20"/>
                <w:szCs w:val="20"/>
              </w:rPr>
              <w:t>Temporarily frozen (by the Platform or at the Owner's request); data preserved, actions blocked; reversible to ACTIVE.</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41BF66E">
            <w:pPr>
              <w:spacing w:after="0" w:line="262"/>
              <w:jc w:val="left"/>
            </w:pPr>
            <w:r>
              <w:rPr>
                <w:rFonts w:ascii="Consolas" w:hAnsi="Consolas" w:eastAsia="Consolas" w:cs="Consolas"/>
                <w:color w:val="2B2F52"/>
                <w:sz w:val="20"/>
                <w:szCs w:val="20"/>
              </w:rPr>
              <w:t>ARCHIVED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DFF9C83">
            <w:pPr>
              <w:spacing w:after="0" w:line="262"/>
              <w:jc w:val="left"/>
            </w:pPr>
            <w:r>
              <w:rPr>
                <w:rFonts w:ascii="Calibri" w:hAnsi="Calibri" w:eastAsia="Calibri" w:cs="Calibri"/>
                <w:color w:val="1A1D2B"/>
                <w:sz w:val="20"/>
                <w:szCs w:val="20"/>
              </w:rPr>
              <w:t>Permanently retired; Workspace closed to new activity; all records retained. Terminal.</w:t>
            </w:r>
          </w:p>
        </w:tc>
      </w:tr>
    </w:tbl>
    <w:p w14:paraId="60879F29">
      <w:pPr>
        <w:pStyle w:val="Heading2"/>
        <w:spacing w:before="220" w:after="90"/>
      </w:pPr>
      <w:r>
        <w:rPr>
          <w:rFonts w:ascii="Calibri" w:hAnsi="Calibri" w:eastAsia="Calibri" w:cs="Calibri"/>
          <w:b/>
          <w:bCs/>
          <w:color w:val="3B5BA5"/>
          <w:sz w:val="24"/>
          <w:szCs w:val="24"/>
        </w:rPr>
        <w:t>3.2 UserStatus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7069FD23">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357EF5F6">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8AB34C6">
            <w:pPr>
              <w:spacing w:after="0" w:line="262"/>
              <w:jc w:val="left"/>
            </w:pPr>
            <w:r>
              <w:rPr>
                <w:rFonts w:ascii="Consolas" w:hAnsi="Consolas" w:eastAsia="Consolas" w:cs="Consolas"/>
                <w:color w:val="2B2F52"/>
                <w:sz w:val="20"/>
                <w:szCs w:val="20"/>
              </w:rPr>
              <w:t>INVITED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F1FEF46">
            <w:pPr>
              <w:spacing w:after="0" w:line="262"/>
              <w:jc w:val="left"/>
            </w:pPr>
            <w:r>
              <w:rPr>
                <w:rFonts w:ascii="Calibri" w:hAnsi="Calibri" w:eastAsia="Calibri" w:cs="Calibri"/>
                <w:color w:val="1A1D2B"/>
                <w:sz w:val="20"/>
                <w:szCs w:val="20"/>
              </w:rPr>
              <w:t>A membership Invitation exists but has not been accepted; the person cannot yet act.</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C0F6CF8">
            <w:pPr>
              <w:spacing w:after="0" w:line="262"/>
              <w:jc w:val="left"/>
            </w:pPr>
            <w:r>
              <w:rPr>
                <w:rFonts w:ascii="Consolas" w:hAnsi="Consolas" w:eastAsia="Consolas" w:cs="Consolas"/>
                <w:color w:val="2B2F52"/>
                <w:sz w:val="20"/>
                <w:szCs w:val="20"/>
              </w:rPr>
              <w:t>ACTIVE</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E1C0DBC">
            <w:pPr>
              <w:spacing w:after="0" w:line="262"/>
              <w:jc w:val="left"/>
            </w:pPr>
            <w:r>
              <w:rPr>
                <w:rFonts w:ascii="Calibri" w:hAnsi="Calibri" w:eastAsia="Calibri" w:cs="Calibri"/>
                <w:color w:val="1A1D2B"/>
                <w:sz w:val="20"/>
                <w:szCs w:val="20"/>
              </w:rPr>
              <w:t>A full member acting within their role.</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D587B78">
            <w:pPr>
              <w:spacing w:after="0" w:line="262"/>
              <w:jc w:val="left"/>
            </w:pPr>
            <w:r>
              <w:rPr>
                <w:rFonts w:ascii="Consolas" w:hAnsi="Consolas" w:eastAsia="Consolas" w:cs="Consolas"/>
                <w:color w:val="2B2F52"/>
                <w:sz w:val="20"/>
                <w:szCs w:val="20"/>
              </w:rPr>
              <w:t>SUSPENDED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28821E9">
            <w:pPr>
              <w:spacing w:after="0" w:line="262"/>
              <w:jc w:val="left"/>
            </w:pPr>
            <w:r>
              <w:rPr>
                <w:rFonts w:ascii="Calibri" w:hAnsi="Calibri" w:eastAsia="Calibri" w:cs="Calibri"/>
                <w:color w:val="1A1D2B"/>
                <w:sz w:val="20"/>
                <w:szCs w:val="20"/>
              </w:rPr>
              <w:t>Temporarily disabled; account and history preserved; reversible to ACTIVE (reactivation).</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A25AD69">
            <w:pPr>
              <w:spacing w:after="0" w:line="262"/>
              <w:jc w:val="left"/>
            </w:pPr>
            <w:r>
              <w:rPr>
                <w:rFonts w:ascii="Consolas" w:hAnsi="Consolas" w:eastAsia="Consolas" w:cs="Consolas"/>
                <w:color w:val="2B2F52"/>
                <w:sz w:val="20"/>
                <w:szCs w:val="20"/>
              </w:rPr>
              <w:t>DEACTIVATED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8C71165">
            <w:pPr>
              <w:spacing w:after="0" w:line="262"/>
              <w:jc w:val="left"/>
            </w:pPr>
            <w:r>
              <w:rPr>
                <w:rFonts w:ascii="Calibri" w:hAnsi="Calibri" w:eastAsia="Calibri" w:cs="Calibri"/>
                <w:color w:val="1A1D2B"/>
                <w:sz w:val="20"/>
                <w:szCs w:val="20"/>
              </w:rPr>
              <w:t>Retired from the Organization; access ends permanently; authored history retained. Terminal.</w:t>
            </w:r>
          </w:p>
        </w:tc>
      </w:tr>
    </w:tbl>
    <w:p w14:paraId="45B1F38D">
      <w:pPr>
        <w:pStyle w:val="Heading2"/>
        <w:spacing w:before="220" w:after="90"/>
      </w:pPr>
      <w:r>
        <w:rPr>
          <w:rFonts w:ascii="Calibri" w:hAnsi="Calibri" w:eastAsia="Calibri" w:cs="Calibri"/>
          <w:b/>
          <w:bCs/>
          <w:color w:val="3B5BA5"/>
          <w:sz w:val="24"/>
          <w:szCs w:val="24"/>
        </w:rPr>
        <w:t>3.3 UserRole</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34390CE8">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125B1D9">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67591AA">
            <w:pPr>
              <w:spacing w:after="0" w:line="262"/>
              <w:jc w:val="left"/>
            </w:pPr>
            <w:r>
              <w:rPr>
                <w:rFonts w:ascii="Consolas" w:hAnsi="Consolas" w:eastAsia="Consolas" w:cs="Consolas"/>
                <w:color w:val="2B2F52"/>
                <w:sz w:val="20"/>
                <w:szCs w:val="20"/>
              </w:rPr>
              <w:t>OWNER</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F04B274">
            <w:pPr>
              <w:spacing w:after="0" w:line="262"/>
              <w:jc w:val="left"/>
            </w:pPr>
            <w:r>
              <w:rPr>
                <w:rFonts w:ascii="Calibri" w:hAnsi="Calibri" w:eastAsia="Calibri" w:cs="Calibri"/>
                <w:color w:val="1A1D2B"/>
                <w:sz w:val="20"/>
                <w:szCs w:val="20"/>
              </w:rPr>
              <w:t>The single principal accountable for the Organization; exactly one per Organization (BR-1); transferable only (BR-2).</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373802D">
            <w:pPr>
              <w:spacing w:after="0" w:line="262"/>
              <w:jc w:val="left"/>
            </w:pPr>
            <w:r>
              <w:rPr>
                <w:rFonts w:ascii="Consolas" w:hAnsi="Consolas" w:eastAsia="Consolas" w:cs="Consolas"/>
                <w:color w:val="2B2F52"/>
                <w:sz w:val="20"/>
                <w:szCs w:val="20"/>
              </w:rPr>
              <w:t>ADMIN</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AE4FCC4">
            <w:pPr>
              <w:spacing w:after="0" w:line="262"/>
              <w:jc w:val="left"/>
            </w:pPr>
            <w:r>
              <w:rPr>
                <w:rFonts w:ascii="Calibri" w:hAnsi="Calibri" w:eastAsia="Calibri" w:cs="Calibri"/>
                <w:color w:val="1A1D2B"/>
                <w:sz w:val="20"/>
                <w:szCs w:val="20"/>
              </w:rPr>
              <w:t>Full management of users, contracts, settings, witness links, and audit review; may soft-delete contracts (BR-16).</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5A6DE3F">
            <w:pPr>
              <w:spacing w:after="0" w:line="262"/>
              <w:jc w:val="left"/>
            </w:pPr>
            <w:r>
              <w:rPr>
                <w:rFonts w:ascii="Consolas" w:hAnsi="Consolas" w:eastAsia="Consolas" w:cs="Consolas"/>
                <w:color w:val="2B2F52"/>
                <w:sz w:val="20"/>
                <w:szCs w:val="20"/>
              </w:rPr>
              <w:t>INTERNAL</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8128415">
            <w:pPr>
              <w:spacing w:after="0" w:line="262"/>
              <w:jc w:val="left"/>
            </w:pPr>
            <w:r>
              <w:rPr>
                <w:rFonts w:ascii="Calibri" w:hAnsi="Calibri" w:eastAsia="Calibri" w:cs="Calibri"/>
                <w:color w:val="1A1D2B"/>
                <w:sz w:val="20"/>
                <w:szCs w:val="20"/>
              </w:rPr>
              <w:t>Day-to-day contract work; cannot manage users or delete contracts.</w:t>
            </w:r>
          </w:p>
        </w:tc>
      </w:tr>
    </w:tbl>
    <w:p w14:paraId="0759DB95">
      <w:pPr>
        <w:spacing w:after="110" w:line="274"/>
        <w:jc w:val="both"/>
      </w:pPr>
      <w:r>
        <w:rPr>
          <w:rFonts w:ascii="Calibri" w:hAnsi="Calibri" w:eastAsia="Calibri" w:cs="Calibri"/>
          <w:b/>
          <w:bCs/>
          <w:color w:val="1A1D2B"/>
          <w:sz w:val="22"/>
          <w:szCs w:val="22"/>
        </w:rPr>
        <w:t xml:space="preserve">Note: </w:t>
      </w:r>
      <w:r>
        <w:rPr>
          <w:rFonts w:ascii="Calibri" w:hAnsi="Calibri" w:eastAsia="Calibri" w:cs="Calibri"/>
          <w:i/>
          <w:iCs/>
          <w:color w:val="5A6172"/>
          <w:sz w:val="20"/>
          <w:szCs w:val="20"/>
        </w:rPr>
        <w:t>the Blueprint's original role enum included a witness value. It is deliberately omitted here because a Witness is never a User (BR-4); witness access is modeled solely through WitnessInvitation. See Appendix A.</w:t>
      </w:r>
    </w:p>
    <w:p w14:paraId="2EE745A0">
      <w:pPr>
        <w:pStyle w:val="Heading2"/>
        <w:spacing w:before="220" w:after="90"/>
      </w:pPr>
      <w:r>
        <w:rPr>
          <w:rFonts w:ascii="Calibri" w:hAnsi="Calibri" w:eastAsia="Calibri" w:cs="Calibri"/>
          <w:b/>
          <w:bCs/>
          <w:color w:val="3B5BA5"/>
          <w:sz w:val="24"/>
          <w:szCs w:val="24"/>
        </w:rPr>
        <w:t>3.4 PlatformUserRole &amp; PlatformUserStatus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B2899B6">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1D33FCD">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2BD4B38">
            <w:pPr>
              <w:spacing w:after="0" w:line="262"/>
              <w:jc w:val="left"/>
            </w:pPr>
            <w:r>
              <w:rPr>
                <w:rFonts w:ascii="Consolas" w:hAnsi="Consolas" w:eastAsia="Consolas" w:cs="Consolas"/>
                <w:color w:val="2B2F52"/>
                <w:sz w:val="20"/>
                <w:szCs w:val="20"/>
              </w:rPr>
              <w:t>SUPER_ADMIN</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2950C20">
            <w:pPr>
              <w:spacing w:after="0" w:line="262"/>
              <w:jc w:val="left"/>
            </w:pPr>
            <w:r>
              <w:rPr>
                <w:rFonts w:ascii="Calibri" w:hAnsi="Calibri" w:eastAsia="Calibri" w:cs="Calibri"/>
                <w:color w:val="1A1D2B"/>
                <w:sz w:val="20"/>
                <w:szCs w:val="20"/>
              </w:rPr>
              <w:t>Highest authority over Clausio itself: creates Organizations, assigns first Owners, suspends/archives Organizations, recovers ownership, manages platform users and analytics.</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D9AEADC">
            <w:pPr>
              <w:spacing w:after="0" w:line="262"/>
              <w:jc w:val="left"/>
            </w:pPr>
            <w:r>
              <w:rPr>
                <w:rFonts w:ascii="Consolas" w:hAnsi="Consolas" w:eastAsia="Consolas" w:cs="Consolas"/>
                <w:color w:val="2B2F52"/>
                <w:sz w:val="20"/>
                <w:szCs w:val="20"/>
              </w:rPr>
              <w:t>SUPPORT_ENGINEER</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E197145">
            <w:pPr>
              <w:spacing w:after="0" w:line="262"/>
              <w:jc w:val="left"/>
            </w:pPr>
            <w:r>
              <w:rPr>
                <w:rFonts w:ascii="Calibri" w:hAnsi="Calibri" w:eastAsia="Calibri" w:cs="Calibri"/>
                <w:color w:val="1A1D2B"/>
                <w:sz w:val="20"/>
                <w:szCs w:val="20"/>
              </w:rPr>
              <w:t>Limited platform support: troubleshoots Organizations, views logs, diagnoses issues; elevated access only when explicitly authorized.</w:t>
            </w:r>
          </w:p>
        </w:tc>
      </w:tr>
    </w:tbl>
    <w:p w14:paraId="0DCA2D05">
      <w:pPr>
        <w:spacing w:after="40"/>
      </w:pP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3ACEE97">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8E46489">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7D482F6">
            <w:pPr>
              <w:spacing w:after="0" w:line="262"/>
              <w:jc w:val="left"/>
            </w:pPr>
            <w:r>
              <w:rPr>
                <w:rFonts w:ascii="Consolas" w:hAnsi="Consolas" w:eastAsia="Consolas" w:cs="Consolas"/>
                <w:color w:val="2B2F52"/>
                <w:sz w:val="20"/>
                <w:szCs w:val="20"/>
              </w:rPr>
              <w:t>ACTIVE</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B991F45">
            <w:pPr>
              <w:spacing w:after="0" w:line="262"/>
              <w:jc w:val="left"/>
            </w:pPr>
            <w:r>
              <w:rPr>
                <w:rFonts w:ascii="Calibri" w:hAnsi="Calibri" w:eastAsia="Calibri" w:cs="Calibri"/>
                <w:color w:val="1A1D2B"/>
                <w:sz w:val="20"/>
                <w:szCs w:val="20"/>
              </w:rPr>
              <w:t>Platform operator in good standing.</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AC99C11">
            <w:pPr>
              <w:spacing w:after="0" w:line="262"/>
              <w:jc w:val="left"/>
            </w:pPr>
            <w:r>
              <w:rPr>
                <w:rFonts w:ascii="Consolas" w:hAnsi="Consolas" w:eastAsia="Consolas" w:cs="Consolas"/>
                <w:color w:val="2B2F52"/>
                <w:sz w:val="20"/>
                <w:szCs w:val="20"/>
              </w:rPr>
              <w:t>SUSPENDED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E9E95C0">
            <w:pPr>
              <w:spacing w:after="0" w:line="262"/>
              <w:jc w:val="left"/>
            </w:pPr>
            <w:r>
              <w:rPr>
                <w:rFonts w:ascii="Calibri" w:hAnsi="Calibri" w:eastAsia="Calibri" w:cs="Calibri"/>
                <w:color w:val="1A1D2B"/>
                <w:sz w:val="20"/>
                <w:szCs w:val="20"/>
              </w:rPr>
              <w:t>Temporarily disabled platform account.</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8537012">
            <w:pPr>
              <w:spacing w:after="0" w:line="262"/>
              <w:jc w:val="left"/>
            </w:pPr>
            <w:r>
              <w:rPr>
                <w:rFonts w:ascii="Consolas" w:hAnsi="Consolas" w:eastAsia="Consolas" w:cs="Consolas"/>
                <w:color w:val="2B2F52"/>
                <w:sz w:val="20"/>
                <w:szCs w:val="20"/>
              </w:rPr>
              <w:t>DEACTIVATED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BC3ABF4">
            <w:pPr>
              <w:spacing w:after="0" w:line="262"/>
              <w:jc w:val="left"/>
            </w:pPr>
            <w:r>
              <w:rPr>
                <w:rFonts w:ascii="Calibri" w:hAnsi="Calibri" w:eastAsia="Calibri" w:cs="Calibri"/>
                <w:color w:val="1A1D2B"/>
                <w:sz w:val="20"/>
                <w:szCs w:val="20"/>
              </w:rPr>
              <w:t>Retired platform account; terminal.</w:t>
            </w:r>
          </w:p>
        </w:tc>
      </w:tr>
    </w:tbl>
    <w:p w14:paraId="59906852">
      <w:pPr>
        <w:pStyle w:val="Heading2"/>
        <w:spacing w:before="220" w:after="90"/>
      </w:pPr>
      <w:r>
        <w:rPr>
          <w:rFonts w:ascii="Calibri" w:hAnsi="Calibri" w:eastAsia="Calibri" w:cs="Calibri"/>
          <w:b/>
          <w:bCs/>
          <w:color w:val="3B5BA5"/>
          <w:sz w:val="24"/>
          <w:szCs w:val="24"/>
        </w:rPr>
        <w:t>3.5 InvitationStatus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F5A8CE4">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0695AD5E">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FD663B">
            <w:pPr>
              <w:spacing w:after="0" w:line="262"/>
              <w:jc w:val="left"/>
            </w:pPr>
            <w:r>
              <w:rPr>
                <w:rFonts w:ascii="Consolas" w:hAnsi="Consolas" w:eastAsia="Consolas" w:cs="Consolas"/>
                <w:color w:val="2B2F52"/>
                <w:sz w:val="20"/>
                <w:szCs w:val="20"/>
              </w:rPr>
              <w:t>PENDING</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DAE0B36">
            <w:pPr>
              <w:spacing w:after="0" w:line="262"/>
              <w:jc w:val="left"/>
            </w:pPr>
            <w:r>
              <w:rPr>
                <w:rFonts w:ascii="Calibri" w:hAnsi="Calibri" w:eastAsia="Calibri" w:cs="Calibri"/>
                <w:color w:val="1A1D2B"/>
                <w:sz w:val="20"/>
                <w:szCs w:val="20"/>
              </w:rPr>
              <w:t>Issued and awaiting acceptance within its validity window.</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26C666A">
            <w:pPr>
              <w:spacing w:after="0" w:line="262"/>
              <w:jc w:val="left"/>
            </w:pPr>
            <w:r>
              <w:rPr>
                <w:rFonts w:ascii="Consolas" w:hAnsi="Consolas" w:eastAsia="Consolas" w:cs="Consolas"/>
                <w:color w:val="2B2F52"/>
                <w:sz w:val="20"/>
                <w:szCs w:val="20"/>
              </w:rPr>
              <w:t>ACCEPTED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88FB0B7">
            <w:pPr>
              <w:spacing w:after="0" w:line="262"/>
              <w:jc w:val="left"/>
            </w:pPr>
            <w:r>
              <w:rPr>
                <w:rFonts w:ascii="Calibri" w:hAnsi="Calibri" w:eastAsia="Calibri" w:cs="Calibri"/>
                <w:color w:val="1A1D2B"/>
                <w:sz w:val="20"/>
                <w:szCs w:val="20"/>
              </w:rPr>
              <w:t>Used in time; a corresponding ACTIVE User now exists.</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8E9E1C3">
            <w:pPr>
              <w:spacing w:after="0" w:line="262"/>
              <w:jc w:val="left"/>
            </w:pPr>
            <w:r>
              <w:rPr>
                <w:rFonts w:ascii="Consolas" w:hAnsi="Consolas" w:eastAsia="Consolas" w:cs="Consolas"/>
                <w:color w:val="2B2F52"/>
                <w:sz w:val="20"/>
                <w:szCs w:val="20"/>
              </w:rPr>
              <w:t>EXPIRED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17EEB41">
            <w:pPr>
              <w:spacing w:after="0" w:line="262"/>
              <w:jc w:val="left"/>
            </w:pPr>
            <w:r>
              <w:rPr>
                <w:rFonts w:ascii="Calibri" w:hAnsi="Calibri" w:eastAsia="Calibri" w:cs="Calibri"/>
                <w:color w:val="1A1D2B"/>
                <w:sz w:val="20"/>
                <w:szCs w:val="20"/>
              </w:rPr>
              <w:t>Validity window passed without acceptance; no longer usable.</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C31FBD8">
            <w:pPr>
              <w:spacing w:after="0" w:line="262"/>
              <w:jc w:val="left"/>
            </w:pPr>
            <w:r>
              <w:rPr>
                <w:rFonts w:ascii="Consolas" w:hAnsi="Consolas" w:eastAsia="Consolas" w:cs="Consolas"/>
                <w:color w:val="2B2F52"/>
                <w:sz w:val="20"/>
                <w:szCs w:val="20"/>
              </w:rPr>
              <w:t>REVOKED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044C786">
            <w:pPr>
              <w:spacing w:after="0" w:line="262"/>
              <w:jc w:val="left"/>
            </w:pPr>
            <w:r>
              <w:rPr>
                <w:rFonts w:ascii="Calibri" w:hAnsi="Calibri" w:eastAsia="Calibri" w:cs="Calibri"/>
                <w:color w:val="1A1D2B"/>
                <w:sz w:val="20"/>
                <w:szCs w:val="20"/>
              </w:rPr>
              <w:t>Withdrawn by an Owner or Admin before acceptance.</w:t>
            </w:r>
          </w:p>
        </w:tc>
      </w:tr>
    </w:tbl>
    <w:p w14:paraId="095C7FF6">
      <w:pPr>
        <w:pStyle w:val="Heading2"/>
        <w:spacing w:before="220" w:after="90"/>
      </w:pPr>
      <w:r>
        <w:rPr>
          <w:rFonts w:ascii="Calibri" w:hAnsi="Calibri" w:eastAsia="Calibri" w:cs="Calibri"/>
          <w:b/>
          <w:bCs/>
          <w:color w:val="3B5BA5"/>
          <w:sz w:val="24"/>
          <w:szCs w:val="24"/>
        </w:rPr>
        <w:t>3.6 ContractBusinessStatus &amp; ContractProcessingStatus</w:t>
      </w:r>
    </w:p>
    <w:p w14:paraId="03C95805">
      <w:pPr>
        <w:spacing w:after="130" w:line="276"/>
        <w:jc w:val="both"/>
      </w:pPr>
      <w:r>
        <w:rPr>
          <w:rFonts w:ascii="Calibri" w:hAnsi="Calibri" w:eastAsia="Calibri" w:cs="Calibri"/>
          <w:color w:val="1A1D2B"/>
          <w:sz w:val="22"/>
          <w:szCs w:val="22"/>
        </w:rPr>
        <w:t>Contract intentionally has two independent status enums rather than one. ContractBusinessStatus represents the contract's business lifecycle — the progress a human tracks. ContractProcessingStatus represents internal technical operations — extraction and AI work happening behind the scenes. The two fields are updated by different parts of the system and must be able to change on their own schedule; a slow or failed background process should never appear to “undo” business progress a reviewer has already made.</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99CC321">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DE2AD70">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1967E9A">
            <w:pPr>
              <w:spacing w:after="0" w:line="262"/>
              <w:jc w:val="left"/>
            </w:pPr>
            <w:r>
              <w:rPr>
                <w:rFonts w:ascii="Consolas" w:hAnsi="Consolas" w:eastAsia="Consolas" w:cs="Consolas"/>
                <w:color w:val="2B2F52"/>
                <w:sz w:val="20"/>
                <w:szCs w:val="20"/>
              </w:rPr>
              <w:t>DRAFT</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CF30515">
            <w:pPr>
              <w:spacing w:after="0" w:line="262"/>
              <w:jc w:val="left"/>
            </w:pPr>
            <w:r>
              <w:rPr>
                <w:rFonts w:ascii="Calibri" w:hAnsi="Calibri" w:eastAsia="Calibri" w:cs="Calibri"/>
                <w:color w:val="1A1D2B"/>
                <w:sz w:val="20"/>
                <w:szCs w:val="20"/>
              </w:rPr>
              <w:t>Uploaded and not yet finalized by a reviewer; the default state for a new Contract regardless of how far extraction or AI processing has progressed.</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97633FA">
            <w:pPr>
              <w:spacing w:after="0" w:line="262"/>
              <w:jc w:val="left"/>
            </w:pPr>
            <w:r>
              <w:rPr>
                <w:rFonts w:ascii="Consolas" w:hAnsi="Consolas" w:eastAsia="Consolas" w:cs="Consolas"/>
                <w:color w:val="2B2F52"/>
                <w:sz w:val="20"/>
                <w:szCs w:val="20"/>
              </w:rPr>
              <w:t>UNDER_REVIEW</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AE6F629">
            <w:pPr>
              <w:spacing w:after="0" w:line="262"/>
              <w:jc w:val="left"/>
            </w:pPr>
            <w:r>
              <w:rPr>
                <w:rFonts w:ascii="Calibri" w:hAnsi="Calibri" w:eastAsia="Calibri" w:cs="Calibri"/>
                <w:color w:val="1A1D2B"/>
                <w:sz w:val="20"/>
                <w:szCs w:val="20"/>
              </w:rPr>
              <w:t>A human is actively working the contract — reading analyses, adding notes, confirming metadata, and optionally sharing it with a Witness for confirmation.</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4911717">
            <w:pPr>
              <w:spacing w:after="0" w:line="262"/>
              <w:jc w:val="left"/>
            </w:pPr>
            <w:r>
              <w:rPr>
                <w:rFonts w:ascii="Consolas" w:hAnsi="Consolas" w:eastAsia="Consolas" w:cs="Consolas"/>
                <w:color w:val="2B2F52"/>
                <w:sz w:val="20"/>
                <w:szCs w:val="20"/>
              </w:rPr>
              <w:t>COMPLETED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48A1AF4">
            <w:pPr>
              <w:spacing w:after="0" w:line="262"/>
              <w:jc w:val="left"/>
            </w:pPr>
            <w:r>
              <w:rPr>
                <w:rFonts w:ascii="Calibri" w:hAnsi="Calibri" w:eastAsia="Calibri" w:cs="Calibri"/>
                <w:color w:val="1A1D2B"/>
                <w:sz w:val="20"/>
                <w:szCs w:val="20"/>
              </w:rPr>
              <w:t>Review is finished; obligations are understood and recorded; a live, settled business record.</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5F5B64B">
            <w:pPr>
              <w:spacing w:after="0" w:line="262"/>
              <w:jc w:val="left"/>
            </w:pPr>
            <w:r>
              <w:rPr>
                <w:rFonts w:ascii="Consolas" w:hAnsi="Consolas" w:eastAsia="Consolas" w:cs="Consolas"/>
                <w:color w:val="2B2F52"/>
                <w:sz w:val="20"/>
                <w:szCs w:val="20"/>
              </w:rPr>
              <w:t>ARCHIVED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2AC6724">
            <w:pPr>
              <w:spacing w:after="0" w:line="262"/>
              <w:jc w:val="left"/>
            </w:pPr>
            <w:r>
              <w:rPr>
                <w:rFonts w:ascii="Calibri" w:hAnsi="Calibri" w:eastAsia="Calibri" w:cs="Calibri"/>
                <w:color w:val="1A1D2B"/>
                <w:sz w:val="20"/>
                <w:szCs w:val="20"/>
              </w:rPr>
              <w:t>Retired from day-to-day view but retained in full (soft-archived; never destroyed, per BR-7).</w:t>
            </w:r>
          </w:p>
        </w:tc>
      </w:tr>
    </w:tbl>
    <w:p w14:paraId="404BFEB8">
      <w:pPr>
        <w:spacing w:after="40"/>
      </w:pP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98AADE6">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0BA1A0E">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2ADDFB6">
            <w:pPr>
              <w:spacing w:after="0" w:line="262"/>
              <w:jc w:val="left"/>
            </w:pPr>
            <w:r>
              <w:rPr>
                <w:rFonts w:ascii="Consolas" w:hAnsi="Consolas" w:eastAsia="Consolas" w:cs="Consolas"/>
                <w:color w:val="2B2F52"/>
                <w:sz w:val="20"/>
                <w:szCs w:val="20"/>
              </w:rPr>
              <w:t>PENDING_EXTRACTION</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5E7BBC7">
            <w:pPr>
              <w:spacing w:after="0" w:line="262"/>
              <w:jc w:val="left"/>
            </w:pPr>
            <w:r>
              <w:rPr>
                <w:rFonts w:ascii="Calibri" w:hAnsi="Calibri" w:eastAsia="Calibri" w:cs="Calibri"/>
                <w:color w:val="1A1D2B"/>
                <w:sz w:val="20"/>
                <w:szCs w:val="20"/>
              </w:rPr>
              <w:t>Document stored; readable text has not yet been pulled from it.</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2338F01">
            <w:pPr>
              <w:spacing w:after="0" w:line="262"/>
              <w:jc w:val="left"/>
            </w:pPr>
            <w:r>
              <w:rPr>
                <w:rFonts w:ascii="Consolas" w:hAnsi="Consolas" w:eastAsia="Consolas" w:cs="Consolas"/>
                <w:color w:val="2B2F52"/>
                <w:sz w:val="20"/>
                <w:szCs w:val="20"/>
              </w:rPr>
              <w:t>EXTRACTION_COMPLETED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0CC0D9C">
            <w:pPr>
              <w:spacing w:after="0" w:line="262"/>
              <w:jc w:val="left"/>
            </w:pPr>
            <w:r>
              <w:rPr>
                <w:rFonts w:ascii="Calibri" w:hAnsi="Calibri" w:eastAsia="Calibri" w:cs="Calibri"/>
                <w:color w:val="1A1D2B"/>
                <w:sz w:val="20"/>
                <w:szCs w:val="20"/>
              </w:rPr>
              <w:t>Readable text obtained (or supplied manually per BR-15); ready for AI.</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B545B29">
            <w:pPr>
              <w:spacing w:after="0" w:line="262"/>
              <w:jc w:val="left"/>
            </w:pPr>
            <w:r>
              <w:rPr>
                <w:rFonts w:ascii="Consolas" w:hAnsi="Consolas" w:eastAsia="Consolas" w:cs="Consolas"/>
                <w:color w:val="2B2F52"/>
                <w:sz w:val="20"/>
                <w:szCs w:val="20"/>
              </w:rPr>
              <w:t>AI_PENDING</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050F4E3">
            <w:pPr>
              <w:spacing w:after="0" w:line="262"/>
              <w:jc w:val="left"/>
            </w:pPr>
            <w:r>
              <w:rPr>
                <w:rFonts w:ascii="Calibri" w:hAnsi="Calibri" w:eastAsia="Calibri" w:cs="Calibri"/>
                <w:color w:val="1A1D2B"/>
                <w:sz w:val="20"/>
                <w:szCs w:val="20"/>
              </w:rPr>
              <w:t>One or more AI Analyses have been requested and are running against the extracted text; the Contract itself is unchanged (BR-10).</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C84B4ED">
            <w:pPr>
              <w:spacing w:after="0" w:line="262"/>
              <w:jc w:val="left"/>
            </w:pPr>
            <w:r>
              <w:rPr>
                <w:rFonts w:ascii="Consolas" w:hAnsi="Consolas" w:eastAsia="Consolas" w:cs="Consolas"/>
                <w:color w:val="2B2F52"/>
                <w:sz w:val="20"/>
                <w:szCs w:val="20"/>
              </w:rPr>
              <w:t>AI_COMPLETED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C3A383F">
            <w:pPr>
              <w:spacing w:after="0" w:line="262"/>
              <w:jc w:val="left"/>
            </w:pPr>
            <w:r>
              <w:rPr>
                <w:rFonts w:ascii="Calibri" w:hAnsi="Calibri" w:eastAsia="Calibri" w:cs="Calibri"/>
                <w:color w:val="1A1D2B"/>
                <w:sz w:val="20"/>
                <w:szCs w:val="20"/>
              </w:rPr>
              <w:t>The most recently requested AI Analysis has finished successfully.</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672364">
            <w:pPr>
              <w:spacing w:after="0" w:line="262"/>
              <w:jc w:val="left"/>
            </w:pPr>
            <w:r>
              <w:rPr>
                <w:rFonts w:ascii="Consolas" w:hAnsi="Consolas" w:eastAsia="Consolas" w:cs="Consolas"/>
                <w:color w:val="2B2F52"/>
                <w:sz w:val="20"/>
                <w:szCs w:val="20"/>
              </w:rPr>
              <w:t>FAILED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251B9BA">
            <w:pPr>
              <w:spacing w:after="0" w:line="262"/>
              <w:jc w:val="left"/>
            </w:pPr>
            <w:r>
              <w:rPr>
                <w:rFonts w:ascii="Calibri" w:hAnsi="Calibri" w:eastAsia="Calibri" w:cs="Calibri"/>
                <w:color w:val="1A1D2B"/>
                <w:sz w:val="20"/>
                <w:szCs w:val="20"/>
              </w:rPr>
              <w:t>Either extraction or an AI run did not complete successfully; retried or handled without affecting Business Status.</w:t>
            </w:r>
          </w:p>
        </w:tc>
      </w:tr>
    </w:tbl>
    <w:p w14:paraId="240E09AA">
      <w:pPr>
        <w:spacing w:after="110" w:line="274"/>
        <w:jc w:val="both"/>
      </w:pPr>
      <w:r>
        <w:rPr>
          <w:rFonts w:ascii="Calibri" w:hAnsi="Calibri" w:eastAsia="Calibri" w:cs="Calibri"/>
          <w:b/>
          <w:bCs/>
          <w:color w:val="1A1D2B"/>
          <w:sz w:val="22"/>
          <w:szCs w:val="22"/>
        </w:rPr>
        <w:t xml:space="preserve">Why two fields: </w:t>
      </w:r>
      <w:r>
        <w:rPr>
          <w:rFonts w:ascii="Calibri" w:hAnsi="Calibri" w:eastAsia="Calibri" w:cs="Calibri"/>
          <w:color w:val="1A1D2B"/>
          <w:sz w:val="22"/>
          <w:szCs w:val="22"/>
        </w:rPr>
        <w:t>keeping these independent means a Contract can be DRAFT while its Processing Status quietly advances through extraction and AI analysis in the background, and a FAILED processing attempt never forces the business workflow backward or blocks a reviewer from proceeding. Business Status changes only on a person's action (or an explicit rule such as archival); Processing Status changes only as a result of technical operations completing, failing, or being retried. See also Section 2.6.</w:t>
      </w:r>
    </w:p>
    <w:p w14:paraId="05DC4786">
      <w:pPr>
        <w:spacing w:after="110" w:line="274"/>
        <w:jc w:val="both"/>
      </w:pPr>
      <w:r>
        <w:rPr>
          <w:rFonts w:ascii="Calibri" w:hAnsi="Calibri" w:eastAsia="Calibri" w:cs="Calibri"/>
          <w:b/>
          <w:bCs/>
          <w:color w:val="1A1D2B"/>
          <w:sz w:val="22"/>
          <w:szCs w:val="22"/>
        </w:rPr>
        <w:t xml:space="preserve">Related enum — ContractLegalState (recommended, optional): </w:t>
      </w:r>
      <w:r>
        <w:rPr>
          <w:rFonts w:ascii="Calibri" w:hAnsi="Calibri" w:eastAsia="Calibri" w:cs="Calibri"/>
          <w:color w:val="1A1D2B"/>
          <w:sz w:val="22"/>
          <w:szCs w:val="22"/>
        </w:rPr>
        <w:t>the Blueprint also tracks a contract's legal validity (Draft, Active, Expired, Terminated). This remains a third, distinct axis from both statuses above — it describes the agreement's real-world validity, not Clausio's internal workflow or processing — and is best captured as a separate optional field. Recorded here for the design review; see Appendix A.</w:t>
      </w:r>
    </w:p>
    <w:p w14:paraId="657B9007">
      <w:pPr>
        <w:pStyle w:val="Heading2"/>
        <w:spacing w:before="220" w:after="90"/>
      </w:pPr>
      <w:r>
        <w:rPr>
          <w:rFonts w:ascii="Calibri" w:hAnsi="Calibri" w:eastAsia="Calibri" w:cs="Calibri"/>
          <w:b/>
          <w:bCs/>
          <w:color w:val="3B5BA5"/>
          <w:sz w:val="24"/>
          <w:szCs w:val="24"/>
        </w:rPr>
        <w:t>3.7 WitnessStatus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87FDBB2">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2DAFEE0">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E39A3A4">
            <w:pPr>
              <w:spacing w:after="0" w:line="262"/>
              <w:jc w:val="left"/>
            </w:pPr>
            <w:r>
              <w:rPr>
                <w:rFonts w:ascii="Consolas" w:hAnsi="Consolas" w:eastAsia="Consolas" w:cs="Consolas"/>
                <w:color w:val="2B2F52"/>
                <w:sz w:val="20"/>
                <w:szCs w:val="20"/>
              </w:rPr>
              <w:t>ISSUED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FBB5E76">
            <w:pPr>
              <w:spacing w:after="0" w:line="262"/>
              <w:jc w:val="left"/>
            </w:pPr>
            <w:r>
              <w:rPr>
                <w:rFonts w:ascii="Calibri" w:hAnsi="Calibri" w:eastAsia="Calibri" w:cs="Calibri"/>
                <w:color w:val="1A1D2B"/>
                <w:sz w:val="20"/>
                <w:szCs w:val="20"/>
              </w:rPr>
              <w:t>Created and delivered; not yet accessed; valid until expiry.</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6ACB278">
            <w:pPr>
              <w:spacing w:after="0" w:line="262"/>
              <w:jc w:val="left"/>
            </w:pPr>
            <w:r>
              <w:rPr>
                <w:rFonts w:ascii="Consolas" w:hAnsi="Consolas" w:eastAsia="Consolas" w:cs="Consolas"/>
                <w:color w:val="2B2F52"/>
                <w:sz w:val="20"/>
                <w:szCs w:val="20"/>
              </w:rPr>
              <w:t>USED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F0A4D0F">
            <w:pPr>
              <w:spacing w:after="0" w:line="262"/>
              <w:jc w:val="left"/>
            </w:pPr>
            <w:r>
              <w:rPr>
                <w:rFonts w:ascii="Calibri" w:hAnsi="Calibri" w:eastAsia="Calibri" w:cs="Calibri"/>
                <w:color w:val="1A1D2B"/>
                <w:sz w:val="20"/>
                <w:szCs w:val="20"/>
              </w:rPr>
              <w:t>Accessed once (used_at recorded); single-use per BR-9.</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DCA26E8">
            <w:pPr>
              <w:spacing w:after="0" w:line="262"/>
              <w:jc w:val="left"/>
            </w:pPr>
            <w:r>
              <w:rPr>
                <w:rFonts w:ascii="Consolas" w:hAnsi="Consolas" w:eastAsia="Consolas" w:cs="Consolas"/>
                <w:color w:val="2B2F52"/>
                <w:sz w:val="20"/>
                <w:szCs w:val="20"/>
              </w:rPr>
              <w:t>EXPIRED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8597C8C">
            <w:pPr>
              <w:spacing w:after="0" w:line="262"/>
              <w:jc w:val="left"/>
            </w:pPr>
            <w:r>
              <w:rPr>
                <w:rFonts w:ascii="Calibri" w:hAnsi="Calibri" w:eastAsia="Calibri" w:cs="Calibri"/>
                <w:color w:val="1A1D2B"/>
                <w:sz w:val="20"/>
                <w:szCs w:val="20"/>
              </w:rPr>
              <w:t>Past its expires_at; access denied.</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C9AFE1B">
            <w:pPr>
              <w:spacing w:after="0" w:line="262"/>
              <w:jc w:val="left"/>
            </w:pPr>
            <w:r>
              <w:rPr>
                <w:rFonts w:ascii="Consolas" w:hAnsi="Consolas" w:eastAsia="Consolas" w:cs="Consolas"/>
                <w:color w:val="2B2F52"/>
                <w:sz w:val="20"/>
                <w:szCs w:val="20"/>
              </w:rPr>
              <w:t>REVOKED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F2FB199">
            <w:pPr>
              <w:spacing w:after="0" w:line="262"/>
              <w:jc w:val="left"/>
            </w:pPr>
            <w:r>
              <w:rPr>
                <w:rFonts w:ascii="Calibri" w:hAnsi="Calibri" w:eastAsia="Calibri" w:cs="Calibri"/>
                <w:color w:val="1A1D2B"/>
                <w:sz w:val="20"/>
                <w:szCs w:val="20"/>
              </w:rPr>
              <w:t>Manually revoked by an Admin/Owner before expiry (is_revoked).</w:t>
            </w:r>
          </w:p>
        </w:tc>
      </w:tr>
    </w:tbl>
    <w:p w14:paraId="09F00233">
      <w:pPr>
        <w:pStyle w:val="Heading2"/>
        <w:spacing w:before="220" w:after="90"/>
      </w:pPr>
      <w:r>
        <w:rPr>
          <w:rFonts w:ascii="Calibri" w:hAnsi="Calibri" w:eastAsia="Calibri" w:cs="Calibri"/>
          <w:b/>
          <w:bCs/>
          <w:color w:val="3B5BA5"/>
          <w:sz w:val="24"/>
          <w:szCs w:val="24"/>
        </w:rPr>
        <w:t>3.8 AIAnalysisType &amp; AIAnalysisStatus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D75B121">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F8C88D6">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2ACB9C1">
            <w:pPr>
              <w:spacing w:after="0" w:line="262"/>
              <w:jc w:val="left"/>
            </w:pPr>
            <w:r>
              <w:rPr>
                <w:rFonts w:ascii="Consolas" w:hAnsi="Consolas" w:eastAsia="Consolas" w:cs="Consolas"/>
                <w:color w:val="2B2F52"/>
                <w:sz w:val="20"/>
                <w:szCs w:val="20"/>
              </w:rPr>
              <w:t>SUMMARY</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7EBF0F5">
            <w:pPr>
              <w:spacing w:after="0" w:line="262"/>
              <w:jc w:val="left"/>
            </w:pPr>
            <w:r>
              <w:rPr>
                <w:rFonts w:ascii="Calibri" w:hAnsi="Calibri" w:eastAsia="Calibri" w:cs="Calibri"/>
                <w:color w:val="1A1D2B"/>
                <w:sz w:val="20"/>
                <w:szCs w:val="20"/>
              </w:rPr>
              <w:t>Plain-language summary of obligations, payment, and termination.</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47914A0">
            <w:pPr>
              <w:spacing w:after="0" w:line="262"/>
              <w:jc w:val="left"/>
            </w:pPr>
            <w:r>
              <w:rPr>
                <w:rFonts w:ascii="Consolas" w:hAnsi="Consolas" w:eastAsia="Consolas" w:cs="Consolas"/>
                <w:color w:val="2B2F52"/>
                <w:sz w:val="20"/>
                <w:szCs w:val="20"/>
              </w:rPr>
              <w:t>RISK</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42B92AE">
            <w:pPr>
              <w:spacing w:after="0" w:line="262"/>
              <w:jc w:val="left"/>
            </w:pPr>
            <w:r>
              <w:rPr>
                <w:rFonts w:ascii="Calibri" w:hAnsi="Calibri" w:eastAsia="Calibri" w:cs="Calibri"/>
                <w:color w:val="1A1D2B"/>
                <w:sz w:val="20"/>
                <w:szCs w:val="20"/>
              </w:rPr>
              <w:t>Risk scan flagging categories (auto-renewal, uncapped liability, one-sided indemnification, unusual IP assignment, non-compete, clawback) with severity.</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3F78EC5">
            <w:pPr>
              <w:spacing w:after="0" w:line="262"/>
              <w:jc w:val="left"/>
            </w:pPr>
            <w:r>
              <w:rPr>
                <w:rFonts w:ascii="Consolas" w:hAnsi="Consolas" w:eastAsia="Consolas" w:cs="Consolas"/>
                <w:color w:val="2B2F52"/>
                <w:sz w:val="20"/>
                <w:szCs w:val="20"/>
              </w:rPr>
              <w:t>CLAUSE_QUERY</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DF04453">
            <w:pPr>
              <w:spacing w:after="0" w:line="262"/>
              <w:jc w:val="left"/>
            </w:pPr>
            <w:r>
              <w:rPr>
                <w:rFonts w:ascii="Calibri" w:hAnsi="Calibri" w:eastAsia="Calibri" w:cs="Calibri"/>
                <w:color w:val="1A1D2B"/>
                <w:sz w:val="20"/>
                <w:szCs w:val="20"/>
              </w:rPr>
              <w:t>A single question answered strictly from the Contract text (the “chat” / clause investigator type).</w:t>
            </w:r>
          </w:p>
        </w:tc>
      </w:tr>
    </w:tbl>
    <w:p w14:paraId="46B637DD">
      <w:pPr>
        <w:spacing w:after="40"/>
      </w:pP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78D6F57F">
            <w:pPr>
              <w:spacing w:after="0" w:line="262"/>
              <w:jc w:val="left"/>
            </w:pPr>
            <w:r>
              <w:rPr>
                <w:rFonts w:ascii="Consolas" w:hAnsi="Consolas" w:eastAsia="Consolas" w:cs="Consolas"/>
                <w:b/>
                <w:bCs/>
                <w:color w:val="FFFFFF"/>
                <w:sz w:val="20"/>
                <w:szCs w:val="20"/>
              </w:rPr>
              <w:t>Value</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1836C3D">
            <w:pPr>
              <w:spacing w:after="0" w:line="262"/>
              <w:jc w:val="left"/>
            </w:pPr>
            <w:r>
              <w:rPr>
                <w:rFonts w:ascii="Calibri" w:hAnsi="Calibri" w:eastAsia="Calibri" w:cs="Calibri"/>
                <w:b/>
                <w:bCs/>
                <w:color w:val="FFFFFF"/>
                <w:sz w:val="20"/>
                <w:szCs w:val="20"/>
              </w:rPr>
              <w:t>Meaning</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F163E0C">
            <w:pPr>
              <w:spacing w:after="0" w:line="262"/>
              <w:jc w:val="left"/>
            </w:pPr>
            <w:r>
              <w:rPr>
                <w:rFonts w:ascii="Consolas" w:hAnsi="Consolas" w:eastAsia="Consolas" w:cs="Consolas"/>
                <w:color w:val="2B2F52"/>
                <w:sz w:val="20"/>
                <w:szCs w:val="20"/>
              </w:rPr>
              <w:t>PENDING</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5E2B7EE">
            <w:pPr>
              <w:spacing w:after="0" w:line="262"/>
              <w:jc w:val="left"/>
            </w:pPr>
            <w:r>
              <w:rPr>
                <w:rFonts w:ascii="Calibri" w:hAnsi="Calibri" w:eastAsia="Calibri" w:cs="Calibri"/>
                <w:color w:val="1A1D2B"/>
                <w:sz w:val="20"/>
                <w:szCs w:val="20"/>
              </w:rPr>
              <w:t>Requested; awaiting the AI response.</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2230E79">
            <w:pPr>
              <w:spacing w:after="0" w:line="262"/>
              <w:jc w:val="left"/>
            </w:pPr>
            <w:r>
              <w:rPr>
                <w:rFonts w:ascii="Consolas" w:hAnsi="Consolas" w:eastAsia="Consolas" w:cs="Consolas"/>
                <w:color w:val="2B2F52"/>
                <w:sz w:val="20"/>
                <w:szCs w:val="20"/>
              </w:rPr>
              <w:t>COMPLETED</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137639D">
            <w:pPr>
              <w:spacing w:after="0" w:line="262"/>
              <w:jc w:val="left"/>
            </w:pPr>
            <w:r>
              <w:rPr>
                <w:rFonts w:ascii="Calibri" w:hAnsi="Calibri" w:eastAsia="Calibri" w:cs="Calibri"/>
                <w:color w:val="1A1D2B"/>
                <w:sz w:val="20"/>
                <w:szCs w:val="20"/>
              </w:rPr>
              <w:t>Response stored; immutable thereafter.</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8F56672">
            <w:pPr>
              <w:spacing w:after="0" w:line="262"/>
              <w:jc w:val="left"/>
            </w:pPr>
            <w:r>
              <w:rPr>
                <w:rFonts w:ascii="Consolas" w:hAnsi="Consolas" w:eastAsia="Consolas" w:cs="Consolas"/>
                <w:color w:val="2B2F52"/>
                <w:sz w:val="20"/>
                <w:szCs w:val="20"/>
              </w:rPr>
              <w:t>FAILED</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296D8A5">
            <w:pPr>
              <w:spacing w:after="0" w:line="262"/>
              <w:jc w:val="left"/>
            </w:pPr>
            <w:r>
              <w:rPr>
                <w:rFonts w:ascii="Calibri" w:hAnsi="Calibri" w:eastAsia="Calibri" w:cs="Calibri"/>
                <w:color w:val="1A1D2B"/>
                <w:sz w:val="20"/>
                <w:szCs w:val="20"/>
              </w:rPr>
              <w:t>The analysis could not be produced (for example, empty text); recorded so the attempt is visible.</w:t>
            </w:r>
          </w:p>
        </w:tc>
      </w:tr>
    </w:tbl>
    <w:p w14:paraId="57A032F3">
      <w:pPr>
        <w:spacing w:after="110" w:line="274"/>
        <w:jc w:val="both"/>
      </w:pPr>
      <w:r>
        <w:rPr>
          <w:rFonts w:ascii="Calibri" w:hAnsi="Calibri" w:eastAsia="Calibri" w:cs="Calibri"/>
          <w:b/>
          <w:bCs/>
          <w:color w:val="1A1D2B"/>
          <w:sz w:val="22"/>
          <w:szCs w:val="22"/>
        </w:rPr>
        <w:t xml:space="preserve">Supporting enum — RiskSeverity (LOW, MEDIUM, HIGH): </w:t>
      </w:r>
      <w:r>
        <w:rPr>
          <w:rFonts w:ascii="Calibri" w:hAnsi="Calibri" w:eastAsia="Calibri" w:cs="Calibri"/>
          <w:color w:val="1A1D2B"/>
          <w:sz w:val="22"/>
          <w:szCs w:val="22"/>
        </w:rPr>
        <w:t>used if individual risk findings are later stored as structured rows; today severity is embedded in the analysis response text.</w:t>
      </w:r>
    </w:p>
    <w:p w14:paraId="271D0F5C">
      <w:pPr>
        <w:pStyle w:val="Heading2"/>
        <w:spacing w:before="220" w:after="90"/>
      </w:pPr>
      <w:r>
        <w:rPr>
          <w:rFonts w:ascii="Calibri" w:hAnsi="Calibri" w:eastAsia="Calibri" w:cs="Calibri"/>
          <w:b/>
          <w:bCs/>
          <w:color w:val="3B5BA5"/>
          <w:sz w:val="24"/>
          <w:szCs w:val="24"/>
        </w:rPr>
        <w:t>3.9 AuditAction</w:t>
      </w:r>
    </w:p>
    <w:p w14:paraId="71D3C3A6">
      <w:pPr>
        <w:spacing w:after="130" w:line="276"/>
        <w:jc w:val="both"/>
      </w:pPr>
      <w:r>
        <w:rPr>
          <w:rFonts w:ascii="Calibri" w:hAnsi="Calibri" w:eastAsia="Calibri" w:cs="Calibri"/>
          <w:color w:val="1A1D2B"/>
          <w:sz w:val="22"/>
          <w:szCs w:val="22"/>
        </w:rPr>
        <w:t>The set of loggable actions, grouped by domain area. Every value corresponds to a data-changing action that must produce an audit event (BR-14).</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1500"/>
        <w:gridCol w:w="3600"/>
        <w:gridCol w:w="4260"/>
      </w:tblGrid>
      <w:tr>
        <w:trPr>
          <w:tblHeader/>
        </w:trPr>
        <w:tc>
          <w:tcPr>
            <w:tcW w:w="15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BF401BD">
            <w:pPr>
              <w:spacing w:after="0" w:line="262"/>
              <w:jc w:val="left"/>
            </w:pPr>
            <w:r>
              <w:rPr>
                <w:rFonts w:ascii="Calibri" w:hAnsi="Calibri" w:eastAsia="Calibri" w:cs="Calibri"/>
                <w:b/>
                <w:bCs/>
                <w:color w:val="FFFFFF"/>
                <w:sz w:val="20"/>
                <w:szCs w:val="20"/>
              </w:rPr>
              <w:t>Area</w:t>
            </w:r>
          </w:p>
        </w:tc>
        <w:tc>
          <w:tcPr>
            <w:tcW w:w="3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1BD9E3F">
            <w:pPr>
              <w:spacing w:after="0" w:line="262"/>
              <w:jc w:val="left"/>
            </w:pPr>
            <w:r>
              <w:rPr>
                <w:rFonts w:ascii="Calibri" w:hAnsi="Calibri" w:eastAsia="Calibri" w:cs="Calibri"/>
                <w:b/>
                <w:bCs/>
                <w:color w:val="FFFFFF"/>
                <w:sz w:val="20"/>
                <w:szCs w:val="20"/>
              </w:rPr>
              <w:t>Action</w:t>
            </w:r>
          </w:p>
        </w:tc>
        <w:tc>
          <w:tcPr>
            <w:tcW w:w="42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34BD867D">
            <w:pPr>
              <w:spacing w:after="0" w:line="262"/>
              <w:jc w:val="left"/>
            </w:pPr>
            <w:r>
              <w:rPr>
                <w:rFonts w:ascii="Calibri" w:hAnsi="Calibri" w:eastAsia="Calibri" w:cs="Calibri"/>
                <w:b/>
                <w:bCs/>
                <w:color w:val="FFFFFF"/>
                <w:sz w:val="20"/>
                <w:szCs w:val="20"/>
              </w:rPr>
              <w:t>Meaning</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B4DA490">
            <w:pPr>
              <w:spacing w:after="0" w:line="262"/>
              <w:jc w:val="left"/>
            </w:pPr>
            <w:r>
              <w:rPr>
                <w:rFonts w:ascii="Calibri" w:hAnsi="Calibri" w:eastAsia="Calibri" w:cs="Calibri"/>
                <w:color w:val="1A1D2B"/>
                <w:sz w:val="20"/>
                <w:szCs w:val="20"/>
              </w:rPr>
              <w:t>Organization</w:t>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E85926F">
            <w:pPr>
              <w:spacing w:after="0" w:line="262"/>
              <w:jc w:val="left"/>
            </w:pPr>
            <w:r>
              <w:rPr>
                <w:rFonts w:ascii="Calibri" w:hAnsi="Calibri" w:eastAsia="Calibri" w:cs="Calibri"/>
                <w:color w:val="1A1D2B"/>
                <w:sz w:val="20"/>
                <w:szCs w:val="20"/>
              </w:rPr>
              <w:t>ORGANIZATION_CREATED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2BA22DE">
            <w:pPr>
              <w:spacing w:after="0" w:line="262"/>
              <w:jc w:val="left"/>
            </w:pPr>
            <w:r>
              <w:rPr>
                <w:rFonts w:ascii="Calibri" w:hAnsi="Calibri" w:eastAsia="Calibri" w:cs="Calibri"/>
                <w:color w:val="1A1D2B"/>
                <w:sz w:val="20"/>
                <w:szCs w:val="20"/>
              </w:rPr>
              <w:t>A new Organization was provisioned.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E5C9F2A">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78A76B7">
            <w:pPr>
              <w:spacing w:after="0" w:line="262"/>
              <w:jc w:val="left"/>
            </w:pPr>
            <w:r>
              <w:rPr>
                <w:rFonts w:ascii="Calibri" w:hAnsi="Calibri" w:eastAsia="Calibri" w:cs="Calibri"/>
                <w:color w:val="1A1D2B"/>
                <w:sz w:val="20"/>
                <w:szCs w:val="20"/>
              </w:rPr>
              <w:t>OWNER_ASSIGNED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CB899A6">
            <w:pPr>
              <w:spacing w:after="0" w:line="262"/>
              <w:jc w:val="left"/>
            </w:pPr>
            <w:r>
              <w:rPr>
                <w:rFonts w:ascii="Calibri" w:hAnsi="Calibri" w:eastAsia="Calibri" w:cs="Calibri"/>
                <w:color w:val="1A1D2B"/>
                <w:sz w:val="20"/>
                <w:szCs w:val="20"/>
              </w:rPr>
              <w:t>The first Owner was designated (CREATED → OWNER_ASSIGNED).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3EBEBF0">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F60742E">
            <w:pPr>
              <w:spacing w:after="0" w:line="262"/>
              <w:jc w:val="left"/>
            </w:pPr>
            <w:r>
              <w:rPr>
                <w:rFonts w:ascii="Calibri" w:hAnsi="Calibri" w:eastAsia="Calibri" w:cs="Calibri"/>
                <w:color w:val="1A1D2B"/>
                <w:sz w:val="20"/>
                <w:szCs w:val="20"/>
              </w:rPr>
              <w:t>ORGANIZATION_ACTIVATED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C75D2FD">
            <w:pPr>
              <w:spacing w:after="0" w:line="262"/>
              <w:jc w:val="left"/>
            </w:pPr>
            <w:r>
              <w:rPr>
                <w:rFonts w:ascii="Calibri" w:hAnsi="Calibri" w:eastAsia="Calibri" w:cs="Calibri"/>
                <w:color w:val="1A1D2B"/>
                <w:sz w:val="20"/>
                <w:szCs w:val="20"/>
              </w:rPr>
              <w:t>Opened for normal use, or reactivated from SUSPENDED.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3A37C2B">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3C3C3BD">
            <w:pPr>
              <w:spacing w:after="0" w:line="262"/>
              <w:jc w:val="left"/>
            </w:pPr>
            <w:r>
              <w:rPr>
                <w:rFonts w:ascii="Calibri" w:hAnsi="Calibri" w:eastAsia="Calibri" w:cs="Calibri"/>
                <w:color w:val="1A1D2B"/>
                <w:sz w:val="20"/>
                <w:szCs w:val="20"/>
              </w:rPr>
              <w:t>ORGANIZATION_SUSPENDED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075D01F">
            <w:pPr>
              <w:spacing w:after="0" w:line="262"/>
              <w:jc w:val="left"/>
            </w:pPr>
            <w:r>
              <w:rPr>
                <w:rFonts w:ascii="Calibri" w:hAnsi="Calibri" w:eastAsia="Calibri" w:cs="Calibri"/>
                <w:color w:val="1A1D2B"/>
                <w:sz w:val="20"/>
                <w:szCs w:val="20"/>
              </w:rPr>
              <w:t>Temporarily frozen.</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640914C">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C554B9D">
            <w:pPr>
              <w:spacing w:after="0" w:line="262"/>
              <w:jc w:val="left"/>
            </w:pPr>
            <w:r>
              <w:rPr>
                <w:rFonts w:ascii="Calibri" w:hAnsi="Calibri" w:eastAsia="Calibri" w:cs="Calibri"/>
                <w:color w:val="1A1D2B"/>
                <w:sz w:val="20"/>
                <w:szCs w:val="20"/>
              </w:rPr>
              <w:t>ORGANIZATION_ARCHIVED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76630AB">
            <w:pPr>
              <w:spacing w:after="0" w:line="262"/>
              <w:jc w:val="left"/>
            </w:pPr>
            <w:r>
              <w:rPr>
                <w:rFonts w:ascii="Calibri" w:hAnsi="Calibri" w:eastAsia="Calibri" w:cs="Calibri"/>
                <w:color w:val="1A1D2B"/>
                <w:sz w:val="20"/>
                <w:szCs w:val="20"/>
              </w:rPr>
              <w:t>Permanently retired.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4733BEA">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926D6C6">
            <w:pPr>
              <w:spacing w:after="0" w:line="262"/>
              <w:jc w:val="left"/>
            </w:pPr>
            <w:r>
              <w:rPr>
                <w:rFonts w:ascii="Calibri" w:hAnsi="Calibri" w:eastAsia="Calibri" w:cs="Calibri"/>
                <w:color w:val="1A1D2B"/>
                <w:sz w:val="20"/>
                <w:szCs w:val="20"/>
              </w:rPr>
              <w:t>ORGANIZATION_SETTINGS_UPDATED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E3FA1F4">
            <w:pPr>
              <w:spacing w:after="0" w:line="262"/>
              <w:jc w:val="left"/>
            </w:pPr>
            <w:r>
              <w:rPr>
                <w:rFonts w:ascii="Calibri" w:hAnsi="Calibri" w:eastAsia="Calibri" w:cs="Calibri"/>
                <w:color w:val="1A1D2B"/>
                <w:sz w:val="20"/>
                <w:szCs w:val="20"/>
              </w:rPr>
              <w:t>A setting was changed.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5C172B7">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70373C2">
            <w:pPr>
              <w:spacing w:after="0" w:line="262"/>
              <w:jc w:val="left"/>
            </w:pPr>
            <w:r>
              <w:rPr>
                <w:rFonts w:ascii="Calibri" w:hAnsi="Calibri" w:eastAsia="Calibri" w:cs="Calibri"/>
                <w:color w:val="1A1D2B"/>
                <w:sz w:val="20"/>
                <w:szCs w:val="20"/>
              </w:rPr>
              <w:t>OWNERSHIP_TRANSFERRED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233A8E1">
            <w:pPr>
              <w:spacing w:after="0" w:line="262"/>
              <w:jc w:val="left"/>
            </w:pPr>
            <w:r>
              <w:rPr>
                <w:rFonts w:ascii="Calibri" w:hAnsi="Calibri" w:eastAsia="Calibri" w:cs="Calibri"/>
                <w:color w:val="1A1D2B"/>
                <w:sz w:val="20"/>
                <w:szCs w:val="20"/>
              </w:rPr>
              <w:t>Ownership moved from one member to another (BR-2).</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6AC5506">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48F40DF">
            <w:pPr>
              <w:spacing w:after="0" w:line="262"/>
              <w:jc w:val="left"/>
            </w:pPr>
            <w:r>
              <w:rPr>
                <w:rFonts w:ascii="Calibri" w:hAnsi="Calibri" w:eastAsia="Calibri" w:cs="Calibri"/>
                <w:color w:val="1A1D2B"/>
                <w:sz w:val="20"/>
                <w:szCs w:val="20"/>
              </w:rPr>
              <w:t>OWNERSHIP_RECOVERED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C42E014">
            <w:pPr>
              <w:spacing w:after="0" w:line="262"/>
              <w:jc w:val="left"/>
            </w:pPr>
            <w:r>
              <w:rPr>
                <w:rFonts w:ascii="Calibri" w:hAnsi="Calibri" w:eastAsia="Calibri" w:cs="Calibri"/>
                <w:color w:val="1A1D2B"/>
                <w:sz w:val="20"/>
                <w:szCs w:val="20"/>
              </w:rPr>
              <w:t>Ownership reassigned by the Platform in an authorized recovery.</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0EE0FAC">
            <w:pPr>
              <w:spacing w:after="0" w:line="262"/>
              <w:jc w:val="left"/>
            </w:pPr>
            <w:r>
              <w:rPr>
                <w:rFonts w:ascii="Calibri" w:hAnsi="Calibri" w:eastAsia="Calibri" w:cs="Calibri"/>
                <w:color w:val="1A1D2B"/>
                <w:sz w:val="20"/>
                <w:szCs w:val="20"/>
              </w:rPr>
              <w:t>User</w:t>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64CCC34">
            <w:pPr>
              <w:spacing w:after="0" w:line="262"/>
              <w:jc w:val="left"/>
            </w:pPr>
            <w:r>
              <w:rPr>
                <w:rFonts w:ascii="Calibri" w:hAnsi="Calibri" w:eastAsia="Calibri" w:cs="Calibri"/>
                <w:color w:val="1A1D2B"/>
                <w:sz w:val="20"/>
                <w:szCs w:val="20"/>
              </w:rPr>
              <w:t>USER_INVITED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560F8FF">
            <w:pPr>
              <w:spacing w:after="0" w:line="262"/>
              <w:jc w:val="left"/>
            </w:pPr>
            <w:r>
              <w:rPr>
                <w:rFonts w:ascii="Calibri" w:hAnsi="Calibri" w:eastAsia="Calibri" w:cs="Calibri"/>
                <w:color w:val="1A1D2B"/>
                <w:sz w:val="20"/>
                <w:szCs w:val="20"/>
              </w:rPr>
              <w:t>A membership Invitation was issued.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5FA68F1">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F2515E2">
            <w:pPr>
              <w:spacing w:after="0" w:line="262"/>
              <w:jc w:val="left"/>
            </w:pPr>
            <w:r>
              <w:rPr>
                <w:rFonts w:ascii="Calibri" w:hAnsi="Calibri" w:eastAsia="Calibri" w:cs="Calibri"/>
                <w:color w:val="1A1D2B"/>
                <w:sz w:val="20"/>
                <w:szCs w:val="20"/>
              </w:rPr>
              <w:t>INVITATION_ACCEPTED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C39291E">
            <w:pPr>
              <w:spacing w:after="0" w:line="262"/>
              <w:jc w:val="left"/>
            </w:pPr>
            <w:r>
              <w:rPr>
                <w:rFonts w:ascii="Calibri" w:hAnsi="Calibri" w:eastAsia="Calibri" w:cs="Calibri"/>
                <w:color w:val="1A1D2B"/>
                <w:sz w:val="20"/>
                <w:szCs w:val="20"/>
              </w:rPr>
              <w:t>An Invitation was accepted; a User became ACTIVE.</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D4E1B60">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4A0F828">
            <w:pPr>
              <w:spacing w:after="0" w:line="262"/>
              <w:jc w:val="left"/>
            </w:pPr>
            <w:r>
              <w:rPr>
                <w:rFonts w:ascii="Calibri" w:hAnsi="Calibri" w:eastAsia="Calibri" w:cs="Calibri"/>
                <w:color w:val="1A1D2B"/>
                <w:sz w:val="20"/>
                <w:szCs w:val="20"/>
              </w:rPr>
              <w:t>INVITATION_REVOKED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AEA124E">
            <w:pPr>
              <w:spacing w:after="0" w:line="262"/>
              <w:jc w:val="left"/>
            </w:pPr>
            <w:r>
              <w:rPr>
                <w:rFonts w:ascii="Calibri" w:hAnsi="Calibri" w:eastAsia="Calibri" w:cs="Calibri"/>
                <w:color w:val="1A1D2B"/>
                <w:sz w:val="20"/>
                <w:szCs w:val="20"/>
              </w:rPr>
              <w:t>A pending Invitation was withdrawn.</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28EEC58">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13AA9B2">
            <w:pPr>
              <w:spacing w:after="0" w:line="262"/>
              <w:jc w:val="left"/>
            </w:pPr>
            <w:r>
              <w:rPr>
                <w:rFonts w:ascii="Calibri" w:hAnsi="Calibri" w:eastAsia="Calibri" w:cs="Calibri"/>
                <w:color w:val="1A1D2B"/>
                <w:sz w:val="20"/>
                <w:szCs w:val="20"/>
              </w:rPr>
              <w:t>USER_SUSPENDED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1CC3C64">
            <w:pPr>
              <w:spacing w:after="0" w:line="262"/>
              <w:jc w:val="left"/>
            </w:pPr>
            <w:r>
              <w:rPr>
                <w:rFonts w:ascii="Calibri" w:hAnsi="Calibri" w:eastAsia="Calibri" w:cs="Calibri"/>
                <w:color w:val="1A1D2B"/>
                <w:sz w:val="20"/>
                <w:szCs w:val="20"/>
              </w:rPr>
              <w:t>A member was suspended.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9E02795">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FE8072F">
            <w:pPr>
              <w:spacing w:after="0" w:line="262"/>
              <w:jc w:val="left"/>
            </w:pPr>
            <w:r>
              <w:rPr>
                <w:rFonts w:ascii="Calibri" w:hAnsi="Calibri" w:eastAsia="Calibri" w:cs="Calibri"/>
                <w:color w:val="1A1D2B"/>
                <w:sz w:val="20"/>
                <w:szCs w:val="20"/>
              </w:rPr>
              <w:t>USER_REACTIVATED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11B6288">
            <w:pPr>
              <w:spacing w:after="0" w:line="262"/>
              <w:jc w:val="left"/>
            </w:pPr>
            <w:r>
              <w:rPr>
                <w:rFonts w:ascii="Calibri" w:hAnsi="Calibri" w:eastAsia="Calibri" w:cs="Calibri"/>
                <w:color w:val="1A1D2B"/>
                <w:sz w:val="20"/>
                <w:szCs w:val="20"/>
              </w:rPr>
              <w:t>A suspended member was restored.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BECD5C5">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649B2E9">
            <w:pPr>
              <w:spacing w:after="0" w:line="262"/>
              <w:jc w:val="left"/>
            </w:pPr>
            <w:r>
              <w:rPr>
                <w:rFonts w:ascii="Calibri" w:hAnsi="Calibri" w:eastAsia="Calibri" w:cs="Calibri"/>
                <w:color w:val="1A1D2B"/>
                <w:sz w:val="20"/>
                <w:szCs w:val="20"/>
              </w:rPr>
              <w:t>USER_DEACTIVATED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ABA2B3E">
            <w:pPr>
              <w:spacing w:after="0" w:line="262"/>
              <w:jc w:val="left"/>
            </w:pPr>
            <w:r>
              <w:rPr>
                <w:rFonts w:ascii="Calibri" w:hAnsi="Calibri" w:eastAsia="Calibri" w:cs="Calibri"/>
                <w:color w:val="1A1D2B"/>
                <w:sz w:val="20"/>
                <w:szCs w:val="20"/>
              </w:rPr>
              <w:t>A member was retired from the Organization.</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42F39E">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65E7EF8">
            <w:pPr>
              <w:spacing w:after="0" w:line="262"/>
              <w:jc w:val="left"/>
            </w:pPr>
            <w:r>
              <w:rPr>
                <w:rFonts w:ascii="Calibri" w:hAnsi="Calibri" w:eastAsia="Calibri" w:cs="Calibri"/>
                <w:color w:val="1A1D2B"/>
                <w:sz w:val="20"/>
                <w:szCs w:val="20"/>
              </w:rPr>
              <w:t>USER_ROLE_CHANGED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638C637">
            <w:pPr>
              <w:spacing w:after="0" w:line="262"/>
              <w:jc w:val="left"/>
            </w:pPr>
            <w:r>
              <w:rPr>
                <w:rFonts w:ascii="Calibri" w:hAnsi="Calibri" w:eastAsia="Calibri" w:cs="Calibri"/>
                <w:color w:val="1A1D2B"/>
                <w:sz w:val="20"/>
                <w:szCs w:val="20"/>
              </w:rPr>
              <w:t>A member's role was changed.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E06AFF9">
            <w:pPr>
              <w:spacing w:after="0" w:line="262"/>
              <w:jc w:val="left"/>
            </w:pPr>
            <w:r>
              <w:rPr>
                <w:rFonts w:ascii="Calibri" w:hAnsi="Calibri" w:eastAsia="Calibri" w:cs="Calibri"/>
                <w:color w:val="1A1D2B"/>
                <w:sz w:val="20"/>
                <w:szCs w:val="20"/>
              </w:rPr>
              <w:t>Contract</w:t>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7462B20">
            <w:pPr>
              <w:spacing w:after="0" w:line="262"/>
              <w:jc w:val="left"/>
            </w:pPr>
            <w:r>
              <w:rPr>
                <w:rFonts w:ascii="Calibri" w:hAnsi="Calibri" w:eastAsia="Calibri" w:cs="Calibri"/>
                <w:color w:val="1A1D2B"/>
                <w:sz w:val="20"/>
                <w:szCs w:val="20"/>
              </w:rPr>
              <w:t>CONTRACT_UPLOADED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7D6B5A4">
            <w:pPr>
              <w:spacing w:after="0" w:line="262"/>
              <w:jc w:val="left"/>
            </w:pPr>
            <w:r>
              <w:rPr>
                <w:rFonts w:ascii="Calibri" w:hAnsi="Calibri" w:eastAsia="Calibri" w:cs="Calibri"/>
                <w:color w:val="1A1D2B"/>
                <w:sz w:val="20"/>
                <w:szCs w:val="20"/>
              </w:rPr>
              <w:t>A Contract was created.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54A01D5">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A3FFB6C">
            <w:pPr>
              <w:spacing w:after="0" w:line="262"/>
              <w:jc w:val="left"/>
            </w:pPr>
            <w:r>
              <w:rPr>
                <w:rFonts w:ascii="Calibri" w:hAnsi="Calibri" w:eastAsia="Calibri" w:cs="Calibri"/>
                <w:color w:val="1A1D2B"/>
                <w:sz w:val="20"/>
                <w:szCs w:val="20"/>
              </w:rPr>
              <w:t>CONTRACT_TEXT_EXTRACTED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4BEBB9F">
            <w:pPr>
              <w:spacing w:after="0" w:line="262"/>
              <w:jc w:val="left"/>
            </w:pPr>
            <w:r>
              <w:rPr>
                <w:rFonts w:ascii="Calibri" w:hAnsi="Calibri" w:eastAsia="Calibri" w:cs="Calibri"/>
                <w:color w:val="1A1D2B"/>
                <w:sz w:val="20"/>
                <w:szCs w:val="20"/>
              </w:rPr>
              <w:t>Text was extracted or manually supplied.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78C6EF9">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B4CD4E8">
            <w:pPr>
              <w:spacing w:after="0" w:line="262"/>
              <w:jc w:val="left"/>
            </w:pPr>
            <w:r>
              <w:rPr>
                <w:rFonts w:ascii="Calibri" w:hAnsi="Calibri" w:eastAsia="Calibri" w:cs="Calibri"/>
                <w:color w:val="1A1D2B"/>
                <w:sz w:val="20"/>
                <w:szCs w:val="20"/>
              </w:rPr>
              <w:t>CONTRACT_METADATA_UPDATED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2EF949C">
            <w:pPr>
              <w:spacing w:after="0" w:line="262"/>
              <w:jc w:val="left"/>
            </w:pPr>
            <w:r>
              <w:rPr>
                <w:rFonts w:ascii="Calibri" w:hAnsi="Calibri" w:eastAsia="Calibri" w:cs="Calibri"/>
                <w:color w:val="1A1D2B"/>
                <w:sz w:val="20"/>
                <w:szCs w:val="20"/>
              </w:rPr>
              <w:t>Title, counterparty, tags, or dates changed.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2A68875">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7585871">
            <w:pPr>
              <w:spacing w:after="0" w:line="262"/>
              <w:jc w:val="left"/>
            </w:pPr>
            <w:r>
              <w:rPr>
                <w:rFonts w:ascii="Calibri" w:hAnsi="Calibri" w:eastAsia="Calibri" w:cs="Calibri"/>
                <w:color w:val="1A1D2B"/>
                <w:sz w:val="20"/>
                <w:szCs w:val="20"/>
              </w:rPr>
              <w:t>CONTRACT_BUSINESS_STATUS_CHANGED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D54856D">
            <w:pPr>
              <w:spacing w:after="0" w:line="262"/>
              <w:jc w:val="left"/>
            </w:pPr>
            <w:r>
              <w:rPr>
                <w:rFonts w:ascii="Calibri" w:hAnsi="Calibri" w:eastAsia="Calibri" w:cs="Calibri"/>
                <w:color w:val="1A1D2B"/>
                <w:sz w:val="20"/>
                <w:szCs w:val="20"/>
              </w:rPr>
              <w:t>A business workflow transition occurred (e.g., DRAFT → UNDER_REVIEW).</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7B133E3">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F789C56">
            <w:pPr>
              <w:spacing w:after="0" w:line="262"/>
              <w:jc w:val="left"/>
            </w:pPr>
            <w:r>
              <w:rPr>
                <w:rFonts w:ascii="Calibri" w:hAnsi="Calibri" w:eastAsia="Calibri" w:cs="Calibri"/>
                <w:color w:val="1A1D2B"/>
                <w:sz w:val="20"/>
                <w:szCs w:val="20"/>
              </w:rPr>
              <w:t>CONTRACT_PROCESSING_STATUS_CHANGED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6F2753E">
            <w:pPr>
              <w:spacing w:after="0" w:line="262"/>
              <w:jc w:val="left"/>
            </w:pPr>
            <w:r>
              <w:rPr>
                <w:rFonts w:ascii="Calibri" w:hAnsi="Calibri" w:eastAsia="Calibri" w:cs="Calibri"/>
                <w:color w:val="1A1D2B"/>
                <w:sz w:val="20"/>
                <w:szCs w:val="20"/>
              </w:rPr>
              <w:t>A technical processing transition occurred (e.g., AI_PENDING → AI_COMPLETED).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F913A8F">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BCF6778">
            <w:pPr>
              <w:spacing w:after="0" w:line="262"/>
              <w:jc w:val="left"/>
            </w:pPr>
            <w:r>
              <w:rPr>
                <w:rFonts w:ascii="Calibri" w:hAnsi="Calibri" w:eastAsia="Calibri" w:cs="Calibri"/>
                <w:color w:val="1A1D2B"/>
                <w:sz w:val="20"/>
                <w:szCs w:val="20"/>
              </w:rPr>
              <w:t>CONTRACT_SOFT_DELETED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4CC632C">
            <w:pPr>
              <w:spacing w:after="0" w:line="262"/>
              <w:jc w:val="left"/>
            </w:pPr>
            <w:r>
              <w:rPr>
                <w:rFonts w:ascii="Calibri" w:hAnsi="Calibri" w:eastAsia="Calibri" w:cs="Calibri"/>
                <w:color w:val="1A1D2B"/>
                <w:sz w:val="20"/>
                <w:szCs w:val="20"/>
              </w:rPr>
              <w:t>A Contract was soft-deleted.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C5F52A5">
            <w:pPr>
              <w:spacing w:after="0" w:line="262"/>
              <w:jc w:val="left"/>
            </w:pPr>
            <w:r>
              <w:rPr>
                <w:rFonts w:ascii="Calibri" w:hAnsi="Calibri" w:eastAsia="Calibri" w:cs="Calibri"/>
                <w:color w:val="1A1D2B"/>
                <w:sz w:val="20"/>
                <w:szCs w:val="20"/>
              </w:rPr>
              <w:t>Note</w:t>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7338721">
            <w:pPr>
              <w:spacing w:after="0" w:line="262"/>
              <w:jc w:val="left"/>
            </w:pPr>
            <w:r>
              <w:rPr>
                <w:rFonts w:ascii="Calibri" w:hAnsi="Calibri" w:eastAsia="Calibri" w:cs="Calibri"/>
                <w:color w:val="1A1D2B"/>
                <w:sz w:val="20"/>
                <w:szCs w:val="20"/>
              </w:rPr>
              <w:t>NOTE_ADDED / NOTE_EDITED / NOTE_DELETED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BD0F701">
            <w:pPr>
              <w:spacing w:after="0" w:line="262"/>
              <w:jc w:val="left"/>
            </w:pPr>
            <w:r>
              <w:rPr>
                <w:rFonts w:ascii="Calibri" w:hAnsi="Calibri" w:eastAsia="Calibri" w:cs="Calibri"/>
                <w:color w:val="1A1D2B"/>
                <w:sz w:val="20"/>
                <w:szCs w:val="20"/>
              </w:rPr>
              <w:t>A note was added, edited, or removed.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54CD85E">
            <w:pPr>
              <w:spacing w:after="0" w:line="262"/>
              <w:jc w:val="left"/>
            </w:pPr>
            <w:r>
              <w:rPr>
                <w:rFonts w:ascii="Calibri" w:hAnsi="Calibri" w:eastAsia="Calibri" w:cs="Calibri"/>
                <w:color w:val="1A1D2B"/>
                <w:sz w:val="20"/>
                <w:szCs w:val="20"/>
              </w:rPr>
              <w:t>Witness</w:t>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7C8D21B">
            <w:pPr>
              <w:spacing w:after="0" w:line="262"/>
              <w:jc w:val="left"/>
            </w:pPr>
            <w:r>
              <w:rPr>
                <w:rFonts w:ascii="Calibri" w:hAnsi="Calibri" w:eastAsia="Calibri" w:cs="Calibri"/>
                <w:color w:val="1A1D2B"/>
                <w:sz w:val="20"/>
                <w:szCs w:val="20"/>
              </w:rPr>
              <w:t>WITNESS_INVITATION_CREATED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3857EDD">
            <w:pPr>
              <w:spacing w:after="0" w:line="262"/>
              <w:jc w:val="left"/>
            </w:pPr>
            <w:r>
              <w:rPr>
                <w:rFonts w:ascii="Calibri" w:hAnsi="Calibri" w:eastAsia="Calibri" w:cs="Calibri"/>
                <w:color w:val="1A1D2B"/>
                <w:sz w:val="20"/>
                <w:szCs w:val="20"/>
              </w:rPr>
              <w:t>A scoped witness link was issued.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8D2EF15">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CAA532F">
            <w:pPr>
              <w:spacing w:after="0" w:line="262"/>
              <w:jc w:val="left"/>
            </w:pPr>
            <w:r>
              <w:rPr>
                <w:rFonts w:ascii="Calibri" w:hAnsi="Calibri" w:eastAsia="Calibri" w:cs="Calibri"/>
                <w:color w:val="1A1D2B"/>
                <w:sz w:val="20"/>
                <w:szCs w:val="20"/>
              </w:rPr>
              <w:t>WITNESS_ACCESSED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B3C0815">
            <w:pPr>
              <w:spacing w:after="0" w:line="262"/>
              <w:jc w:val="left"/>
            </w:pPr>
            <w:r>
              <w:rPr>
                <w:rFonts w:ascii="Calibri" w:hAnsi="Calibri" w:eastAsia="Calibri" w:cs="Calibri"/>
                <w:color w:val="1A1D2B"/>
                <w:sz w:val="20"/>
                <w:szCs w:val="20"/>
              </w:rPr>
              <w:t>A Witness viewed the Contract (references the invitation).</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2662AC8">
            <w:pPr>
              <w:spacing w:after="0" w:line="262"/>
              <w:jc w:val="left"/>
            </w:pPr>
            <w:r>
              <w:rPr>
                <w:rFonts w:ascii="Calibri" w:hAnsi="Calibri" w:eastAsia="Calibri" w:cs="Calibri"/>
                <w:color w:val="1A1D2B"/>
                <w:sz w:val="20"/>
                <w:szCs w:val="20"/>
              </w:rPr>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7C13086">
            <w:pPr>
              <w:spacing w:after="0" w:line="262"/>
              <w:jc w:val="left"/>
            </w:pPr>
            <w:r>
              <w:rPr>
                <w:rFonts w:ascii="Calibri" w:hAnsi="Calibri" w:eastAsia="Calibri" w:cs="Calibri"/>
                <w:color w:val="1A1D2B"/>
                <w:sz w:val="20"/>
                <w:szCs w:val="20"/>
              </w:rPr>
              <w:t>WITNESS_INVITATION_REVOKED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D8DCA64">
            <w:pPr>
              <w:spacing w:after="0" w:line="262"/>
              <w:jc w:val="left"/>
            </w:pPr>
            <w:r>
              <w:rPr>
                <w:rFonts w:ascii="Calibri" w:hAnsi="Calibri" w:eastAsia="Calibri" w:cs="Calibri"/>
                <w:color w:val="1A1D2B"/>
                <w:sz w:val="20"/>
                <w:szCs w:val="20"/>
              </w:rPr>
              <w:t>A witness link was revoked.</w:t>
            </w:r>
          </w:p>
        </w:tc>
      </w:tr>
      <w:tr>
        <w:tc>
          <w:tcPr>
            <w:tcW w:w="1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6D1B89D">
            <w:pPr>
              <w:spacing w:after="0" w:line="262"/>
              <w:jc w:val="left"/>
            </w:pPr>
            <w:r>
              <w:rPr>
                <w:rFonts w:ascii="Calibri" w:hAnsi="Calibri" w:eastAsia="Calibri" w:cs="Calibri"/>
                <w:color w:val="1A1D2B"/>
                <w:sz w:val="20"/>
                <w:szCs w:val="20"/>
              </w:rPr>
              <w:t>AI</w:t>
            </w:r>
          </w:p>
        </w:tc>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E99C809">
            <w:pPr>
              <w:spacing w:after="0" w:line="262"/>
              <w:jc w:val="left"/>
            </w:pPr>
            <w:r>
              <w:rPr>
                <w:rFonts w:ascii="Calibri" w:hAnsi="Calibri" w:eastAsia="Calibri" w:cs="Calibri"/>
                <w:color w:val="1A1D2B"/>
                <w:sz w:val="20"/>
                <w:szCs w:val="20"/>
              </w:rPr>
              <w:t>AI_ANALYSIS_REQUESTED / COMPLETED / FAILED</w:t>
            </w:r>
          </w:p>
        </w:tc>
        <w:tc>
          <w:tcPr>
            <w:tcW w:w="42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08A69EE">
            <w:pPr>
              <w:spacing w:after="0" w:line="262"/>
              <w:jc w:val="left"/>
            </w:pPr>
            <w:r>
              <w:rPr>
                <w:rFonts w:ascii="Calibri" w:hAnsi="Calibri" w:eastAsia="Calibri" w:cs="Calibri"/>
                <w:color w:val="1A1D2B"/>
                <w:sz w:val="20"/>
                <w:szCs w:val="20"/>
              </w:rPr>
              <w:t>An analysis was requested and then completed or failed.</w:t>
            </w:r>
          </w:p>
        </w:tc>
      </w:tr>
      <w:tr>
        <w:tc>
          <w:tcPr>
            <w:tcW w:w="1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BCC516B">
            <w:pPr>
              <w:spacing w:after="0" w:line="262"/>
              <w:jc w:val="left"/>
            </w:pPr>
            <w:r>
              <w:rPr>
                <w:rFonts w:ascii="Calibri" w:hAnsi="Calibri" w:eastAsia="Calibri" w:cs="Calibri"/>
                <w:color w:val="1A1D2B"/>
                <w:sz w:val="20"/>
                <w:szCs w:val="20"/>
              </w:rPr>
              <w:t>Platform</w:t>
            </w:r>
          </w:p>
        </w:tc>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694CB5A">
            <w:pPr>
              <w:spacing w:after="0" w:line="262"/>
              <w:jc w:val="left"/>
            </w:pPr>
            <w:r>
              <w:rPr>
                <w:rFonts w:ascii="Calibri" w:hAnsi="Calibri" w:eastAsia="Calibri" w:cs="Calibri"/>
                <w:color w:val="1A1D2B"/>
                <w:sz w:val="20"/>
                <w:szCs w:val="20"/>
              </w:rPr>
              <w:t>PLATFORM_SUPPORT_ACCESS_GRANTED / REVOKED</w:t>
            </w:r>
          </w:p>
        </w:tc>
        <w:tc>
          <w:tcPr>
            <w:tcW w:w="42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20EC937">
            <w:pPr>
              <w:spacing w:after="0" w:line="262"/>
              <w:jc w:val="left"/>
            </w:pPr>
            <w:r>
              <w:rPr>
                <w:rFonts w:ascii="Calibri" w:hAnsi="Calibri" w:eastAsia="Calibri" w:cs="Calibri"/>
                <w:color w:val="1A1D2B"/>
                <w:sz w:val="20"/>
                <w:szCs w:val="20"/>
              </w:rPr>
              <w:t>Temporary elevated support access was granted or ended.</w:t>
            </w:r>
          </w:p>
        </w:tc>
      </w:tr>
    </w:tbl>
    <w:p w14:paraId="770E94F8">
      <w:pPr>
        <w:pageBreakBefore/>
      </w:pPr>
      <w:r>
        <w:lastRenderedPageBreak/>
      </w:r>
    </w:p>
    <w:p w14:paraId="55A5BB92">
      <w:pPr>
        <w:pStyle w:val="Heading1"/>
        <w:spacing w:before="320" w:after="140"/>
      </w:pPr>
      <w:r>
        <w:rPr>
          <w:rFonts w:ascii="Calibri" w:hAnsi="Calibri" w:eastAsia="Calibri" w:cs="Calibri"/>
          <w:b/>
          <w:bCs/>
          <w:color w:val="26324F"/>
          <w:sz w:val="30"/>
          <w:szCs w:val="30"/>
        </w:rPr>
        <w:t>4. Relationships</w:t>
      </w:r>
    </w:p>
    <w:p w14:paraId="379C89AD">
      <w:pPr>
        <w:spacing w:after="130" w:line="276"/>
        <w:jc w:val="both"/>
      </w:pPr>
      <w:r>
        <w:rPr>
          <w:rFonts w:ascii="Calibri" w:hAnsi="Calibri" w:eastAsia="Calibri" w:cs="Calibri"/>
          <w:color w:val="1A1D2B"/>
          <w:sz w:val="22"/>
          <w:szCs w:val="22"/>
        </w:rPr>
        <w:t>Every relationship in the model, with its cardinality and the reason it exists. Cardinalities encode business rules directly — for instance, “each User belongs to exactly one Organization” is BR-3 expressed as a relationship.</w:t>
      </w:r>
    </w:p>
    <w:p w14:paraId="24DCCC98">
      <w:pPr>
        <w:pStyle w:val="Heading2"/>
        <w:spacing w:before="220" w:after="90"/>
      </w:pPr>
      <w:r>
        <w:rPr>
          <w:rFonts w:ascii="Calibri" w:hAnsi="Calibri" w:eastAsia="Calibri" w:cs="Calibri"/>
          <w:b/>
          <w:bCs/>
          <w:color w:val="3B5BA5"/>
          <w:sz w:val="24"/>
          <w:szCs w:val="24"/>
        </w:rPr>
        <w:t>4.1 One-to-One</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400"/>
        <w:gridCol w:w="5960"/>
      </w:tblGrid>
      <w:tr>
        <w:trPr>
          <w:tblHeader/>
        </w:trPr>
        <w:tc>
          <w:tcPr>
            <w:tcW w:w="34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595408D7">
            <w:pPr>
              <w:spacing w:after="0" w:line="262"/>
              <w:jc w:val="left"/>
            </w:pPr>
            <w:r>
              <w:rPr>
                <w:rFonts w:ascii="Calibri" w:hAnsi="Calibri" w:eastAsia="Calibri" w:cs="Calibri"/>
                <w:b/>
                <w:bCs/>
                <w:color w:val="FFFFFF"/>
                <w:sz w:val="20"/>
                <w:szCs w:val="20"/>
              </w:rPr>
              <w:t>Relationship</w:t>
            </w:r>
          </w:p>
        </w:tc>
        <w:tc>
          <w:tcPr>
            <w:tcW w:w="59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1FD8C64">
            <w:pPr>
              <w:spacing w:after="0" w:line="262"/>
              <w:jc w:val="left"/>
            </w:pPr>
            <w:r>
              <w:rPr>
                <w:rFonts w:ascii="Calibri" w:hAnsi="Calibri" w:eastAsia="Calibri" w:cs="Calibri"/>
                <w:b/>
                <w:bCs/>
                <w:color w:val="FFFFFF"/>
                <w:sz w:val="20"/>
                <w:szCs w:val="20"/>
              </w:rPr>
              <w:t>Why it exists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C655558">
            <w:pPr>
              <w:spacing w:after="0" w:line="262"/>
              <w:jc w:val="left"/>
            </w:pPr>
            <w:r>
              <w:rPr>
                <w:rFonts w:ascii="Calibri" w:hAnsi="Calibri" w:eastAsia="Calibri" w:cs="Calibri"/>
                <w:color w:val="1A1D2B"/>
                <w:sz w:val="20"/>
                <w:szCs w:val="20"/>
              </w:rPr>
              <w:t>Organization — OrganizationSettings</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B6E1FC1">
            <w:pPr>
              <w:spacing w:after="0" w:line="262"/>
              <w:jc w:val="left"/>
            </w:pPr>
            <w:r>
              <w:rPr>
                <w:rFonts w:ascii="Calibri" w:hAnsi="Calibri" w:eastAsia="Calibri" w:cs="Calibri"/>
                <w:color w:val="1A1D2B"/>
                <w:sz w:val="20"/>
                <w:szCs w:val="20"/>
              </w:rPr>
              <w:t>Each Organization has exactly one settings record; keeps typed configuration separate from the core tenant row.</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5EE75F1">
            <w:pPr>
              <w:spacing w:after="0" w:line="262"/>
              <w:jc w:val="left"/>
            </w:pPr>
            <w:r>
              <w:rPr>
                <w:rFonts w:ascii="Calibri" w:hAnsi="Calibri" w:eastAsia="Calibri" w:cs="Calibri"/>
                <w:color w:val="1A1D2B"/>
                <w:sz w:val="20"/>
                <w:szCs w:val="20"/>
              </w:rPr>
              <w:t>Organization — Owner (User)</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D9EADD8">
            <w:pPr>
              <w:spacing w:after="0" w:line="262"/>
              <w:jc w:val="left"/>
            </w:pPr>
            <w:r>
              <w:rPr>
                <w:rFonts w:ascii="Calibri" w:hAnsi="Calibri" w:eastAsia="Calibri" w:cs="Calibri"/>
                <w:color w:val="1A1D2B"/>
                <w:sz w:val="20"/>
                <w:szCs w:val="20"/>
              </w:rPr>
              <w:t>An Organization references exactly one Owner (owner_user_id). This, with a partial unique rule on the Owner role, enforces “exactly one Owner” (BR-1).</w:t>
            </w:r>
          </w:p>
        </w:tc>
      </w:tr>
    </w:tbl>
    <w:p w14:paraId="41AD5E83">
      <w:pPr>
        <w:pStyle w:val="Heading2"/>
        <w:spacing w:before="220" w:after="90"/>
      </w:pPr>
      <w:r>
        <w:rPr>
          <w:rFonts w:ascii="Calibri" w:hAnsi="Calibri" w:eastAsia="Calibri" w:cs="Calibri"/>
          <w:b/>
          <w:bCs/>
          <w:color w:val="3B5BA5"/>
          <w:sz w:val="24"/>
          <w:szCs w:val="24"/>
        </w:rPr>
        <w:t>4.2 One-to-Many</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400"/>
        <w:gridCol w:w="5960"/>
      </w:tblGrid>
      <w:tr>
        <w:trPr>
          <w:tblHeader/>
        </w:trPr>
        <w:tc>
          <w:tcPr>
            <w:tcW w:w="34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B10628D">
            <w:pPr>
              <w:spacing w:after="0" w:line="262"/>
              <w:jc w:val="left"/>
            </w:pPr>
            <w:r>
              <w:rPr>
                <w:rFonts w:ascii="Calibri" w:hAnsi="Calibri" w:eastAsia="Calibri" w:cs="Calibri"/>
                <w:b/>
                <w:bCs/>
                <w:color w:val="FFFFFF"/>
                <w:sz w:val="20"/>
                <w:szCs w:val="20"/>
              </w:rPr>
              <w:t>Relationship</w:t>
            </w:r>
          </w:p>
        </w:tc>
        <w:tc>
          <w:tcPr>
            <w:tcW w:w="59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35D98DB">
            <w:pPr>
              <w:spacing w:after="0" w:line="262"/>
              <w:jc w:val="left"/>
            </w:pPr>
            <w:r>
              <w:rPr>
                <w:rFonts w:ascii="Calibri" w:hAnsi="Calibri" w:eastAsia="Calibri" w:cs="Calibri"/>
                <w:b/>
                <w:bCs/>
                <w:color w:val="FFFFFF"/>
                <w:sz w:val="20"/>
                <w:szCs w:val="20"/>
              </w:rPr>
              <w:t>Why it exists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143B29C">
            <w:pPr>
              <w:spacing w:after="0" w:line="262"/>
              <w:jc w:val="left"/>
            </w:pPr>
            <w:r>
              <w:rPr>
                <w:rFonts w:ascii="Calibri" w:hAnsi="Calibri" w:eastAsia="Calibri" w:cs="Calibri"/>
                <w:color w:val="1A1D2B"/>
                <w:sz w:val="20"/>
                <w:szCs w:val="20"/>
              </w:rPr>
              <w:t>Organization → User</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CFAD861">
            <w:pPr>
              <w:spacing w:after="0" w:line="262"/>
              <w:jc w:val="left"/>
            </w:pPr>
            <w:r>
              <w:rPr>
                <w:rFonts w:ascii="Calibri" w:hAnsi="Calibri" w:eastAsia="Calibri" w:cs="Calibri"/>
                <w:color w:val="1A1D2B"/>
                <w:sz w:val="20"/>
                <w:szCs w:val="20"/>
              </w:rPr>
              <w:t>A tenant has many members; each member belongs to exactly one Organization (BR-3).</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33C5BB0">
            <w:pPr>
              <w:spacing w:after="0" w:line="262"/>
              <w:jc w:val="left"/>
            </w:pPr>
            <w:r>
              <w:rPr>
                <w:rFonts w:ascii="Calibri" w:hAnsi="Calibri" w:eastAsia="Calibri" w:cs="Calibri"/>
                <w:color w:val="1A1D2B"/>
                <w:sz w:val="20"/>
                <w:szCs w:val="20"/>
              </w:rPr>
              <w:t>Organization → Contract</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1C59D98">
            <w:pPr>
              <w:spacing w:after="0" w:line="262"/>
              <w:jc w:val="left"/>
            </w:pPr>
            <w:r>
              <w:rPr>
                <w:rFonts w:ascii="Calibri" w:hAnsi="Calibri" w:eastAsia="Calibri" w:cs="Calibri"/>
                <w:color w:val="1A1D2B"/>
                <w:sz w:val="20"/>
                <w:szCs w:val="20"/>
              </w:rPr>
              <w:t>A tenant owns many contracts; each Contract has one owning Organization for life (BR-6).</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9756FE9">
            <w:pPr>
              <w:spacing w:after="0" w:line="262"/>
              <w:jc w:val="left"/>
            </w:pPr>
            <w:r>
              <w:rPr>
                <w:rFonts w:ascii="Calibri" w:hAnsi="Calibri" w:eastAsia="Calibri" w:cs="Calibri"/>
                <w:color w:val="1A1D2B"/>
                <w:sz w:val="20"/>
                <w:szCs w:val="20"/>
              </w:rPr>
              <w:t>Organization → Invitation</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CF934FC">
            <w:pPr>
              <w:spacing w:after="0" w:line="262"/>
              <w:jc w:val="left"/>
            </w:pPr>
            <w:r>
              <w:rPr>
                <w:rFonts w:ascii="Calibri" w:hAnsi="Calibri" w:eastAsia="Calibri" w:cs="Calibri"/>
                <w:color w:val="1A1D2B"/>
                <w:sz w:val="20"/>
                <w:szCs w:val="20"/>
              </w:rPr>
              <w:t>A tenant issues many membership invitations.</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CEF2C54">
            <w:pPr>
              <w:spacing w:after="0" w:line="262"/>
              <w:jc w:val="left"/>
            </w:pPr>
            <w:r>
              <w:rPr>
                <w:rFonts w:ascii="Calibri" w:hAnsi="Calibri" w:eastAsia="Calibri" w:cs="Calibri"/>
                <w:color w:val="1A1D2B"/>
                <w:sz w:val="20"/>
                <w:szCs w:val="20"/>
              </w:rPr>
              <w:t>Organization → AuditLog</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78FB5AF">
            <w:pPr>
              <w:spacing w:after="0" w:line="262"/>
              <w:jc w:val="left"/>
            </w:pPr>
            <w:r>
              <w:rPr>
                <w:rFonts w:ascii="Calibri" w:hAnsi="Calibri" w:eastAsia="Calibri" w:cs="Calibri"/>
                <w:color w:val="1A1D2B"/>
                <w:sz w:val="20"/>
                <w:szCs w:val="20"/>
              </w:rPr>
              <w:t>Every audit event is scoped to one Organization (BR-18).</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65A3D48">
            <w:pPr>
              <w:spacing w:after="0" w:line="262"/>
              <w:jc w:val="left"/>
            </w:pPr>
            <w:r>
              <w:rPr>
                <w:rFonts w:ascii="Calibri" w:hAnsi="Calibri" w:eastAsia="Calibri" w:cs="Calibri"/>
                <w:color w:val="1A1D2B"/>
                <w:sz w:val="20"/>
                <w:szCs w:val="20"/>
              </w:rPr>
              <w:t>Contract → ContractNote</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D4C7101">
            <w:pPr>
              <w:spacing w:after="0" w:line="262"/>
              <w:jc w:val="left"/>
            </w:pPr>
            <w:r>
              <w:rPr>
                <w:rFonts w:ascii="Calibri" w:hAnsi="Calibri" w:eastAsia="Calibri" w:cs="Calibri"/>
                <w:color w:val="1A1D2B"/>
                <w:sz w:val="20"/>
                <w:szCs w:val="20"/>
              </w:rPr>
              <w:t>A Contract accumulates many notes; each note belongs to one Contract.</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A6F5FD6">
            <w:pPr>
              <w:spacing w:after="0" w:line="262"/>
              <w:jc w:val="left"/>
            </w:pPr>
            <w:r>
              <w:rPr>
                <w:rFonts w:ascii="Calibri" w:hAnsi="Calibri" w:eastAsia="Calibri" w:cs="Calibri"/>
                <w:color w:val="1A1D2B"/>
                <w:sz w:val="20"/>
                <w:szCs w:val="20"/>
              </w:rPr>
              <w:t>Contract → AIAnalysis</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7F786B9">
            <w:pPr>
              <w:spacing w:after="0" w:line="262"/>
              <w:jc w:val="left"/>
            </w:pPr>
            <w:r>
              <w:rPr>
                <w:rFonts w:ascii="Calibri" w:hAnsi="Calibri" w:eastAsia="Calibri" w:cs="Calibri"/>
                <w:color w:val="1A1D2B"/>
                <w:sz w:val="20"/>
                <w:szCs w:val="20"/>
              </w:rPr>
              <w:t>A Contract can have many analyses over time; each analysis belongs to one Contract (BR-10).</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B1DA4A4">
            <w:pPr>
              <w:spacing w:after="0" w:line="262"/>
              <w:jc w:val="left"/>
            </w:pPr>
            <w:r>
              <w:rPr>
                <w:rFonts w:ascii="Calibri" w:hAnsi="Calibri" w:eastAsia="Calibri" w:cs="Calibri"/>
                <w:color w:val="1A1D2B"/>
                <w:sz w:val="20"/>
                <w:szCs w:val="20"/>
              </w:rPr>
              <w:t>Contract → WitnessInvitation</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CD295AE">
            <w:pPr>
              <w:spacing w:after="0" w:line="262"/>
              <w:jc w:val="left"/>
            </w:pPr>
            <w:r>
              <w:rPr>
                <w:rFonts w:ascii="Calibri" w:hAnsi="Calibri" w:eastAsia="Calibri" w:cs="Calibri"/>
                <w:color w:val="1A1D2B"/>
                <w:sz w:val="20"/>
                <w:szCs w:val="20"/>
              </w:rPr>
              <w:t>A Contract may be witnessed by several external parties over time; each invitation is scoped to exactly one Contract (BR-8).</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579A666">
            <w:pPr>
              <w:spacing w:after="0" w:line="262"/>
              <w:jc w:val="left"/>
            </w:pPr>
            <w:r>
              <w:rPr>
                <w:rFonts w:ascii="Calibri" w:hAnsi="Calibri" w:eastAsia="Calibri" w:cs="Calibri"/>
                <w:color w:val="1A1D2B"/>
                <w:sz w:val="20"/>
                <w:szCs w:val="20"/>
              </w:rPr>
              <w:t>User → Contract (uploaded_by)</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18B66D1">
            <w:pPr>
              <w:spacing w:after="0" w:line="262"/>
              <w:jc w:val="left"/>
            </w:pPr>
            <w:r>
              <w:rPr>
                <w:rFonts w:ascii="Calibri" w:hAnsi="Calibri" w:eastAsia="Calibri" w:cs="Calibri"/>
                <w:color w:val="1A1D2B"/>
                <w:sz w:val="20"/>
                <w:szCs w:val="20"/>
              </w:rPr>
              <w:t>A member may upload many contracts.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7E7EDA8">
            <w:pPr>
              <w:spacing w:after="0" w:line="262"/>
              <w:jc w:val="left"/>
            </w:pPr>
            <w:r>
              <w:rPr>
                <w:rFonts w:ascii="Calibri" w:hAnsi="Calibri" w:eastAsia="Calibri" w:cs="Calibri"/>
                <w:color w:val="1A1D2B"/>
                <w:sz w:val="20"/>
                <w:szCs w:val="20"/>
              </w:rPr>
              <w:t>User → ContractNote (author)</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F86F38E">
            <w:pPr>
              <w:spacing w:after="0" w:line="262"/>
              <w:jc w:val="left"/>
            </w:pPr>
            <w:r>
              <w:rPr>
                <w:rFonts w:ascii="Calibri" w:hAnsi="Calibri" w:eastAsia="Calibri" w:cs="Calibri"/>
                <w:color w:val="1A1D2B"/>
                <w:sz w:val="20"/>
                <w:szCs w:val="20"/>
              </w:rPr>
              <w:t>A member may author many notes.</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E9417D1">
            <w:pPr>
              <w:spacing w:after="0" w:line="262"/>
              <w:jc w:val="left"/>
            </w:pPr>
            <w:r>
              <w:rPr>
                <w:rFonts w:ascii="Calibri" w:hAnsi="Calibri" w:eastAsia="Calibri" w:cs="Calibri"/>
                <w:color w:val="1A1D2B"/>
                <w:sz w:val="20"/>
                <w:szCs w:val="20"/>
              </w:rPr>
              <w:t>User → AIAnalysis (created_by)</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453728B">
            <w:pPr>
              <w:spacing w:after="0" w:line="262"/>
              <w:jc w:val="left"/>
            </w:pPr>
            <w:r>
              <w:rPr>
                <w:rFonts w:ascii="Calibri" w:hAnsi="Calibri" w:eastAsia="Calibri" w:cs="Calibri"/>
                <w:color w:val="1A1D2B"/>
                <w:sz w:val="20"/>
                <w:szCs w:val="20"/>
              </w:rPr>
              <w:t>A member may request many analyses.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203BA58">
            <w:pPr>
              <w:spacing w:after="0" w:line="262"/>
              <w:jc w:val="left"/>
            </w:pPr>
            <w:r>
              <w:rPr>
                <w:rFonts w:ascii="Calibri" w:hAnsi="Calibri" w:eastAsia="Calibri" w:cs="Calibri"/>
                <w:color w:val="1A1D2B"/>
                <w:sz w:val="20"/>
                <w:szCs w:val="20"/>
              </w:rPr>
              <w:t>User → WitnessInvitation (issued_by)</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36106AC">
            <w:pPr>
              <w:spacing w:after="0" w:line="262"/>
              <w:jc w:val="left"/>
            </w:pPr>
            <w:r>
              <w:rPr>
                <w:rFonts w:ascii="Calibri" w:hAnsi="Calibri" w:eastAsia="Calibri" w:cs="Calibri"/>
                <w:color w:val="1A1D2B"/>
                <w:sz w:val="20"/>
                <w:szCs w:val="20"/>
              </w:rPr>
              <w:t>An Admin/Owner may issue many witness links.</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F605CA3">
            <w:pPr>
              <w:spacing w:after="0" w:line="262"/>
              <w:jc w:val="left"/>
            </w:pPr>
            <w:r>
              <w:rPr>
                <w:rFonts w:ascii="Calibri" w:hAnsi="Calibri" w:eastAsia="Calibri" w:cs="Calibri"/>
                <w:color w:val="1A1D2B"/>
                <w:sz w:val="20"/>
                <w:szCs w:val="20"/>
              </w:rPr>
              <w:t>User → Invitation (invited_by)</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F0DEB15">
            <w:pPr>
              <w:spacing w:after="0" w:line="262"/>
              <w:jc w:val="left"/>
            </w:pPr>
            <w:r>
              <w:rPr>
                <w:rFonts w:ascii="Calibri" w:hAnsi="Calibri" w:eastAsia="Calibri" w:cs="Calibri"/>
                <w:color w:val="1A1D2B"/>
                <w:sz w:val="20"/>
                <w:szCs w:val="20"/>
              </w:rPr>
              <w:t>An Owner/Admin may send many invitations.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DFC7302">
            <w:pPr>
              <w:spacing w:after="0" w:line="262"/>
              <w:jc w:val="left"/>
            </w:pPr>
            <w:r>
              <w:rPr>
                <w:rFonts w:ascii="Calibri" w:hAnsi="Calibri" w:eastAsia="Calibri" w:cs="Calibri"/>
                <w:color w:val="1A1D2B"/>
                <w:sz w:val="20"/>
                <w:szCs w:val="20"/>
              </w:rPr>
              <w:t>User / PlatformUser → AuditLog (actor)</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2BA3088">
            <w:pPr>
              <w:spacing w:after="0" w:line="262"/>
              <w:jc w:val="left"/>
            </w:pPr>
            <w:r>
              <w:rPr>
                <w:rFonts w:ascii="Calibri" w:hAnsi="Calibri" w:eastAsia="Calibri" w:cs="Calibri"/>
                <w:color w:val="1A1D2B"/>
                <w:sz w:val="20"/>
                <w:szCs w:val="20"/>
              </w:rPr>
              <w:t>An actor may be responsible for many audit events; the actor is a User, a PlatformUser, or the system.</w:t>
            </w:r>
          </w:p>
        </w:tc>
      </w:tr>
    </w:tbl>
    <w:p w14:paraId="621C23C9">
      <w:pPr>
        <w:pStyle w:val="Heading2"/>
        <w:spacing w:before="220" w:after="90"/>
      </w:pPr>
      <w:r>
        <w:rPr>
          <w:rFonts w:ascii="Calibri" w:hAnsi="Calibri" w:eastAsia="Calibri" w:cs="Calibri"/>
          <w:b/>
          <w:bCs/>
          <w:color w:val="3B5BA5"/>
          <w:sz w:val="24"/>
          <w:szCs w:val="24"/>
        </w:rPr>
        <w:t>4.3 Many-to-Many</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400"/>
        <w:gridCol w:w="5960"/>
      </w:tblGrid>
      <w:tr>
        <w:trPr>
          <w:tblHeader/>
        </w:trPr>
        <w:tc>
          <w:tcPr>
            <w:tcW w:w="34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5B657E46">
            <w:pPr>
              <w:spacing w:after="0" w:line="262"/>
              <w:jc w:val="left"/>
            </w:pPr>
            <w:r>
              <w:rPr>
                <w:rFonts w:ascii="Calibri" w:hAnsi="Calibri" w:eastAsia="Calibri" w:cs="Calibri"/>
                <w:b/>
                <w:bCs/>
                <w:color w:val="FFFFFF"/>
                <w:sz w:val="20"/>
                <w:szCs w:val="20"/>
              </w:rPr>
              <w:t>Relationship</w:t>
            </w:r>
          </w:p>
        </w:tc>
        <w:tc>
          <w:tcPr>
            <w:tcW w:w="59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75E4433">
            <w:pPr>
              <w:spacing w:after="0" w:line="262"/>
              <w:jc w:val="left"/>
            </w:pPr>
            <w:r>
              <w:rPr>
                <w:rFonts w:ascii="Calibri" w:hAnsi="Calibri" w:eastAsia="Calibri" w:cs="Calibri"/>
                <w:b/>
                <w:bCs/>
                <w:color w:val="FFFFFF"/>
                <w:sz w:val="20"/>
                <w:szCs w:val="20"/>
              </w:rPr>
              <w:t>Why it exists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8C53A86">
            <w:pPr>
              <w:spacing w:after="0" w:line="262"/>
              <w:jc w:val="left"/>
            </w:pPr>
            <w:r>
              <w:rPr>
                <w:rFonts w:ascii="Calibri" w:hAnsi="Calibri" w:eastAsia="Calibri" w:cs="Calibri"/>
                <w:color w:val="1A1D2B"/>
                <w:sz w:val="20"/>
                <w:szCs w:val="20"/>
              </w:rPr>
              <w:t>Contract — Tag (via ContractTag)</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36D1FDC">
            <w:pPr>
              <w:spacing w:after="0" w:line="262"/>
              <w:jc w:val="left"/>
            </w:pPr>
            <w:r>
              <w:rPr>
                <w:rFonts w:ascii="Calibri" w:hAnsi="Calibri" w:eastAsia="Calibri" w:cs="Calibri"/>
                <w:color w:val="1A1D2B"/>
                <w:sz w:val="20"/>
                <w:szCs w:val="20"/>
              </w:rPr>
              <w:t>Optional and only if tags are normalized: a Contract can carry many Tags and a Tag can apply to many Contracts, enabling a shared, governed vocabulary and efficient filtering. The default Blueprint design keeps tags as a string array, in which case no join table exists.</w:t>
            </w:r>
          </w:p>
        </w:tc>
      </w:tr>
    </w:tbl>
    <w:p w14:paraId="752F2834">
      <w:pPr>
        <w:spacing w:after="110" w:line="274"/>
        <w:jc w:val="both"/>
      </w:pPr>
      <w:r>
        <w:rPr>
          <w:rFonts w:ascii="Calibri" w:hAnsi="Calibri" w:eastAsia="Calibri" w:cs="Calibri"/>
          <w:b/>
          <w:bCs/>
          <w:color w:val="1A1D2B"/>
          <w:sz w:val="22"/>
          <w:szCs w:val="22"/>
        </w:rPr>
        <w:t xml:space="preserve">There are no other many-to-many relationships. </w:t>
      </w:r>
      <w:r>
        <w:rPr>
          <w:rFonts w:ascii="Calibri" w:hAnsi="Calibri" w:eastAsia="Calibri" w:cs="Calibri"/>
          <w:color w:val="1A1D2B"/>
          <w:sz w:val="22"/>
          <w:szCs w:val="22"/>
        </w:rPr>
        <w:t>In particular, Witness-to-Contract is one-to-many, never many-to-many, because a Witness may access only a single Contract (BR-8) and has no persistent identity to reuse across contracts.</w:t>
      </w:r>
    </w:p>
    <w:p w14:paraId="5EEC2857">
      <w:pPr>
        <w:pageBreakBefore/>
      </w:pPr>
      <w:r>
        <w:lastRenderedPageBreak/>
      </w:r>
    </w:p>
    <w:p w14:paraId="170E3B98">
      <w:pPr>
        <w:pStyle w:val="Heading1"/>
        <w:spacing w:before="320" w:after="140"/>
      </w:pPr>
      <w:r>
        <w:rPr>
          <w:rFonts w:ascii="Calibri" w:hAnsi="Calibri" w:eastAsia="Calibri" w:cs="Calibri"/>
          <w:b/>
          <w:bCs/>
          <w:color w:val="26324F"/>
          <w:sz w:val="30"/>
          <w:szCs w:val="30"/>
        </w:rPr>
        <w:t>5. Constraints</w:t>
      </w:r>
    </w:p>
    <w:p w14:paraId="074747DE">
      <w:pPr>
        <w:spacing w:after="130" w:line="276"/>
        <w:jc w:val="both"/>
      </w:pPr>
      <w:r>
        <w:rPr>
          <w:rFonts w:ascii="Calibri" w:hAnsi="Calibri" w:eastAsia="Calibri" w:cs="Calibri"/>
          <w:color w:val="1A1D2B"/>
          <w:sz w:val="22"/>
          <w:szCs w:val="22"/>
        </w:rPr>
        <w:t>Constraints turn business rules into guarantees the database itself enforces.</w:t>
      </w:r>
    </w:p>
    <w:p w14:paraId="41BAF3A2">
      <w:pPr>
        <w:pStyle w:val="Heading2"/>
        <w:spacing w:before="220" w:after="90"/>
      </w:pPr>
      <w:r>
        <w:rPr>
          <w:rFonts w:ascii="Calibri" w:hAnsi="Calibri" w:eastAsia="Calibri" w:cs="Calibri"/>
          <w:b/>
          <w:bCs/>
          <w:color w:val="3B5BA5"/>
          <w:sz w:val="24"/>
          <w:szCs w:val="24"/>
        </w:rPr>
        <w:t>5.1 Unique &amp; composite-unique constraints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4200"/>
        <w:gridCol w:w="5160"/>
      </w:tblGrid>
      <w:tr>
        <w:trPr>
          <w:tblHeader/>
        </w:trPr>
        <w:tc>
          <w:tcPr>
            <w:tcW w:w="42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0BE2F262">
            <w:pPr>
              <w:spacing w:after="0" w:line="262"/>
              <w:jc w:val="left"/>
            </w:pPr>
            <w:r>
              <w:rPr>
                <w:rFonts w:ascii="Calibri" w:hAnsi="Calibri" w:eastAsia="Calibri" w:cs="Calibri"/>
                <w:b/>
                <w:bCs/>
                <w:color w:val="FFFFFF"/>
                <w:sz w:val="20"/>
                <w:szCs w:val="20"/>
              </w:rPr>
              <w:t>Constraint</w:t>
            </w:r>
          </w:p>
        </w:tc>
        <w:tc>
          <w:tcPr>
            <w:tcW w:w="51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304D451">
            <w:pPr>
              <w:spacing w:after="0" w:line="262"/>
              <w:jc w:val="left"/>
            </w:pPr>
            <w:r>
              <w:rPr>
                <w:rFonts w:ascii="Calibri" w:hAnsi="Calibri" w:eastAsia="Calibri" w:cs="Calibri"/>
                <w:b/>
                <w:bCs/>
                <w:color w:val="FFFFFF"/>
                <w:sz w:val="20"/>
                <w:szCs w:val="20"/>
              </w:rPr>
              <w:t>Purpose / rule</w:t>
            </w:r>
          </w:p>
        </w:tc>
      </w:tr>
      <w:tr>
        <w:tc>
          <w:tcPr>
            <w:tcW w:w="42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FD13C4E">
            <w:pPr>
              <w:spacing w:after="0" w:line="262"/>
              <w:jc w:val="left"/>
            </w:pPr>
            <w:r>
              <w:rPr>
                <w:rFonts w:ascii="Calibri" w:hAnsi="Calibri" w:eastAsia="Calibri" w:cs="Calibri"/>
                <w:color w:val="1A1D2B"/>
                <w:sz w:val="20"/>
                <w:szCs w:val="20"/>
              </w:rPr>
              <w:t>users.email is globally unique</w:t>
            </w:r>
          </w:p>
        </w:tc>
        <w:tc>
          <w:tcPr>
            <w:tcW w:w="51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B69CFE2">
            <w:pPr>
              <w:spacing w:after="0" w:line="262"/>
              <w:jc w:val="left"/>
            </w:pPr>
            <w:r>
              <w:rPr>
                <w:rFonts w:ascii="Calibri" w:hAnsi="Calibri" w:eastAsia="Calibri" w:cs="Calibri"/>
                <w:color w:val="1A1D2B"/>
                <w:sz w:val="20"/>
                <w:szCs w:val="20"/>
              </w:rPr>
              <w:t>BR-17: a login identity is unique across the entire Platform.</w:t>
            </w:r>
          </w:p>
        </w:tc>
      </w:tr>
      <w:tr>
        <w:tc>
          <w:tcPr>
            <w:tcW w:w="42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5F890BC">
            <w:pPr>
              <w:spacing w:after="0" w:line="262"/>
              <w:jc w:val="left"/>
            </w:pPr>
            <w:r>
              <w:rPr>
                <w:rFonts w:ascii="Calibri" w:hAnsi="Calibri" w:eastAsia="Calibri" w:cs="Calibri"/>
                <w:color w:val="1A1D2B"/>
                <w:sz w:val="20"/>
                <w:szCs w:val="20"/>
              </w:rPr>
              <w:t>platform_users.email is unique</w:t>
            </w:r>
          </w:p>
        </w:tc>
        <w:tc>
          <w:tcPr>
            <w:tcW w:w="51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6F83406">
            <w:pPr>
              <w:spacing w:after="0" w:line="262"/>
              <w:jc w:val="left"/>
            </w:pPr>
            <w:r>
              <w:rPr>
                <w:rFonts w:ascii="Calibri" w:hAnsi="Calibri" w:eastAsia="Calibri" w:cs="Calibri"/>
                <w:color w:val="1A1D2B"/>
                <w:sz w:val="20"/>
                <w:szCs w:val="20"/>
              </w:rPr>
              <w:t>One identity per platform operator.</w:t>
            </w:r>
          </w:p>
        </w:tc>
      </w:tr>
      <w:tr>
        <w:tc>
          <w:tcPr>
            <w:tcW w:w="42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0D9537F">
            <w:pPr>
              <w:spacing w:after="0" w:line="262"/>
              <w:jc w:val="left"/>
            </w:pPr>
            <w:r>
              <w:rPr>
                <w:rFonts w:ascii="Calibri" w:hAnsi="Calibri" w:eastAsia="Calibri" w:cs="Calibri"/>
                <w:color w:val="1A1D2B"/>
                <w:sz w:val="20"/>
                <w:szCs w:val="20"/>
              </w:rPr>
              <w:t>one settings row per organization (unique organization_id)</w:t>
            </w:r>
          </w:p>
        </w:tc>
        <w:tc>
          <w:tcPr>
            <w:tcW w:w="51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A3BDF69">
            <w:pPr>
              <w:spacing w:after="0" w:line="262"/>
              <w:jc w:val="left"/>
            </w:pPr>
            <w:r>
              <w:rPr>
                <w:rFonts w:ascii="Calibri" w:hAnsi="Calibri" w:eastAsia="Calibri" w:cs="Calibri"/>
                <w:color w:val="1A1D2B"/>
                <w:sz w:val="20"/>
                <w:szCs w:val="20"/>
              </w:rPr>
              <w:t>Enforces the 1:1 Organization–OrganizationSettings relationship.</w:t>
            </w:r>
          </w:p>
        </w:tc>
      </w:tr>
      <w:tr>
        <w:tc>
          <w:tcPr>
            <w:tcW w:w="42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7B9C4C8">
            <w:pPr>
              <w:spacing w:after="0" w:line="262"/>
              <w:jc w:val="left"/>
            </w:pPr>
            <w:r>
              <w:rPr>
                <w:rFonts w:ascii="Calibri" w:hAnsi="Calibri" w:eastAsia="Calibri" w:cs="Calibri"/>
                <w:color w:val="1A1D2B"/>
                <w:sz w:val="20"/>
                <w:szCs w:val="20"/>
              </w:rPr>
              <w:t>witness_tokens.token_hash is unique</w:t>
            </w:r>
          </w:p>
        </w:tc>
        <w:tc>
          <w:tcPr>
            <w:tcW w:w="51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ACC0224">
            <w:pPr>
              <w:spacing w:after="0" w:line="262"/>
              <w:jc w:val="left"/>
            </w:pPr>
            <w:r>
              <w:rPr>
                <w:rFonts w:ascii="Calibri" w:hAnsi="Calibri" w:eastAsia="Calibri" w:cs="Calibri"/>
                <w:color w:val="1A1D2B"/>
                <w:sz w:val="20"/>
                <w:szCs w:val="20"/>
              </w:rPr>
              <w:t>Each witness link resolves to exactly one record; supports safe lookup by hash.</w:t>
            </w:r>
          </w:p>
        </w:tc>
      </w:tr>
      <w:tr>
        <w:tc>
          <w:tcPr>
            <w:tcW w:w="42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358479E">
            <w:pPr>
              <w:spacing w:after="0" w:line="262"/>
              <w:jc w:val="left"/>
            </w:pPr>
            <w:r>
              <w:rPr>
                <w:rFonts w:ascii="Calibri" w:hAnsi="Calibri" w:eastAsia="Calibri" w:cs="Calibri"/>
                <w:color w:val="1A1D2B"/>
                <w:sz w:val="20"/>
                <w:szCs w:val="20"/>
              </w:rPr>
              <w:t>at most one OWNER per organization — partial unique on (organization_id) where role = OWNER</w:t>
            </w:r>
          </w:p>
        </w:tc>
        <w:tc>
          <w:tcPr>
            <w:tcW w:w="51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B7F40E5">
            <w:pPr>
              <w:spacing w:after="0" w:line="262"/>
              <w:jc w:val="left"/>
            </w:pPr>
            <w:r>
              <w:rPr>
                <w:rFonts w:ascii="Calibri" w:hAnsi="Calibri" w:eastAsia="Calibri" w:cs="Calibri"/>
                <w:color w:val="1A1D2B"/>
                <w:sz w:val="20"/>
                <w:szCs w:val="20"/>
              </w:rPr>
              <w:t>BR-1: guarantees an Organization can never have two Owners. Combined with owner assignment, exactly one exists once ACTIVE.</w:t>
            </w:r>
          </w:p>
        </w:tc>
      </w:tr>
      <w:tr>
        <w:tc>
          <w:tcPr>
            <w:tcW w:w="42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7A72CBE">
            <w:pPr>
              <w:spacing w:after="0" w:line="262"/>
              <w:jc w:val="left"/>
            </w:pPr>
            <w:r>
              <w:rPr>
                <w:rFonts w:ascii="Calibri" w:hAnsi="Calibri" w:eastAsia="Calibri" w:cs="Calibri"/>
                <w:color w:val="1A1D2B"/>
                <w:sz w:val="20"/>
                <w:szCs w:val="20"/>
              </w:rPr>
              <w:t>one pending invite per email per org — unique (organization_id, email) where status = PENDING</w:t>
            </w:r>
          </w:p>
        </w:tc>
        <w:tc>
          <w:tcPr>
            <w:tcW w:w="51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C9DF780">
            <w:pPr>
              <w:spacing w:after="0" w:line="262"/>
              <w:jc w:val="left"/>
            </w:pPr>
            <w:r>
              <w:rPr>
                <w:rFonts w:ascii="Calibri" w:hAnsi="Calibri" w:eastAsia="Calibri" w:cs="Calibri"/>
                <w:color w:val="1A1D2B"/>
                <w:sz w:val="20"/>
                <w:szCs w:val="20"/>
              </w:rPr>
              <w:t>Prevents duplicate outstanding invitations to the same person.</w:t>
            </w:r>
          </w:p>
        </w:tc>
      </w:tr>
      <w:tr>
        <w:tc>
          <w:tcPr>
            <w:tcW w:w="42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CE276EF">
            <w:pPr>
              <w:spacing w:after="0" w:line="262"/>
              <w:jc w:val="left"/>
            </w:pPr>
            <w:r>
              <w:rPr>
                <w:rFonts w:ascii="Calibri" w:hAnsi="Calibri" w:eastAsia="Calibri" w:cs="Calibri"/>
                <w:color w:val="1A1D2B"/>
                <w:sz w:val="20"/>
                <w:szCs w:val="20"/>
              </w:rPr>
              <w:t>tags unique per org — unique (organization_id, name) [normalized option]</w:t>
            </w:r>
          </w:p>
        </w:tc>
        <w:tc>
          <w:tcPr>
            <w:tcW w:w="51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E748B12">
            <w:pPr>
              <w:spacing w:after="0" w:line="262"/>
              <w:jc w:val="left"/>
            </w:pPr>
            <w:r>
              <w:rPr>
                <w:rFonts w:ascii="Calibri" w:hAnsi="Calibri" w:eastAsia="Calibri" w:cs="Calibri"/>
                <w:color w:val="1A1D2B"/>
                <w:sz w:val="20"/>
                <w:szCs w:val="20"/>
              </w:rPr>
              <w:t>Keeps the tag vocabulary clean within a tenant.</w:t>
            </w:r>
          </w:p>
        </w:tc>
      </w:tr>
      <w:tr>
        <w:tc>
          <w:tcPr>
            <w:tcW w:w="42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9A7AAAF">
            <w:pPr>
              <w:spacing w:after="0" w:line="262"/>
              <w:jc w:val="left"/>
            </w:pPr>
            <w:r>
              <w:rPr>
                <w:rFonts w:ascii="Calibri" w:hAnsi="Calibri" w:eastAsia="Calibri" w:cs="Calibri"/>
                <w:color w:val="1A1D2B"/>
                <w:sz w:val="20"/>
                <w:szCs w:val="20"/>
              </w:rPr>
              <w:t>contract_tags unique (contract_id, tag_id) [normalized option]</w:t>
            </w:r>
          </w:p>
        </w:tc>
        <w:tc>
          <w:tcPr>
            <w:tcW w:w="51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42EBF4D">
            <w:pPr>
              <w:spacing w:after="0" w:line="262"/>
              <w:jc w:val="left"/>
            </w:pPr>
            <w:r>
              <w:rPr>
                <w:rFonts w:ascii="Calibri" w:hAnsi="Calibri" w:eastAsia="Calibri" w:cs="Calibri"/>
                <w:color w:val="1A1D2B"/>
                <w:sz w:val="20"/>
                <w:szCs w:val="20"/>
              </w:rPr>
              <w:t>Prevents applying the same tag twice to one Contract.</w:t>
            </w:r>
          </w:p>
        </w:tc>
      </w:tr>
    </w:tbl>
    <w:p w14:paraId="5BDB549C">
      <w:pPr>
        <w:pStyle w:val="Heading2"/>
        <w:spacing w:before="220" w:after="90"/>
      </w:pPr>
      <w:r>
        <w:rPr>
          <w:rFonts w:ascii="Calibri" w:hAnsi="Calibri" w:eastAsia="Calibri" w:cs="Calibri"/>
          <w:b/>
          <w:bCs/>
          <w:color w:val="3B5BA5"/>
          <w:sz w:val="24"/>
          <w:szCs w:val="24"/>
        </w:rPr>
        <w:t>5.2 Foreign keys &amp; referential actions</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600"/>
        <w:gridCol w:w="3000"/>
        <w:gridCol w:w="2760"/>
      </w:tblGrid>
      <w:tr>
        <w:trPr>
          <w:tblHeader/>
        </w:trPr>
        <w:tc>
          <w:tcPr>
            <w:tcW w:w="3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624355C">
            <w:pPr>
              <w:spacing w:after="0" w:line="262"/>
              <w:jc w:val="left"/>
            </w:pPr>
            <w:r>
              <w:rPr>
                <w:rFonts w:ascii="Calibri" w:hAnsi="Calibri" w:eastAsia="Calibri" w:cs="Calibri"/>
                <w:b/>
                <w:bCs/>
                <w:color w:val="FFFFFF"/>
                <w:sz w:val="20"/>
                <w:szCs w:val="20"/>
              </w:rPr>
              <w:t>Foreign key</w:t>
            </w:r>
          </w:p>
        </w:tc>
        <w:tc>
          <w:tcPr>
            <w:tcW w:w="30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6AB8B27">
            <w:pPr>
              <w:spacing w:after="0" w:line="262"/>
              <w:jc w:val="left"/>
            </w:pPr>
            <w:r>
              <w:rPr>
                <w:rFonts w:ascii="Calibri" w:hAnsi="Calibri" w:eastAsia="Calibri" w:cs="Calibri"/>
                <w:b/>
                <w:bCs/>
                <w:color w:val="FFFFFF"/>
                <w:sz w:val="20"/>
                <w:szCs w:val="20"/>
              </w:rPr>
              <w:t>References</w:t>
            </w:r>
          </w:p>
        </w:tc>
        <w:tc>
          <w:tcPr>
            <w:tcW w:w="2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4A20E77">
            <w:pPr>
              <w:spacing w:after="0" w:line="262"/>
              <w:jc w:val="left"/>
            </w:pPr>
            <w:r>
              <w:rPr>
                <w:rFonts w:ascii="Calibri" w:hAnsi="Calibri" w:eastAsia="Calibri" w:cs="Calibri"/>
                <w:b/>
                <w:bCs/>
                <w:color w:val="FFFFFF"/>
                <w:sz w:val="20"/>
                <w:szCs w:val="20"/>
              </w:rPr>
              <w:t>On delete</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B0507DA">
            <w:pPr>
              <w:spacing w:after="0" w:line="262"/>
              <w:jc w:val="left"/>
            </w:pPr>
            <w:r>
              <w:rPr>
                <w:rFonts w:ascii="Calibri" w:hAnsi="Calibri" w:eastAsia="Calibri" w:cs="Calibri"/>
                <w:color w:val="1A1D2B"/>
                <w:sz w:val="20"/>
                <w:szCs w:val="20"/>
              </w:rPr>
              <w:t>organization_settings.organization_id</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3E231D4">
            <w:pPr>
              <w:spacing w:after="0" w:line="262"/>
              <w:jc w:val="left"/>
            </w:pPr>
            <w:r>
              <w:rPr>
                <w:rFonts w:ascii="Calibri" w:hAnsi="Calibri" w:eastAsia="Calibri" w:cs="Calibri"/>
                <w:color w:val="1A1D2B"/>
                <w:sz w:val="20"/>
                <w:szCs w:val="20"/>
              </w:rPr>
              <w:t>organizations.id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22DDBED">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1C970D6">
            <w:pPr>
              <w:spacing w:after="0" w:line="262"/>
              <w:jc w:val="left"/>
            </w:pPr>
            <w:r>
              <w:rPr>
                <w:rFonts w:ascii="Calibri" w:hAnsi="Calibri" w:eastAsia="Calibri" w:cs="Calibri"/>
                <w:color w:val="1A1D2B"/>
                <w:sz w:val="20"/>
                <w:szCs w:val="20"/>
              </w:rPr>
              <w:t>users.organization_id</w:t>
            </w:r>
          </w:p>
        </w:tc>
        <w:tc>
          <w:tcPr>
            <w:tcW w:w="30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06124BC">
            <w:pPr>
              <w:spacing w:after="0" w:line="262"/>
              <w:jc w:val="left"/>
            </w:pPr>
            <w:r>
              <w:rPr>
                <w:rFonts w:ascii="Calibri" w:hAnsi="Calibri" w:eastAsia="Calibri" w:cs="Calibri"/>
                <w:color w:val="1A1D2B"/>
                <w:sz w:val="20"/>
                <w:szCs w:val="20"/>
              </w:rPr>
              <w:t>organizations.id</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EDF2BDC">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9F0E344">
            <w:pPr>
              <w:spacing w:after="0" w:line="262"/>
              <w:jc w:val="left"/>
            </w:pPr>
            <w:r>
              <w:rPr>
                <w:rFonts w:ascii="Calibri" w:hAnsi="Calibri" w:eastAsia="Calibri" w:cs="Calibri"/>
                <w:color w:val="1A1D2B"/>
                <w:sz w:val="20"/>
                <w:szCs w:val="20"/>
              </w:rPr>
              <w:t>organizations.owner_user_id</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21776A9">
            <w:pPr>
              <w:spacing w:after="0" w:line="262"/>
              <w:jc w:val="left"/>
            </w:pPr>
            <w:r>
              <w:rPr>
                <w:rFonts w:ascii="Calibri" w:hAnsi="Calibri" w:eastAsia="Calibri" w:cs="Calibri"/>
                <w:color w:val="1A1D2B"/>
                <w:sz w:val="20"/>
                <w:szCs w:val="20"/>
              </w:rPr>
              <w:t>users.id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C14B667">
            <w:pPr>
              <w:spacing w:after="0" w:line="262"/>
              <w:jc w:val="left"/>
            </w:pPr>
            <w:r>
              <w:rPr>
                <w:rFonts w:ascii="Calibri" w:hAnsi="Calibri" w:eastAsia="Calibri" w:cs="Calibri"/>
                <w:color w:val="1A1D2B"/>
                <w:sz w:val="20"/>
                <w:szCs w:val="20"/>
              </w:rPr>
              <w:t>RESTRICT (BR-19)</w:t>
            </w:r>
          </w:p>
        </w:tc>
      </w:tr>
      <w:tr>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CD07EA8">
            <w:pPr>
              <w:spacing w:after="0" w:line="262"/>
              <w:jc w:val="left"/>
            </w:pPr>
            <w:r>
              <w:rPr>
                <w:rFonts w:ascii="Calibri" w:hAnsi="Calibri" w:eastAsia="Calibri" w:cs="Calibri"/>
                <w:color w:val="1A1D2B"/>
                <w:sz w:val="20"/>
                <w:szCs w:val="20"/>
              </w:rPr>
              <w:t>invitations.organization_id / invited_by</w:t>
            </w:r>
          </w:p>
        </w:tc>
        <w:tc>
          <w:tcPr>
            <w:tcW w:w="30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B338976">
            <w:pPr>
              <w:spacing w:after="0" w:line="262"/>
              <w:jc w:val="left"/>
            </w:pPr>
            <w:r>
              <w:rPr>
                <w:rFonts w:ascii="Calibri" w:hAnsi="Calibri" w:eastAsia="Calibri" w:cs="Calibri"/>
                <w:color w:val="1A1D2B"/>
                <w:sz w:val="20"/>
                <w:szCs w:val="20"/>
              </w:rPr>
              <w:t>organizations.id / users.id</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FB8403E">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07AC907">
            <w:pPr>
              <w:spacing w:after="0" w:line="262"/>
              <w:jc w:val="left"/>
            </w:pPr>
            <w:r>
              <w:rPr>
                <w:rFonts w:ascii="Calibri" w:hAnsi="Calibri" w:eastAsia="Calibri" w:cs="Calibri"/>
                <w:color w:val="1A1D2B"/>
                <w:sz w:val="20"/>
                <w:szCs w:val="20"/>
              </w:rPr>
              <w:t>contracts.organization_id / uploaded_by</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DFA23C2">
            <w:pPr>
              <w:spacing w:after="0" w:line="262"/>
              <w:jc w:val="left"/>
            </w:pPr>
            <w:r>
              <w:rPr>
                <w:rFonts w:ascii="Calibri" w:hAnsi="Calibri" w:eastAsia="Calibri" w:cs="Calibri"/>
                <w:color w:val="1A1D2B"/>
                <w:sz w:val="20"/>
                <w:szCs w:val="20"/>
              </w:rPr>
              <w:t>organizations.id / users.id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A5EE08D">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44626D6">
            <w:pPr>
              <w:spacing w:after="0" w:line="262"/>
              <w:jc w:val="left"/>
            </w:pPr>
            <w:r>
              <w:rPr>
                <w:rFonts w:ascii="Calibri" w:hAnsi="Calibri" w:eastAsia="Calibri" w:cs="Calibri"/>
                <w:color w:val="1A1D2B"/>
                <w:sz w:val="20"/>
                <w:szCs w:val="20"/>
              </w:rPr>
              <w:t>contract_notes.contract_id / author_id</w:t>
            </w:r>
          </w:p>
        </w:tc>
        <w:tc>
          <w:tcPr>
            <w:tcW w:w="30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2B6BCFD">
            <w:pPr>
              <w:spacing w:after="0" w:line="262"/>
              <w:jc w:val="left"/>
            </w:pPr>
            <w:r>
              <w:rPr>
                <w:rFonts w:ascii="Calibri" w:hAnsi="Calibri" w:eastAsia="Calibri" w:cs="Calibri"/>
                <w:color w:val="1A1D2B"/>
                <w:sz w:val="20"/>
                <w:szCs w:val="20"/>
              </w:rPr>
              <w:t>contracts.id / users.id</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E3889DE">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99C989B">
            <w:pPr>
              <w:spacing w:after="0" w:line="262"/>
              <w:jc w:val="left"/>
            </w:pPr>
            <w:r>
              <w:rPr>
                <w:rFonts w:ascii="Calibri" w:hAnsi="Calibri" w:eastAsia="Calibri" w:cs="Calibri"/>
                <w:color w:val="1A1D2B"/>
                <w:sz w:val="20"/>
                <w:szCs w:val="20"/>
              </w:rPr>
              <w:t>ai_analyses.contract_id / created_by</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E0BA16">
            <w:pPr>
              <w:spacing w:after="0" w:line="262"/>
              <w:jc w:val="left"/>
            </w:pPr>
            <w:r>
              <w:rPr>
                <w:rFonts w:ascii="Calibri" w:hAnsi="Calibri" w:eastAsia="Calibri" w:cs="Calibri"/>
                <w:color w:val="1A1D2B"/>
                <w:sz w:val="20"/>
                <w:szCs w:val="20"/>
              </w:rPr>
              <w:t>contracts.id / users.id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7FE72CA">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7A098D6">
            <w:pPr>
              <w:spacing w:after="0" w:line="262"/>
              <w:jc w:val="left"/>
            </w:pPr>
            <w:r>
              <w:rPr>
                <w:rFonts w:ascii="Calibri" w:hAnsi="Calibri" w:eastAsia="Calibri" w:cs="Calibri"/>
                <w:color w:val="1A1D2B"/>
                <w:sz w:val="20"/>
                <w:szCs w:val="20"/>
              </w:rPr>
              <w:t>witness_tokens.contract_id / issued_by</w:t>
            </w:r>
          </w:p>
        </w:tc>
        <w:tc>
          <w:tcPr>
            <w:tcW w:w="30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8F6CF2D">
            <w:pPr>
              <w:spacing w:after="0" w:line="262"/>
              <w:jc w:val="left"/>
            </w:pPr>
            <w:r>
              <w:rPr>
                <w:rFonts w:ascii="Calibri" w:hAnsi="Calibri" w:eastAsia="Calibri" w:cs="Calibri"/>
                <w:color w:val="1A1D2B"/>
                <w:sz w:val="20"/>
                <w:szCs w:val="20"/>
              </w:rPr>
              <w:t>contracts.id / users.id</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C47D1F5">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E807BBA">
            <w:pPr>
              <w:spacing w:after="0" w:line="262"/>
              <w:jc w:val="left"/>
            </w:pPr>
            <w:r>
              <w:rPr>
                <w:rFonts w:ascii="Calibri" w:hAnsi="Calibri" w:eastAsia="Calibri" w:cs="Calibri"/>
                <w:color w:val="1A1D2B"/>
                <w:sz w:val="20"/>
                <w:szCs w:val="20"/>
              </w:rPr>
              <w:t>audit_logs.organization_id</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BD5D0B4">
            <w:pPr>
              <w:spacing w:after="0" w:line="262"/>
              <w:jc w:val="left"/>
            </w:pPr>
            <w:r>
              <w:rPr>
                <w:rFonts w:ascii="Calibri" w:hAnsi="Calibri" w:eastAsia="Calibri" w:cs="Calibri"/>
                <w:color w:val="1A1D2B"/>
                <w:sz w:val="20"/>
                <w:szCs w:val="20"/>
              </w:rPr>
              <w:t>organizations.id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29080A5">
            <w:pPr>
              <w:spacing w:after="0" w:line="262"/>
              <w:jc w:val="left"/>
            </w:pPr>
            <w:r>
              <w:rPr>
                <w:rFonts w:ascii="Calibri" w:hAnsi="Calibri" w:eastAsia="Calibri" w:cs="Calibri"/>
                <w:color w:val="1A1D2B"/>
                <w:sz w:val="20"/>
                <w:szCs w:val="20"/>
              </w:rPr>
              <w:t>RESTRICT</w:t>
            </w:r>
          </w:p>
        </w:tc>
      </w:tr>
      <w:tr>
        <w:tc>
          <w:tcPr>
            <w:tcW w:w="3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FC89E11">
            <w:pPr>
              <w:spacing w:after="0" w:line="262"/>
              <w:jc w:val="left"/>
            </w:pPr>
            <w:r>
              <w:rPr>
                <w:rFonts w:ascii="Calibri" w:hAnsi="Calibri" w:eastAsia="Calibri" w:cs="Calibri"/>
                <w:color w:val="1A1D2B"/>
                <w:sz w:val="20"/>
                <w:szCs w:val="20"/>
              </w:rPr>
              <w:t>audit_logs.actor_user_id / contract_id</w:t>
            </w:r>
          </w:p>
        </w:tc>
        <w:tc>
          <w:tcPr>
            <w:tcW w:w="30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5802ACE">
            <w:pPr>
              <w:spacing w:after="0" w:line="262"/>
              <w:jc w:val="left"/>
            </w:pPr>
            <w:r>
              <w:rPr>
                <w:rFonts w:ascii="Calibri" w:hAnsi="Calibri" w:eastAsia="Calibri" w:cs="Calibri"/>
                <w:color w:val="1A1D2B"/>
                <w:sz w:val="20"/>
                <w:szCs w:val="20"/>
              </w:rPr>
              <w:t>users.id / contracts.id</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E0193F0">
            <w:pPr>
              <w:spacing w:after="0" w:line="262"/>
              <w:jc w:val="left"/>
            </w:pPr>
            <w:r>
              <w:rPr>
                <w:rFonts w:ascii="Calibri" w:hAnsi="Calibri" w:eastAsia="Calibri" w:cs="Calibri"/>
                <w:color w:val="1A1D2B"/>
                <w:sz w:val="20"/>
                <w:szCs w:val="20"/>
              </w:rPr>
              <w:t>SET NULL (nullable)</w:t>
            </w:r>
          </w:p>
        </w:tc>
      </w:tr>
      <w:tr>
        <w:tc>
          <w:tcPr>
            <w:tcW w:w="3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60F335C">
            <w:pPr>
              <w:spacing w:after="0" w:line="262"/>
              <w:jc w:val="left"/>
            </w:pPr>
            <w:r>
              <w:rPr>
                <w:rFonts w:ascii="Calibri" w:hAnsi="Calibri" w:eastAsia="Calibri" w:cs="Calibri"/>
                <w:color w:val="1A1D2B"/>
                <w:sz w:val="20"/>
                <w:szCs w:val="20"/>
              </w:rPr>
              <w:t>audit_logs.actor_platform_user_id</w:t>
            </w:r>
          </w:p>
        </w:tc>
        <w:tc>
          <w:tcPr>
            <w:tcW w:w="30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D043AE5">
            <w:pPr>
              <w:spacing w:after="0" w:line="262"/>
              <w:jc w:val="left"/>
            </w:pPr>
            <w:r>
              <w:rPr>
                <w:rFonts w:ascii="Calibri" w:hAnsi="Calibri" w:eastAsia="Calibri" w:cs="Calibri"/>
                <w:color w:val="1A1D2B"/>
                <w:sz w:val="20"/>
                <w:szCs w:val="20"/>
              </w:rPr>
              <w:t>platform_users.id</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29295B4">
            <w:pPr>
              <w:spacing w:after="0" w:line="262"/>
              <w:jc w:val="left"/>
            </w:pPr>
            <w:r>
              <w:rPr>
                <w:rFonts w:ascii="Calibri" w:hAnsi="Calibri" w:eastAsia="Calibri" w:cs="Calibri"/>
                <w:color w:val="1A1D2B"/>
                <w:sz w:val="20"/>
                <w:szCs w:val="20"/>
              </w:rPr>
              <w:t>SET NULL (nullable)</w:t>
            </w:r>
          </w:p>
        </w:tc>
      </w:tr>
    </w:tbl>
    <w:p w14:paraId="797D5E67">
      <w:pPr>
        <w:spacing w:after="110" w:line="274"/>
        <w:jc w:val="both"/>
      </w:pPr>
      <w:r>
        <w:rPr>
          <w:rFonts w:ascii="Calibri" w:hAnsi="Calibri" w:eastAsia="Calibri" w:cs="Calibri"/>
          <w:b/>
          <w:bCs/>
          <w:color w:val="1A1D2B"/>
          <w:sz w:val="22"/>
          <w:szCs w:val="22"/>
        </w:rPr>
        <w:t xml:space="preserve">Why RESTRICT dominates: </w:t>
      </w:r>
      <w:r>
        <w:rPr>
          <w:rFonts w:ascii="Calibri" w:hAnsi="Calibri" w:eastAsia="Calibri" w:cs="Calibri"/>
          <w:color w:val="1A1D2B"/>
          <w:sz w:val="22"/>
          <w:szCs w:val="22"/>
        </w:rPr>
        <w:t>Clausio does not hard-delete tenant records in normal operation — organizations are archived, users are deactivated, contracts are soft-deleted. RESTRICT prevents accidental cascading destruction. Audit foreign keys use SET NULL (or are simply retained) so that history survives even if a referenced record is ever purged (BR-13).</w:t>
      </w:r>
    </w:p>
    <w:p w14:paraId="5F8F6BB0">
      <w:pPr>
        <w:pStyle w:val="Heading2"/>
        <w:spacing w:before="220" w:after="90"/>
      </w:pPr>
      <w:r>
        <w:rPr>
          <w:rFonts w:ascii="Calibri" w:hAnsi="Calibri" w:eastAsia="Calibri" w:cs="Calibri"/>
          <w:b/>
          <w:bCs/>
          <w:color w:val="3B5BA5"/>
          <w:sz w:val="24"/>
          <w:szCs w:val="24"/>
        </w:rPr>
        <w:t>5.3 Required vs nullable fields</w:t>
      </w:r>
    </w:p>
    <w:p w14:paraId="79741B56">
      <w:pPr>
        <w:pStyle w:val="ListParagraph"/>
        <w:numPr>
          <w:ilvl w:val="0"/>
          <w:numId w:val="1"/>
        </w:numPr>
        <w:spacing w:after="70" w:line="268"/>
        <w:ind w:left="720" w:hanging="360"/>
      </w:pPr>
      <w:r>
        <w:rPr>
          <w:rFonts w:ascii="Calibri" w:hAnsi="Calibri" w:eastAsia="Calibri" w:cs="Calibri"/>
          <w:b/>
          <w:bCs/>
          <w:color w:val="1A1D2B"/>
          <w:sz w:val="22"/>
          <w:szCs w:val="22"/>
        </w:rPr>
        <w:t xml:space="preserve">Required (NOT NULL): </w:t>
      </w:r>
      <w:r>
        <w:rPr>
          <w:rFonts w:ascii="Calibri" w:hAnsi="Calibri" w:eastAsia="Calibri" w:cs="Calibri"/>
          <w:color w:val="1A1D2B"/>
          <w:sz w:val="22"/>
          <w:szCs w:val="22"/>
        </w:rPr>
        <w:t>all id primary keys; every organization_id on tenant-scoped tables; names and titles; every status and role enum; created_at everywhere; witness token_hash and expires_at; audit action, organization_id, and created_at; AI type, prompt, response (when COMPLETED), and model_version.</w:t>
      </w:r>
    </w:p>
    <w:p w14:paraId="4CEB59B5">
      <w:pPr>
        <w:pStyle w:val="ListParagraph"/>
        <w:numPr>
          <w:ilvl w:val="0"/>
          <w:numId w:val="1"/>
        </w:numPr>
        <w:spacing w:after="70" w:line="268"/>
        <w:ind w:left="720" w:hanging="360"/>
      </w:pPr>
      <w:r>
        <w:rPr>
          <w:rFonts w:ascii="Calibri" w:hAnsi="Calibri" w:eastAsia="Calibri" w:cs="Calibri"/>
          <w:b/>
          <w:bCs/>
          <w:color w:val="1A1D2B"/>
          <w:sz w:val="22"/>
          <w:szCs w:val="22"/>
        </w:rPr>
        <w:t xml:space="preserve">Nullable (by design): </w:t>
      </w:r>
      <w:r>
        <w:rPr>
          <w:rFonts w:ascii="Calibri" w:hAnsi="Calibri" w:eastAsia="Calibri" w:cs="Calibri"/>
          <w:color w:val="1A1D2B"/>
          <w:sz w:val="22"/>
          <w:szCs w:val="22"/>
        </w:rPr>
        <w:t>contracts.extracted_text (BR-15 — a Contract stays valid even if extraction fails); contracts.effective_date; contracts.expiration_date; organizations.owner_user_id (null only in the CREATED state, before an Owner is assigned); users.last_login_at; witness used_at; deleted_at on soft-deletable tables; audit old_value (absent on creates) and audit actor references (null for system actions); ai_analyses.tokens_used.</w:t>
      </w:r>
    </w:p>
    <w:p w14:paraId="211AC638">
      <w:pPr>
        <w:pStyle w:val="Heading2"/>
        <w:spacing w:before="220" w:after="90"/>
      </w:pPr>
      <w:r>
        <w:rPr>
          <w:rFonts w:ascii="Calibri" w:hAnsi="Calibri" w:eastAsia="Calibri" w:cs="Calibri"/>
          <w:b/>
          <w:bCs/>
          <w:color w:val="3B5BA5"/>
          <w:sz w:val="24"/>
          <w:szCs w:val="24"/>
        </w:rPr>
        <w:t>5.4 Cascade vs restrict summary</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400"/>
        <w:gridCol w:w="5960"/>
      </w:tblGrid>
      <w:tr>
        <w:trPr>
          <w:tblHeader/>
        </w:trPr>
        <w:tc>
          <w:tcPr>
            <w:tcW w:w="34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1B43AEB">
            <w:pPr>
              <w:spacing w:after="0" w:line="262"/>
              <w:jc w:val="left"/>
            </w:pPr>
            <w:r>
              <w:rPr>
                <w:rFonts w:ascii="Calibri" w:hAnsi="Calibri" w:eastAsia="Calibri" w:cs="Calibri"/>
                <w:b/>
                <w:bCs/>
                <w:color w:val="FFFFFF"/>
                <w:sz w:val="20"/>
                <w:szCs w:val="20"/>
              </w:rPr>
              <w:t>Situation</w:t>
            </w:r>
          </w:p>
        </w:tc>
        <w:tc>
          <w:tcPr>
            <w:tcW w:w="59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9C23234">
            <w:pPr>
              <w:spacing w:after="0" w:line="262"/>
              <w:jc w:val="left"/>
            </w:pPr>
            <w:r>
              <w:rPr>
                <w:rFonts w:ascii="Calibri" w:hAnsi="Calibri" w:eastAsia="Calibri" w:cs="Calibri"/>
                <w:b/>
                <w:bCs/>
                <w:color w:val="FFFFFF"/>
                <w:sz w:val="20"/>
                <w:szCs w:val="20"/>
              </w:rPr>
              <w:t>Rule</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0B645EE">
            <w:pPr>
              <w:spacing w:after="0" w:line="262"/>
              <w:jc w:val="left"/>
            </w:pPr>
            <w:r>
              <w:rPr>
                <w:rFonts w:ascii="Calibri" w:hAnsi="Calibri" w:eastAsia="Calibri" w:cs="Calibri"/>
                <w:color w:val="1A1D2B"/>
                <w:sz w:val="20"/>
                <w:szCs w:val="20"/>
              </w:rPr>
              <w:t>Delete a User who is the current Owner</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73E53FC">
            <w:pPr>
              <w:spacing w:after="0" w:line="262"/>
              <w:jc w:val="left"/>
            </w:pPr>
            <w:r>
              <w:rPr>
                <w:rFonts w:ascii="Calibri" w:hAnsi="Calibri" w:eastAsia="Calibri" w:cs="Calibri"/>
                <w:color w:val="1A1D2B"/>
                <w:sz w:val="20"/>
                <w:szCs w:val="20"/>
              </w:rPr>
              <w:t>RESTRICT — blocked until ownership is transferred (BR-19).</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AD78C56">
            <w:pPr>
              <w:spacing w:after="0" w:line="262"/>
              <w:jc w:val="left"/>
            </w:pPr>
            <w:r>
              <w:rPr>
                <w:rFonts w:ascii="Calibri" w:hAnsi="Calibri" w:eastAsia="Calibri" w:cs="Calibri"/>
                <w:color w:val="1A1D2B"/>
                <w:sz w:val="20"/>
                <w:szCs w:val="20"/>
              </w:rPr>
              <w:t>Delete/soft-delete a Contract</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79490C7">
            <w:pPr>
              <w:spacing w:after="0" w:line="262"/>
              <w:jc w:val="left"/>
            </w:pPr>
            <w:r>
              <w:rPr>
                <w:rFonts w:ascii="Calibri" w:hAnsi="Calibri" w:eastAsia="Calibri" w:cs="Calibri"/>
                <w:color w:val="1A1D2B"/>
                <w:sz w:val="20"/>
                <w:szCs w:val="20"/>
              </w:rPr>
              <w:t>Notes, analyses, and witness invitations are hidden alongside it; nothing is physically cascaded; audit is retained (BR-7, BR-13).</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78F1E28">
            <w:pPr>
              <w:spacing w:after="0" w:line="262"/>
              <w:jc w:val="left"/>
            </w:pPr>
            <w:r>
              <w:rPr>
                <w:rFonts w:ascii="Calibri" w:hAnsi="Calibri" w:eastAsia="Calibri" w:cs="Calibri"/>
                <w:color w:val="1A1D2B"/>
                <w:sz w:val="20"/>
                <w:szCs w:val="20"/>
              </w:rPr>
              <w:t>Delete an Organization</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06A803E">
            <w:pPr>
              <w:spacing w:after="0" w:line="262"/>
              <w:jc w:val="left"/>
            </w:pPr>
            <w:r>
              <w:rPr>
                <w:rFonts w:ascii="Calibri" w:hAnsi="Calibri" w:eastAsia="Calibri" w:cs="Calibri"/>
                <w:color w:val="1A1D2B"/>
                <w:sz w:val="20"/>
                <w:szCs w:val="20"/>
              </w:rPr>
              <w:t>RESTRICT in normal operation (organizations are archived, not deleted). Any true purge is a deliberate, audited ops action, applied in dependency order rather than via automatic cascade.</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8A9F8DF">
            <w:pPr>
              <w:spacing w:after="0" w:line="262"/>
              <w:jc w:val="left"/>
            </w:pPr>
            <w:r>
              <w:rPr>
                <w:rFonts w:ascii="Calibri" w:hAnsi="Calibri" w:eastAsia="Calibri" w:cs="Calibri"/>
                <w:color w:val="1A1D2B"/>
                <w:sz w:val="20"/>
                <w:szCs w:val="20"/>
              </w:rPr>
              <w:t>Reference from an audit event</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B65917A">
            <w:pPr>
              <w:spacing w:after="0" w:line="262"/>
              <w:jc w:val="left"/>
            </w:pPr>
            <w:r>
              <w:rPr>
                <w:rFonts w:ascii="Calibri" w:hAnsi="Calibri" w:eastAsia="Calibri" w:cs="Calibri"/>
                <w:color w:val="1A1D2B"/>
                <w:sz w:val="20"/>
                <w:szCs w:val="20"/>
              </w:rPr>
              <w:t>Never cascades destructively; audit rows outlive their targets.</w:t>
            </w:r>
          </w:p>
        </w:tc>
      </w:tr>
    </w:tbl>
    <w:p w14:paraId="26E180A7">
      <w:pPr>
        <w:pageBreakBefore/>
      </w:pPr>
      <w:r>
        <w:lastRenderedPageBreak/>
      </w:r>
    </w:p>
    <w:p w14:paraId="20A2C777">
      <w:pPr>
        <w:pStyle w:val="Heading1"/>
        <w:spacing w:before="320" w:after="140"/>
      </w:pPr>
      <w:r>
        <w:rPr>
          <w:rFonts w:ascii="Calibri" w:hAnsi="Calibri" w:eastAsia="Calibri" w:cs="Calibri"/>
          <w:b/>
          <w:bCs/>
          <w:color w:val="26324F"/>
          <w:sz w:val="30"/>
          <w:szCs w:val="30"/>
        </w:rPr>
        <w:t>6. Indexes</w:t>
      </w:r>
    </w:p>
    <w:p w14:paraId="24D866DE">
      <w:pPr>
        <w:spacing w:after="130" w:line="276"/>
        <w:jc w:val="both"/>
      </w:pPr>
      <w:r>
        <w:rPr>
          <w:rFonts w:ascii="Calibri" w:hAnsi="Calibri" w:eastAsia="Calibri" w:cs="Calibri"/>
          <w:color w:val="1A1D2B"/>
          <w:sz w:val="22"/>
          <w:szCs w:val="22"/>
        </w:rPr>
        <w:t>Recommended indexes, grouped by the need they serve. Because every tenant query filters by organization_id (BR-20), most composite indexes lead with it.</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4600"/>
        <w:gridCol w:w="4760"/>
      </w:tblGrid>
      <w:tr>
        <w:trPr>
          <w:tblHeader/>
        </w:trPr>
        <w:tc>
          <w:tcPr>
            <w:tcW w:w="4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3C9F8870">
            <w:pPr>
              <w:spacing w:after="0" w:line="262"/>
              <w:jc w:val="left"/>
            </w:pPr>
            <w:r>
              <w:rPr>
                <w:rFonts w:ascii="Calibri" w:hAnsi="Calibri" w:eastAsia="Calibri" w:cs="Calibri"/>
                <w:b/>
                <w:bCs/>
                <w:color w:val="FFFFFF"/>
                <w:sz w:val="20"/>
                <w:szCs w:val="20"/>
              </w:rPr>
              <w:t>Index (columns)</w:t>
            </w:r>
          </w:p>
        </w:tc>
        <w:tc>
          <w:tcPr>
            <w:tcW w:w="4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5C1CB765">
            <w:pPr>
              <w:spacing w:after="0" w:line="262"/>
              <w:jc w:val="left"/>
            </w:pPr>
            <w:r>
              <w:rPr>
                <w:rFonts w:ascii="Calibri" w:hAnsi="Calibri" w:eastAsia="Calibri" w:cs="Calibri"/>
                <w:b/>
                <w:bCs/>
                <w:color w:val="FFFFFF"/>
                <w:sz w:val="20"/>
                <w:szCs w:val="20"/>
              </w:rPr>
              <w:t>Serves</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637BC12">
            <w:pPr>
              <w:spacing w:after="0" w:line="262"/>
              <w:jc w:val="left"/>
            </w:pPr>
            <w:r>
              <w:rPr>
                <w:rFonts w:ascii="Calibri" w:hAnsi="Calibri" w:eastAsia="Calibri" w:cs="Calibri"/>
                <w:color w:val="1A1D2B"/>
                <w:sz w:val="20"/>
                <w:szCs w:val="20"/>
              </w:rPr>
              <w:t>users (organization_id, role)</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10523FC">
            <w:pPr>
              <w:spacing w:after="0" w:line="262"/>
              <w:jc w:val="left"/>
            </w:pPr>
            <w:r>
              <w:rPr>
                <w:rFonts w:ascii="Calibri" w:hAnsi="Calibri" w:eastAsia="Calibri" w:cs="Calibri"/>
                <w:color w:val="1A1D2B"/>
                <w:sz w:val="20"/>
                <w:szCs w:val="20"/>
              </w:rPr>
              <w:t>Isolation + fast Owner and member lookups within a tenant.</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F5057DA">
            <w:pPr>
              <w:spacing w:after="0" w:line="262"/>
              <w:jc w:val="left"/>
            </w:pPr>
            <w:r>
              <w:rPr>
                <w:rFonts w:ascii="Calibri" w:hAnsi="Calibri" w:eastAsia="Calibri" w:cs="Calibri"/>
                <w:color w:val="1A1D2B"/>
                <w:sz w:val="20"/>
                <w:szCs w:val="20"/>
              </w:rPr>
              <w:t>contracts (organization_id, business_status)</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7F0E612">
            <w:pPr>
              <w:spacing w:after="0" w:line="262"/>
              <w:jc w:val="left"/>
            </w:pPr>
            <w:r>
              <w:rPr>
                <w:rFonts w:ascii="Calibri" w:hAnsi="Calibri" w:eastAsia="Calibri" w:cs="Calibri"/>
                <w:color w:val="1A1D2B"/>
                <w:sz w:val="20"/>
                <w:szCs w:val="20"/>
              </w:rPr>
              <w:t>Isolation + filtering the contract list by business workflow stage.</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9E7C45D">
            <w:pPr>
              <w:spacing w:after="0" w:line="262"/>
              <w:jc w:val="left"/>
            </w:pPr>
            <w:r>
              <w:rPr>
                <w:rFonts w:ascii="Calibri" w:hAnsi="Calibri" w:eastAsia="Calibri" w:cs="Calibri"/>
                <w:color w:val="1A1D2B"/>
                <w:sz w:val="20"/>
                <w:szCs w:val="20"/>
              </w:rPr>
              <w:t>contracts (organization_id, processing_status)</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1C3031F">
            <w:pPr>
              <w:spacing w:after="0" w:line="262"/>
              <w:jc w:val="left"/>
            </w:pPr>
            <w:r>
              <w:rPr>
                <w:rFonts w:ascii="Calibri" w:hAnsi="Calibri" w:eastAsia="Calibri" w:cs="Calibri"/>
                <w:color w:val="1A1D2B"/>
                <w:sz w:val="20"/>
                <w:szCs w:val="20"/>
              </w:rPr>
              <w:t>Isolation + finding contracts stuck in or failing background processing.</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165FD36">
            <w:pPr>
              <w:spacing w:after="0" w:line="262"/>
              <w:jc w:val="left"/>
            </w:pPr>
            <w:r>
              <w:rPr>
                <w:rFonts w:ascii="Calibri" w:hAnsi="Calibri" w:eastAsia="Calibri" w:cs="Calibri"/>
                <w:color w:val="1A1D2B"/>
                <w:sz w:val="20"/>
                <w:szCs w:val="20"/>
              </w:rPr>
              <w:t>contracts (organization_id, created_at desc)</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F03D2BF">
            <w:pPr>
              <w:spacing w:after="0" w:line="262"/>
              <w:jc w:val="left"/>
            </w:pPr>
            <w:r>
              <w:rPr>
                <w:rFonts w:ascii="Calibri" w:hAnsi="Calibri" w:eastAsia="Calibri" w:cs="Calibri"/>
                <w:color w:val="1A1D2B"/>
                <w:sz w:val="20"/>
                <w:szCs w:val="20"/>
              </w:rPr>
              <w:t>Default contract list ordering per tenant.</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BC949E3">
            <w:pPr>
              <w:spacing w:after="0" w:line="262"/>
              <w:jc w:val="left"/>
            </w:pPr>
            <w:r>
              <w:rPr>
                <w:rFonts w:ascii="Calibri" w:hAnsi="Calibri" w:eastAsia="Calibri" w:cs="Calibri"/>
                <w:color w:val="1A1D2B"/>
                <w:sz w:val="20"/>
                <w:szCs w:val="20"/>
              </w:rPr>
              <w:t>contracts (organization_id, expiration_date)</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356E6D2">
            <w:pPr>
              <w:spacing w:after="0" w:line="262"/>
              <w:jc w:val="left"/>
            </w:pPr>
            <w:r>
              <w:rPr>
                <w:rFonts w:ascii="Calibri" w:hAnsi="Calibri" w:eastAsia="Calibri" w:cs="Calibri"/>
                <w:color w:val="1A1D2B"/>
                <w:sz w:val="20"/>
                <w:szCs w:val="20"/>
              </w:rPr>
              <w:t>Expiry alerts and upcoming-renewal filtering.</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E209E6C">
            <w:pPr>
              <w:spacing w:after="0" w:line="262"/>
              <w:jc w:val="left"/>
            </w:pPr>
            <w:r>
              <w:rPr>
                <w:rFonts w:ascii="Calibri" w:hAnsi="Calibri" w:eastAsia="Calibri" w:cs="Calibri"/>
                <w:color w:val="1A1D2B"/>
                <w:sz w:val="20"/>
                <w:szCs w:val="20"/>
              </w:rPr>
              <w:t>contracts full-text index on extracted_text; trigram on title, counterparty</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828DDC5">
            <w:pPr>
              <w:spacing w:after="0" w:line="262"/>
              <w:jc w:val="left"/>
            </w:pPr>
            <w:r>
              <w:rPr>
                <w:rFonts w:ascii="Calibri" w:hAnsi="Calibri" w:eastAsia="Calibri" w:cs="Calibri"/>
                <w:color w:val="1A1D2B"/>
                <w:sz w:val="20"/>
                <w:szCs w:val="20"/>
              </w:rPr>
              <w:t>Search across contract content and metadata.</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D2C9D18">
            <w:pPr>
              <w:spacing w:after="0" w:line="262"/>
              <w:jc w:val="left"/>
            </w:pPr>
            <w:r>
              <w:rPr>
                <w:rFonts w:ascii="Calibri" w:hAnsi="Calibri" w:eastAsia="Calibri" w:cs="Calibri"/>
                <w:color w:val="1A1D2B"/>
                <w:sz w:val="20"/>
                <w:szCs w:val="20"/>
              </w:rPr>
              <w:t>contracts (tags) GIN [array option]</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6BB30E9">
            <w:pPr>
              <w:spacing w:after="0" w:line="262"/>
              <w:jc w:val="left"/>
            </w:pPr>
            <w:r>
              <w:rPr>
                <w:rFonts w:ascii="Calibri" w:hAnsi="Calibri" w:eastAsia="Calibri" w:cs="Calibri"/>
                <w:color w:val="1A1D2B"/>
                <w:sz w:val="20"/>
                <w:szCs w:val="20"/>
              </w:rPr>
              <w:t>Tag filtering when tags are stored as an array.</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3BD1971">
            <w:pPr>
              <w:spacing w:after="0" w:line="262"/>
              <w:jc w:val="left"/>
            </w:pPr>
            <w:r>
              <w:rPr>
                <w:rFonts w:ascii="Calibri" w:hAnsi="Calibri" w:eastAsia="Calibri" w:cs="Calibri"/>
                <w:color w:val="1A1D2B"/>
                <w:sz w:val="20"/>
                <w:szCs w:val="20"/>
              </w:rPr>
              <w:t>ai_analyses (contract_id, type)</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E75797C">
            <w:pPr>
              <w:spacing w:after="0" w:line="262"/>
              <w:jc w:val="left"/>
            </w:pPr>
            <w:r>
              <w:rPr>
                <w:rFonts w:ascii="Calibri" w:hAnsi="Calibri" w:eastAsia="Calibri" w:cs="Calibri"/>
                <w:color w:val="1A1D2B"/>
                <w:sz w:val="20"/>
                <w:szCs w:val="20"/>
              </w:rPr>
              <w:t>Retrieving a contract's analyses by type.</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F3341C4">
            <w:pPr>
              <w:spacing w:after="0" w:line="262"/>
              <w:jc w:val="left"/>
            </w:pPr>
            <w:r>
              <w:rPr>
                <w:rFonts w:ascii="Calibri" w:hAnsi="Calibri" w:eastAsia="Calibri" w:cs="Calibri"/>
                <w:color w:val="1A1D2B"/>
                <w:sz w:val="20"/>
                <w:szCs w:val="20"/>
              </w:rPr>
              <w:t>contract_notes (contract_id, created_at)</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F7E247C">
            <w:pPr>
              <w:spacing w:after="0" w:line="262"/>
              <w:jc w:val="left"/>
            </w:pPr>
            <w:r>
              <w:rPr>
                <w:rFonts w:ascii="Calibri" w:hAnsi="Calibri" w:eastAsia="Calibri" w:cs="Calibri"/>
                <w:color w:val="1A1D2B"/>
                <w:sz w:val="20"/>
                <w:szCs w:val="20"/>
              </w:rPr>
              <w:t>Listing a contract's notes in order.</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B29356C">
            <w:pPr>
              <w:spacing w:after="0" w:line="262"/>
              <w:jc w:val="left"/>
            </w:pPr>
            <w:r>
              <w:rPr>
                <w:rFonts w:ascii="Calibri" w:hAnsi="Calibri" w:eastAsia="Calibri" w:cs="Calibri"/>
                <w:color w:val="1A1D2B"/>
                <w:sz w:val="20"/>
                <w:szCs w:val="20"/>
              </w:rPr>
              <w:t>witness_tokens (token_hash) unique</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329B450">
            <w:pPr>
              <w:spacing w:after="0" w:line="262"/>
              <w:jc w:val="left"/>
            </w:pPr>
            <w:r>
              <w:rPr>
                <w:rFonts w:ascii="Calibri" w:hAnsi="Calibri" w:eastAsia="Calibri" w:cs="Calibri"/>
                <w:color w:val="1A1D2B"/>
                <w:sz w:val="20"/>
                <w:szCs w:val="20"/>
              </w:rPr>
              <w:t>Constant-time witness link resolution.</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868DD6B">
            <w:pPr>
              <w:spacing w:after="0" w:line="262"/>
              <w:jc w:val="left"/>
            </w:pPr>
            <w:r>
              <w:rPr>
                <w:rFonts w:ascii="Calibri" w:hAnsi="Calibri" w:eastAsia="Calibri" w:cs="Calibri"/>
                <w:color w:val="1A1D2B"/>
                <w:sz w:val="20"/>
                <w:szCs w:val="20"/>
              </w:rPr>
              <w:t>witness_tokens (contract_id)</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E329891">
            <w:pPr>
              <w:spacing w:after="0" w:line="262"/>
              <w:jc w:val="left"/>
            </w:pPr>
            <w:r>
              <w:rPr>
                <w:rFonts w:ascii="Calibri" w:hAnsi="Calibri" w:eastAsia="Calibri" w:cs="Calibri"/>
                <w:color w:val="1A1D2B"/>
                <w:sz w:val="20"/>
                <w:szCs w:val="20"/>
              </w:rPr>
              <w:t>Listing/managing witness access per contract.</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9926F17">
            <w:pPr>
              <w:spacing w:after="0" w:line="262"/>
              <w:jc w:val="left"/>
            </w:pPr>
            <w:r>
              <w:rPr>
                <w:rFonts w:ascii="Calibri" w:hAnsi="Calibri" w:eastAsia="Calibri" w:cs="Calibri"/>
                <w:color w:val="1A1D2B"/>
                <w:sz w:val="20"/>
                <w:szCs w:val="20"/>
              </w:rPr>
              <w:t>invitations (organization_id, email) where status = PENDING</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EF4ABD8">
            <w:pPr>
              <w:spacing w:after="0" w:line="262"/>
              <w:jc w:val="left"/>
            </w:pPr>
            <w:r>
              <w:rPr>
                <w:rFonts w:ascii="Calibri" w:hAnsi="Calibri" w:eastAsia="Calibri" w:cs="Calibri"/>
                <w:color w:val="1A1D2B"/>
                <w:sz w:val="20"/>
                <w:szCs w:val="20"/>
              </w:rPr>
              <w:t>Enforcing and finding outstanding invitations.</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0FC5D58">
            <w:pPr>
              <w:spacing w:after="0" w:line="262"/>
              <w:jc w:val="left"/>
            </w:pPr>
            <w:r>
              <w:rPr>
                <w:rFonts w:ascii="Calibri" w:hAnsi="Calibri" w:eastAsia="Calibri" w:cs="Calibri"/>
                <w:color w:val="1A1D2B"/>
                <w:sz w:val="20"/>
                <w:szCs w:val="20"/>
              </w:rPr>
              <w:t>audit_logs (organization_id, created_at desc)</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C4309CA">
            <w:pPr>
              <w:spacing w:after="0" w:line="262"/>
              <w:jc w:val="left"/>
            </w:pPr>
            <w:r>
              <w:rPr>
                <w:rFonts w:ascii="Calibri" w:hAnsi="Calibri" w:eastAsia="Calibri" w:cs="Calibri"/>
                <w:color w:val="1A1D2B"/>
                <w:sz w:val="20"/>
                <w:szCs w:val="20"/>
              </w:rPr>
              <w:t>Per-tenant audit browsing (most recent first).</w:t>
            </w:r>
          </w:p>
        </w:tc>
      </w:tr>
      <w:tr>
        <w:tc>
          <w:tcPr>
            <w:tcW w:w="4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1C6CA40">
            <w:pPr>
              <w:spacing w:after="0" w:line="262"/>
              <w:jc w:val="left"/>
            </w:pPr>
            <w:r>
              <w:rPr>
                <w:rFonts w:ascii="Calibri" w:hAnsi="Calibri" w:eastAsia="Calibri" w:cs="Calibri"/>
                <w:color w:val="1A1D2B"/>
                <w:sz w:val="20"/>
                <w:szCs w:val="20"/>
              </w:rPr>
              <w:t>audit_logs (contract_id) / (actor_user_id) / (action)</w:t>
            </w:r>
          </w:p>
        </w:tc>
        <w:tc>
          <w:tcPr>
            <w:tcW w:w="4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C5B2F8A">
            <w:pPr>
              <w:spacing w:after="0" w:line="262"/>
              <w:jc w:val="left"/>
            </w:pPr>
            <w:r>
              <w:rPr>
                <w:rFonts w:ascii="Calibri" w:hAnsi="Calibri" w:eastAsia="Calibri" w:cs="Calibri"/>
                <w:color w:val="1A1D2B"/>
                <w:sz w:val="20"/>
                <w:szCs w:val="20"/>
              </w:rPr>
              <w:t>Per-contract, per-user, and per-action audit views.</w:t>
            </w:r>
          </w:p>
        </w:tc>
      </w:tr>
      <w:tr>
        <w:tc>
          <w:tcPr>
            <w:tcW w:w="4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073A904">
            <w:pPr>
              <w:spacing w:after="0" w:line="262"/>
              <w:jc w:val="left"/>
            </w:pPr>
            <w:r>
              <w:rPr>
                <w:rFonts w:ascii="Calibri" w:hAnsi="Calibri" w:eastAsia="Calibri" w:cs="Calibri"/>
                <w:color w:val="1A1D2B"/>
                <w:sz w:val="20"/>
                <w:szCs w:val="20"/>
              </w:rPr>
              <w:t>partial indexes with where deleted_at is null</w:t>
            </w:r>
          </w:p>
        </w:tc>
        <w:tc>
          <w:tcPr>
            <w:tcW w:w="4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232E5C5">
            <w:pPr>
              <w:spacing w:after="0" w:line="262"/>
              <w:jc w:val="left"/>
            </w:pPr>
            <w:r>
              <w:rPr>
                <w:rFonts w:ascii="Calibri" w:hAnsi="Calibri" w:eastAsia="Calibri" w:cs="Calibri"/>
                <w:color w:val="1A1D2B"/>
                <w:sz w:val="20"/>
                <w:szCs w:val="20"/>
              </w:rPr>
              <w:t>Keeping active-set queries fast on soft-deletable tables.</w:t>
            </w:r>
          </w:p>
        </w:tc>
      </w:tr>
    </w:tbl>
    <w:p w14:paraId="59201C4E">
      <w:pPr>
        <w:pageBreakBefore/>
      </w:pPr>
      <w:r>
        <w:lastRenderedPageBreak/>
      </w:r>
    </w:p>
    <w:p w14:paraId="1B1009B8">
      <w:pPr>
        <w:pStyle w:val="Heading1"/>
        <w:spacing w:before="320" w:after="140"/>
      </w:pPr>
      <w:r>
        <w:rPr>
          <w:rFonts w:ascii="Calibri" w:hAnsi="Calibri" w:eastAsia="Calibri" w:cs="Calibri"/>
          <w:b/>
          <w:bCs/>
          <w:color w:val="26324F"/>
          <w:sz w:val="30"/>
          <w:szCs w:val="30"/>
        </w:rPr>
        <w:t>7. Soft Delete Strategy</w:t>
      </w:r>
    </w:p>
    <w:p w14:paraId="6CA07B8D">
      <w:pPr>
        <w:spacing w:after="130" w:line="276"/>
        <w:jc w:val="both"/>
      </w:pPr>
      <w:r>
        <w:rPr>
          <w:rFonts w:ascii="Calibri" w:hAnsi="Calibri" w:eastAsia="Calibri" w:cs="Calibri"/>
          <w:color w:val="1A1D2B"/>
          <w:sz w:val="22"/>
          <w:szCs w:val="22"/>
        </w:rPr>
        <w:t>“Deletion” in Clausio is almost always a soft delete or a terminal status, never physical removal. The table below states the strategy for each entity.</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500"/>
        <w:gridCol w:w="4300"/>
        <w:gridCol w:w="2560"/>
      </w:tblGrid>
      <w:tr>
        <w:trPr>
          <w:tblHeader/>
        </w:trPr>
        <w:tc>
          <w:tcPr>
            <w:tcW w:w="25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1333680">
            <w:pPr>
              <w:spacing w:after="0" w:line="262"/>
              <w:jc w:val="left"/>
            </w:pPr>
            <w:r>
              <w:rPr>
                <w:rFonts w:ascii="Calibri" w:hAnsi="Calibri" w:eastAsia="Calibri" w:cs="Calibri"/>
                <w:b/>
                <w:bCs/>
                <w:color w:val="FFFFFF"/>
                <w:sz w:val="20"/>
                <w:szCs w:val="20"/>
              </w:rPr>
              <w:t>Entity</w:t>
            </w:r>
          </w:p>
        </w:tc>
        <w:tc>
          <w:tcPr>
            <w:tcW w:w="43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0B1718F5">
            <w:pPr>
              <w:spacing w:after="0" w:line="262"/>
              <w:jc w:val="left"/>
            </w:pPr>
            <w:r>
              <w:rPr>
                <w:rFonts w:ascii="Calibri" w:hAnsi="Calibri" w:eastAsia="Calibri" w:cs="Calibri"/>
                <w:b/>
                <w:bCs/>
                <w:color w:val="FFFFFF"/>
                <w:sz w:val="20"/>
                <w:szCs w:val="20"/>
              </w:rPr>
              <w:t>Strategy</w:t>
            </w:r>
          </w:p>
        </w:tc>
        <w:tc>
          <w:tcPr>
            <w:tcW w:w="25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41586B4">
            <w:pPr>
              <w:spacing w:after="0" w:line="262"/>
              <w:jc w:val="left"/>
            </w:pPr>
            <w:r>
              <w:rPr>
                <w:rFonts w:ascii="Calibri" w:hAnsi="Calibri" w:eastAsia="Calibri" w:cs="Calibri"/>
                <w:b/>
                <w:bCs/>
                <w:color w:val="FFFFFF"/>
                <w:sz w:val="20"/>
                <w:szCs w:val="20"/>
              </w:rPr>
              <w:t>Governing rule</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E1A6325">
            <w:pPr>
              <w:spacing w:after="0" w:line="262"/>
              <w:jc w:val="left"/>
            </w:pPr>
            <w:r>
              <w:rPr>
                <w:rFonts w:ascii="Calibri" w:hAnsi="Calibri" w:eastAsia="Calibri" w:cs="Calibri"/>
                <w:b/>
                <w:bCs/>
                <w:color w:val="1A1D2B"/>
                <w:sz w:val="20"/>
                <w:szCs w:val="20"/>
              </w:rPr>
              <w:t>Contract</w:t>
            </w:r>
          </w:p>
        </w:tc>
        <w:tc>
          <w:tcPr>
            <w:tcW w:w="4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1BF34AE">
            <w:pPr>
              <w:spacing w:after="0" w:line="262"/>
              <w:jc w:val="left"/>
            </w:pPr>
            <w:r>
              <w:rPr>
                <w:rFonts w:ascii="Calibri" w:hAnsi="Calibri" w:eastAsia="Calibri" w:cs="Calibri"/>
                <w:color w:val="1A1D2B"/>
                <w:sz w:val="20"/>
                <w:szCs w:val="20"/>
              </w:rPr>
              <w:t>Soft delete (deleted_at); hidden from normal queries, fully retained.</w:t>
            </w:r>
          </w:p>
        </w:tc>
        <w:tc>
          <w:tcPr>
            <w:tcW w:w="25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B3708EF">
            <w:pPr>
              <w:spacing w:after="0" w:line="262"/>
              <w:jc w:val="left"/>
            </w:pPr>
            <w:r>
              <w:rPr>
                <w:rFonts w:ascii="Calibri" w:hAnsi="Calibri" w:eastAsia="Calibri" w:cs="Calibri"/>
                <w:color w:val="1A1D2B"/>
                <w:sz w:val="20"/>
                <w:szCs w:val="20"/>
              </w:rPr>
              <w:t>BR-7</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89367F2">
            <w:pPr>
              <w:spacing w:after="0" w:line="262"/>
              <w:jc w:val="left"/>
            </w:pPr>
            <w:r>
              <w:rPr>
                <w:rFonts w:ascii="Calibri" w:hAnsi="Calibri" w:eastAsia="Calibri" w:cs="Calibri"/>
                <w:b/>
                <w:bCs/>
                <w:color w:val="1A1D2B"/>
                <w:sz w:val="20"/>
                <w:szCs w:val="20"/>
              </w:rPr>
              <w:t>ContractNote</w:t>
            </w:r>
          </w:p>
        </w:tc>
        <w:tc>
          <w:tcPr>
            <w:tcW w:w="4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FD786F6">
            <w:pPr>
              <w:spacing w:after="0" w:line="262"/>
              <w:jc w:val="left"/>
            </w:pPr>
            <w:r>
              <w:rPr>
                <w:rFonts w:ascii="Calibri" w:hAnsi="Calibri" w:eastAsia="Calibri" w:cs="Calibri"/>
                <w:color w:val="1A1D2B"/>
                <w:sz w:val="20"/>
                <w:szCs w:val="20"/>
              </w:rPr>
              <w:t>Soft delete; hidden with its Contract; retained for history.</w:t>
            </w:r>
          </w:p>
        </w:tc>
        <w:tc>
          <w:tcPr>
            <w:tcW w:w="25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319AEE7">
            <w:pPr>
              <w:spacing w:after="0" w:line="262"/>
              <w:jc w:val="left"/>
            </w:pPr>
            <w:r>
              <w:rPr>
                <w:rFonts w:ascii="Calibri" w:hAnsi="Calibri" w:eastAsia="Calibri" w:cs="Calibri"/>
                <w:color w:val="1A1D2B"/>
                <w:sz w:val="20"/>
                <w:szCs w:val="20"/>
              </w:rPr>
              <w:t>BR-18, BR-14</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0B93618">
            <w:pPr>
              <w:spacing w:after="0" w:line="262"/>
              <w:jc w:val="left"/>
            </w:pPr>
            <w:r>
              <w:rPr>
                <w:rFonts w:ascii="Calibri" w:hAnsi="Calibri" w:eastAsia="Calibri" w:cs="Calibri"/>
                <w:b/>
                <w:bCs/>
                <w:color w:val="1A1D2B"/>
                <w:sz w:val="20"/>
                <w:szCs w:val="20"/>
              </w:rPr>
              <w:t>Organization</w:t>
            </w:r>
          </w:p>
        </w:tc>
        <w:tc>
          <w:tcPr>
            <w:tcW w:w="4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E88167D">
            <w:pPr>
              <w:spacing w:after="0" w:line="262"/>
              <w:jc w:val="left"/>
            </w:pPr>
            <w:r>
              <w:rPr>
                <w:rFonts w:ascii="Calibri" w:hAnsi="Calibri" w:eastAsia="Calibri" w:cs="Calibri"/>
                <w:color w:val="1A1D2B"/>
                <w:sz w:val="20"/>
                <w:szCs w:val="20"/>
              </w:rPr>
              <w:t>No delete — terminal ARCHIVED status instead.</w:t>
            </w:r>
          </w:p>
        </w:tc>
        <w:tc>
          <w:tcPr>
            <w:tcW w:w="25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2818E17">
            <w:pPr>
              <w:spacing w:after="0" w:line="262"/>
              <w:jc w:val="left"/>
            </w:pPr>
            <w:r>
              <w:rPr>
                <w:rFonts w:ascii="Calibri" w:hAnsi="Calibri" w:eastAsia="Calibri" w:cs="Calibri"/>
                <w:color w:val="1A1D2B"/>
                <w:sz w:val="20"/>
                <w:szCs w:val="20"/>
              </w:rPr>
              <w:t>Org lifecycle</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0B2D898">
            <w:pPr>
              <w:spacing w:after="0" w:line="262"/>
              <w:jc w:val="left"/>
            </w:pPr>
            <w:r>
              <w:rPr>
                <w:rFonts w:ascii="Calibri" w:hAnsi="Calibri" w:eastAsia="Calibri" w:cs="Calibri"/>
                <w:b/>
                <w:bCs/>
                <w:color w:val="1A1D2B"/>
                <w:sz w:val="20"/>
                <w:szCs w:val="20"/>
              </w:rPr>
              <w:t>User</w:t>
            </w:r>
          </w:p>
        </w:tc>
        <w:tc>
          <w:tcPr>
            <w:tcW w:w="4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4430B13">
            <w:pPr>
              <w:spacing w:after="0" w:line="262"/>
              <w:jc w:val="left"/>
            </w:pPr>
            <w:r>
              <w:rPr>
                <w:rFonts w:ascii="Calibri" w:hAnsi="Calibri" w:eastAsia="Calibri" w:cs="Calibri"/>
                <w:color w:val="1A1D2B"/>
                <w:sz w:val="20"/>
                <w:szCs w:val="20"/>
              </w:rPr>
              <w:t>No delete — terminal DEACTIVATED status instead.</w:t>
            </w:r>
          </w:p>
        </w:tc>
        <w:tc>
          <w:tcPr>
            <w:tcW w:w="25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746CC68">
            <w:pPr>
              <w:spacing w:after="0" w:line="262"/>
              <w:jc w:val="left"/>
            </w:pPr>
            <w:r>
              <w:rPr>
                <w:rFonts w:ascii="Calibri" w:hAnsi="Calibri" w:eastAsia="Calibri" w:cs="Calibri"/>
                <w:color w:val="1A1D2B"/>
                <w:sz w:val="20"/>
                <w:szCs w:val="20"/>
              </w:rPr>
              <w:t>User lifecycle, BR-19</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CE9C0F3">
            <w:pPr>
              <w:spacing w:after="0" w:line="262"/>
              <w:jc w:val="left"/>
            </w:pPr>
            <w:r>
              <w:rPr>
                <w:rFonts w:ascii="Calibri" w:hAnsi="Calibri" w:eastAsia="Calibri" w:cs="Calibri"/>
                <w:b/>
                <w:bCs/>
                <w:color w:val="1A1D2B"/>
                <w:sz w:val="20"/>
                <w:szCs w:val="20"/>
              </w:rPr>
              <w:t>Invitation</w:t>
            </w:r>
          </w:p>
        </w:tc>
        <w:tc>
          <w:tcPr>
            <w:tcW w:w="4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C548756">
            <w:pPr>
              <w:spacing w:after="0" w:line="262"/>
              <w:jc w:val="left"/>
            </w:pPr>
            <w:r>
              <w:rPr>
                <w:rFonts w:ascii="Calibri" w:hAnsi="Calibri" w:eastAsia="Calibri" w:cs="Calibri"/>
                <w:color w:val="1A1D2B"/>
                <w:sz w:val="20"/>
                <w:szCs w:val="20"/>
              </w:rPr>
              <w:t>No delete — terminal EXPIRED / REVOKED status.</w:t>
            </w:r>
          </w:p>
        </w:tc>
        <w:tc>
          <w:tcPr>
            <w:tcW w:w="25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7D06190">
            <w:pPr>
              <w:spacing w:after="0" w:line="262"/>
              <w:jc w:val="left"/>
            </w:pPr>
            <w:r>
              <w:rPr>
                <w:rFonts w:ascii="Calibri" w:hAnsi="Calibri" w:eastAsia="Calibri" w:cs="Calibri"/>
                <w:color w:val="1A1D2B"/>
                <w:sz w:val="20"/>
                <w:szCs w:val="20"/>
              </w:rPr>
              <w:t>Invitation lifecycle</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2F51C31">
            <w:pPr>
              <w:spacing w:after="0" w:line="262"/>
              <w:jc w:val="left"/>
            </w:pPr>
            <w:r>
              <w:rPr>
                <w:rFonts w:ascii="Calibri" w:hAnsi="Calibri" w:eastAsia="Calibri" w:cs="Calibri"/>
                <w:b/>
                <w:bCs/>
                <w:color w:val="1A1D2B"/>
                <w:sz w:val="20"/>
                <w:szCs w:val="20"/>
              </w:rPr>
              <w:t>WitnessInvitation</w:t>
            </w:r>
          </w:p>
        </w:tc>
        <w:tc>
          <w:tcPr>
            <w:tcW w:w="4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C87AF8D">
            <w:pPr>
              <w:spacing w:after="0" w:line="262"/>
              <w:jc w:val="left"/>
            </w:pPr>
            <w:r>
              <w:rPr>
                <w:rFonts w:ascii="Calibri" w:hAnsi="Calibri" w:eastAsia="Calibri" w:cs="Calibri"/>
                <w:color w:val="1A1D2B"/>
                <w:sz w:val="20"/>
                <w:szCs w:val="20"/>
              </w:rPr>
              <w:t>No delete — terminal EXPIRED / REVOKED status.</w:t>
            </w:r>
          </w:p>
        </w:tc>
        <w:tc>
          <w:tcPr>
            <w:tcW w:w="25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A44ADA1">
            <w:pPr>
              <w:spacing w:after="0" w:line="262"/>
              <w:jc w:val="left"/>
            </w:pPr>
            <w:r>
              <w:rPr>
                <w:rFonts w:ascii="Calibri" w:hAnsi="Calibri" w:eastAsia="Calibri" w:cs="Calibri"/>
                <w:color w:val="1A1D2B"/>
                <w:sz w:val="20"/>
                <w:szCs w:val="20"/>
              </w:rPr>
              <w:t>BR-8, BR-9</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A2E17E1">
            <w:pPr>
              <w:spacing w:after="0" w:line="262"/>
              <w:jc w:val="left"/>
            </w:pPr>
            <w:r>
              <w:rPr>
                <w:rFonts w:ascii="Calibri" w:hAnsi="Calibri" w:eastAsia="Calibri" w:cs="Calibri"/>
                <w:b/>
                <w:bCs/>
                <w:color w:val="1A1D2B"/>
                <w:sz w:val="20"/>
                <w:szCs w:val="20"/>
              </w:rPr>
              <w:t>AIAnalysis</w:t>
            </w:r>
          </w:p>
        </w:tc>
        <w:tc>
          <w:tcPr>
            <w:tcW w:w="4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DFCE91">
            <w:pPr>
              <w:spacing w:after="0" w:line="262"/>
              <w:jc w:val="left"/>
            </w:pPr>
            <w:r>
              <w:rPr>
                <w:rFonts w:ascii="Calibri" w:hAnsi="Calibri" w:eastAsia="Calibri" w:cs="Calibri"/>
                <w:color w:val="1A1D2B"/>
                <w:sz w:val="20"/>
                <w:szCs w:val="20"/>
              </w:rPr>
              <w:t>Never deleted; immutable record once COMPLETED.</w:t>
            </w:r>
          </w:p>
        </w:tc>
        <w:tc>
          <w:tcPr>
            <w:tcW w:w="25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35C2252">
            <w:pPr>
              <w:spacing w:after="0" w:line="262"/>
              <w:jc w:val="left"/>
            </w:pPr>
            <w:r>
              <w:rPr>
                <w:rFonts w:ascii="Calibri" w:hAnsi="Calibri" w:eastAsia="Calibri" w:cs="Calibri"/>
                <w:color w:val="1A1D2B"/>
                <w:sz w:val="20"/>
                <w:szCs w:val="20"/>
              </w:rPr>
              <w:t>BR-10–BR-12</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9ED7636">
            <w:pPr>
              <w:spacing w:after="0" w:line="262"/>
              <w:jc w:val="left"/>
            </w:pPr>
            <w:r>
              <w:rPr>
                <w:rFonts w:ascii="Calibri" w:hAnsi="Calibri" w:eastAsia="Calibri" w:cs="Calibri"/>
                <w:b/>
                <w:bCs/>
                <w:color w:val="1A1D2B"/>
                <w:sz w:val="20"/>
                <w:szCs w:val="20"/>
              </w:rPr>
              <w:t>AuditLog</w:t>
            </w:r>
          </w:p>
        </w:tc>
        <w:tc>
          <w:tcPr>
            <w:tcW w:w="4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7A81ED4">
            <w:pPr>
              <w:spacing w:after="0" w:line="262"/>
              <w:jc w:val="left"/>
            </w:pPr>
            <w:r>
              <w:rPr>
                <w:rFonts w:ascii="Calibri" w:hAnsi="Calibri" w:eastAsia="Calibri" w:cs="Calibri"/>
                <w:color w:val="1A1D2B"/>
                <w:sz w:val="20"/>
                <w:szCs w:val="20"/>
              </w:rPr>
              <w:t>Never deleted; append-only and immutable.</w:t>
            </w:r>
          </w:p>
        </w:tc>
        <w:tc>
          <w:tcPr>
            <w:tcW w:w="25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4E01DB2">
            <w:pPr>
              <w:spacing w:after="0" w:line="262"/>
              <w:jc w:val="left"/>
            </w:pPr>
            <w:r>
              <w:rPr>
                <w:rFonts w:ascii="Calibri" w:hAnsi="Calibri" w:eastAsia="Calibri" w:cs="Calibri"/>
                <w:color w:val="1A1D2B"/>
                <w:sz w:val="20"/>
                <w:szCs w:val="20"/>
              </w:rPr>
              <w:t>BR-13</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8E5DD27">
            <w:pPr>
              <w:spacing w:after="0" w:line="262"/>
              <w:jc w:val="left"/>
            </w:pPr>
            <w:r>
              <w:rPr>
                <w:rFonts w:ascii="Calibri" w:hAnsi="Calibri" w:eastAsia="Calibri" w:cs="Calibri"/>
                <w:b/>
                <w:bCs/>
                <w:color w:val="1A1D2B"/>
                <w:sz w:val="20"/>
                <w:szCs w:val="20"/>
              </w:rPr>
              <w:t>OrganizationSettings</w:t>
            </w:r>
          </w:p>
        </w:tc>
        <w:tc>
          <w:tcPr>
            <w:tcW w:w="4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9D30E1B">
            <w:pPr>
              <w:spacing w:after="0" w:line="262"/>
              <w:jc w:val="left"/>
            </w:pPr>
            <w:r>
              <w:rPr>
                <w:rFonts w:ascii="Calibri" w:hAnsi="Calibri" w:eastAsia="Calibri" w:cs="Calibri"/>
                <w:color w:val="1A1D2B"/>
                <w:sz w:val="20"/>
                <w:szCs w:val="20"/>
              </w:rPr>
              <w:t>Not independently deleted; lives with its Organization.</w:t>
            </w:r>
          </w:p>
        </w:tc>
        <w:tc>
          <w:tcPr>
            <w:tcW w:w="25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196EB7E">
            <w:pPr>
              <w:spacing w:after="0" w:line="262"/>
              <w:jc w:val="left"/>
            </w:pPr>
            <w:r>
              <w:rPr>
                <w:rFonts w:ascii="Calibri" w:hAnsi="Calibri" w:eastAsia="Calibri" w:cs="Calibri"/>
                <w:color w:val="1A1D2B"/>
                <w:sz w:val="20"/>
                <w:szCs w:val="20"/>
              </w:rPr>
              <w:t>—</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80676A0">
            <w:pPr>
              <w:spacing w:after="0" w:line="262"/>
              <w:jc w:val="left"/>
            </w:pPr>
            <w:r>
              <w:rPr>
                <w:rFonts w:ascii="Calibri" w:hAnsi="Calibri" w:eastAsia="Calibri" w:cs="Calibri"/>
                <w:b/>
                <w:bCs/>
                <w:color w:val="1A1D2B"/>
                <w:sz w:val="20"/>
                <w:szCs w:val="20"/>
              </w:rPr>
              <w:t>PlatformUser</w:t>
            </w:r>
          </w:p>
        </w:tc>
        <w:tc>
          <w:tcPr>
            <w:tcW w:w="4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AFFB0B6">
            <w:pPr>
              <w:spacing w:after="0" w:line="262"/>
              <w:jc w:val="left"/>
            </w:pPr>
            <w:r>
              <w:rPr>
                <w:rFonts w:ascii="Calibri" w:hAnsi="Calibri" w:eastAsia="Calibri" w:cs="Calibri"/>
                <w:color w:val="1A1D2B"/>
                <w:sz w:val="20"/>
                <w:szCs w:val="20"/>
              </w:rPr>
              <w:t>No delete — terminal DEACTIVATED status.</w:t>
            </w:r>
          </w:p>
        </w:tc>
        <w:tc>
          <w:tcPr>
            <w:tcW w:w="25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337D81F">
            <w:pPr>
              <w:spacing w:after="0" w:line="262"/>
              <w:jc w:val="left"/>
            </w:pPr>
            <w:r>
              <w:rPr>
                <w:rFonts w:ascii="Calibri" w:hAnsi="Calibri" w:eastAsia="Calibri" w:cs="Calibri"/>
                <w:color w:val="1A1D2B"/>
                <w:sz w:val="20"/>
                <w:szCs w:val="20"/>
              </w:rPr>
              <w:t>BR-21</w:t>
            </w:r>
          </w:p>
        </w:tc>
      </w:tr>
    </w:tbl>
    <w:p w14:paraId="73163D75">
      <w:pPr>
        <w:spacing w:after="110" w:line="274"/>
        <w:jc w:val="both"/>
      </w:pPr>
      <w:r>
        <w:rPr>
          <w:rFonts w:ascii="Calibri" w:hAnsi="Calibri" w:eastAsia="Calibri" w:cs="Calibri"/>
          <w:b/>
          <w:bCs/>
          <w:color w:val="1A1D2B"/>
          <w:sz w:val="22"/>
          <w:szCs w:val="22"/>
        </w:rPr>
        <w:t xml:space="preserve">Never deleted under any circumstance: </w:t>
      </w:r>
      <w:r>
        <w:rPr>
          <w:rFonts w:ascii="Calibri" w:hAnsi="Calibri" w:eastAsia="Calibri" w:cs="Calibri"/>
          <w:color w:val="1A1D2B"/>
          <w:sz w:val="22"/>
          <w:szCs w:val="22"/>
        </w:rPr>
        <w:t>AuditLog and completed AIAnalysis records. These are the system's memory and evidence; even an exceptional ops-level purge of a tenant must preserve or export them rather than erase them.</w:t>
      </w:r>
    </w:p>
    <w:p w14:paraId="1F56888C">
      <w:pPr>
        <w:pageBreakBefore/>
      </w:pPr>
      <w:r>
        <w:lastRenderedPageBreak/>
      </w:r>
    </w:p>
    <w:p w14:paraId="1201C74A">
      <w:pPr>
        <w:pStyle w:val="Heading1"/>
        <w:spacing w:before="320" w:after="140"/>
      </w:pPr>
      <w:r>
        <w:rPr>
          <w:rFonts w:ascii="Calibri" w:hAnsi="Calibri" w:eastAsia="Calibri" w:cs="Calibri"/>
          <w:b/>
          <w:bCs/>
          <w:color w:val="26324F"/>
          <w:sz w:val="30"/>
          <w:szCs w:val="30"/>
        </w:rPr>
        <w:t>8. Audit Strategy</w:t>
      </w:r>
    </w:p>
    <w:p w14:paraId="566FAB3F">
      <w:pPr>
        <w:pStyle w:val="Heading2"/>
        <w:spacing w:before="220" w:after="90"/>
      </w:pPr>
      <w:r>
        <w:rPr>
          <w:rFonts w:ascii="Calibri" w:hAnsi="Calibri" w:eastAsia="Calibri" w:cs="Calibri"/>
          <w:b/>
          <w:bCs/>
          <w:color w:val="3B5BA5"/>
          <w:sz w:val="24"/>
          <w:szCs w:val="24"/>
        </w:rPr>
        <w:t>8.1 Which entities create audit events</w:t>
      </w:r>
    </w:p>
    <w:p w14:paraId="3DA340AB">
      <w:pPr>
        <w:spacing w:after="130" w:line="276"/>
        <w:jc w:val="both"/>
      </w:pPr>
      <w:r>
        <w:rPr>
          <w:rFonts w:ascii="Calibri" w:hAnsi="Calibri" w:eastAsia="Calibri" w:cs="Calibri"/>
          <w:color w:val="1A1D2B"/>
          <w:sz w:val="22"/>
          <w:szCs w:val="22"/>
        </w:rPr>
        <w:t>Every mutating action on the following produces an audit event (BR-14): Organization (create, status changes, settings updates, ownership transfer/recovery), User (invite, accept, suspend, reactivate, deactivate, role change), Invitation (create, revoke, expire), Contract (upload, extract, metadata change, status change, soft delete), ContractNote (add, edit, delete), WitnessInvitation (create, access, revoke, expire), and AIAnalysis (request, complete, fail). Authorized Platform actions that affect a tenant (org create/suspend/archive, ownership recovery, support-access elevation) are logged against that Organization with a PlatformUser actor.</w:t>
      </w:r>
    </w:p>
    <w:p w14:paraId="79B8EEC3">
      <w:pPr>
        <w:pStyle w:val="Heading2"/>
        <w:spacing w:before="220" w:after="90"/>
      </w:pPr>
      <w:r>
        <w:rPr>
          <w:rFonts w:ascii="Calibri" w:hAnsi="Calibri" w:eastAsia="Calibri" w:cs="Calibri"/>
          <w:b/>
          <w:bCs/>
          <w:color w:val="3B5BA5"/>
          <w:sz w:val="24"/>
          <w:szCs w:val="24"/>
        </w:rPr>
        <w:t>8.2 Fields captured per event</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400"/>
        <w:gridCol w:w="5960"/>
      </w:tblGrid>
      <w:tr>
        <w:trPr>
          <w:tblHeader/>
        </w:trPr>
        <w:tc>
          <w:tcPr>
            <w:tcW w:w="34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7EFD2582">
            <w:pPr>
              <w:spacing w:after="0" w:line="262"/>
              <w:jc w:val="left"/>
            </w:pPr>
            <w:r>
              <w:rPr>
                <w:rFonts w:ascii="Calibri" w:hAnsi="Calibri" w:eastAsia="Calibri" w:cs="Calibri"/>
                <w:b/>
                <w:bCs/>
                <w:color w:val="FFFFFF"/>
                <w:sz w:val="20"/>
                <w:szCs w:val="20"/>
              </w:rPr>
              <w:t>Field</w:t>
            </w:r>
          </w:p>
        </w:tc>
        <w:tc>
          <w:tcPr>
            <w:tcW w:w="59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25FA0C9">
            <w:pPr>
              <w:spacing w:after="0" w:line="262"/>
              <w:jc w:val="left"/>
            </w:pPr>
            <w:r>
              <w:rPr>
                <w:rFonts w:ascii="Calibri" w:hAnsi="Calibri" w:eastAsia="Calibri" w:cs="Calibri"/>
                <w:b/>
                <w:bCs/>
                <w:color w:val="FFFFFF"/>
                <w:sz w:val="20"/>
                <w:szCs w:val="20"/>
              </w:rPr>
              <w:t>What it captures</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1FA87E0">
            <w:pPr>
              <w:spacing w:after="0" w:line="262"/>
              <w:jc w:val="left"/>
            </w:pPr>
            <w:r>
              <w:rPr>
                <w:rFonts w:ascii="Calibri" w:hAnsi="Calibri" w:eastAsia="Calibri" w:cs="Calibri"/>
                <w:color w:val="1A1D2B"/>
                <w:sz w:val="20"/>
                <w:szCs w:val="20"/>
              </w:rPr>
              <w:t>id</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27E33B8F">
            <w:pPr>
              <w:spacing w:after="0" w:line="262"/>
              <w:jc w:val="left"/>
            </w:pPr>
            <w:r>
              <w:rPr>
                <w:rFonts w:ascii="Calibri" w:hAnsi="Calibri" w:eastAsia="Calibri" w:cs="Calibri"/>
                <w:color w:val="1A1D2B"/>
                <w:sz w:val="20"/>
                <w:szCs w:val="20"/>
              </w:rPr>
              <w:t>Unique event identifier.</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BFFEE14">
            <w:pPr>
              <w:spacing w:after="0" w:line="262"/>
              <w:jc w:val="left"/>
            </w:pPr>
            <w:r>
              <w:rPr>
                <w:rFonts w:ascii="Calibri" w:hAnsi="Calibri" w:eastAsia="Calibri" w:cs="Calibri"/>
                <w:color w:val="1A1D2B"/>
                <w:sz w:val="20"/>
                <w:szCs w:val="20"/>
              </w:rPr>
              <w:t>organization_id</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E39E24B">
            <w:pPr>
              <w:spacing w:after="0" w:line="262"/>
              <w:jc w:val="left"/>
            </w:pPr>
            <w:r>
              <w:rPr>
                <w:rFonts w:ascii="Calibri" w:hAnsi="Calibri" w:eastAsia="Calibri" w:cs="Calibri"/>
                <w:color w:val="1A1D2B"/>
                <w:sz w:val="20"/>
                <w:szCs w:val="20"/>
              </w:rPr>
              <w:t>The tenant the event belongs to (scope; BR-18).</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A036BCE">
            <w:pPr>
              <w:spacing w:after="0" w:line="262"/>
              <w:jc w:val="left"/>
            </w:pPr>
            <w:r>
              <w:rPr>
                <w:rFonts w:ascii="Calibri" w:hAnsi="Calibri" w:eastAsia="Calibri" w:cs="Calibri"/>
                <w:color w:val="1A1D2B"/>
                <w:sz w:val="20"/>
                <w:szCs w:val="20"/>
              </w:rPr>
              <w:t>actor_type</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52BD695">
            <w:pPr>
              <w:spacing w:after="0" w:line="262"/>
              <w:jc w:val="left"/>
            </w:pPr>
            <w:r>
              <w:rPr>
                <w:rFonts w:ascii="Calibri" w:hAnsi="Calibri" w:eastAsia="Calibri" w:cs="Calibri"/>
                <w:color w:val="1A1D2B"/>
                <w:sz w:val="20"/>
                <w:szCs w:val="20"/>
              </w:rPr>
              <w:t>USER, PLATFORM_USER, or SYSTEM.</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CABDAE0">
            <w:pPr>
              <w:spacing w:after="0" w:line="262"/>
              <w:jc w:val="left"/>
            </w:pPr>
            <w:r>
              <w:rPr>
                <w:rFonts w:ascii="Calibri" w:hAnsi="Calibri" w:eastAsia="Calibri" w:cs="Calibri"/>
                <w:color w:val="1A1D2B"/>
                <w:sz w:val="20"/>
                <w:szCs w:val="20"/>
              </w:rPr>
              <w:t>actor_user_id / actor_platform_user_id</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DA0CE23">
            <w:pPr>
              <w:spacing w:after="0" w:line="262"/>
              <w:jc w:val="left"/>
            </w:pPr>
            <w:r>
              <w:rPr>
                <w:rFonts w:ascii="Calibri" w:hAnsi="Calibri" w:eastAsia="Calibri" w:cs="Calibri"/>
                <w:color w:val="1A1D2B"/>
                <w:sz w:val="20"/>
                <w:szCs w:val="20"/>
              </w:rPr>
              <w:t>The responsible actor (one is set, or neither for SYSTEM).</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47DAF46">
            <w:pPr>
              <w:spacing w:after="0" w:line="262"/>
              <w:jc w:val="left"/>
            </w:pPr>
            <w:r>
              <w:rPr>
                <w:rFonts w:ascii="Calibri" w:hAnsi="Calibri" w:eastAsia="Calibri" w:cs="Calibri"/>
                <w:color w:val="1A1D2B"/>
                <w:sz w:val="20"/>
                <w:szCs w:val="20"/>
              </w:rPr>
              <w:t>action</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DC291D4">
            <w:pPr>
              <w:spacing w:after="0" w:line="262"/>
              <w:jc w:val="left"/>
            </w:pPr>
            <w:r>
              <w:rPr>
                <w:rFonts w:ascii="Calibri" w:hAnsi="Calibri" w:eastAsia="Calibri" w:cs="Calibri"/>
                <w:color w:val="1A1D2B"/>
                <w:sz w:val="20"/>
                <w:szCs w:val="20"/>
              </w:rPr>
              <w:t>The AuditAction value (Section 3.9).</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4659854">
            <w:pPr>
              <w:spacing w:after="0" w:line="262"/>
              <w:jc w:val="left"/>
            </w:pPr>
            <w:r>
              <w:rPr>
                <w:rFonts w:ascii="Calibri" w:hAnsi="Calibri" w:eastAsia="Calibri" w:cs="Calibri"/>
                <w:color w:val="1A1D2B"/>
                <w:sz w:val="20"/>
                <w:szCs w:val="20"/>
              </w:rPr>
              <w:t>target_entity_type / target_entity_id</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0083BFC">
            <w:pPr>
              <w:spacing w:after="0" w:line="262"/>
              <w:jc w:val="left"/>
            </w:pPr>
            <w:r>
              <w:rPr>
                <w:rFonts w:ascii="Calibri" w:hAnsi="Calibri" w:eastAsia="Calibri" w:cs="Calibri"/>
                <w:color w:val="1A1D2B"/>
                <w:sz w:val="20"/>
                <w:szCs w:val="20"/>
              </w:rPr>
              <w:t>What was acted upon (e.g., Contract + its id).</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7E59766">
            <w:pPr>
              <w:spacing w:after="0" w:line="262"/>
              <w:jc w:val="left"/>
            </w:pPr>
            <w:r>
              <w:rPr>
                <w:rFonts w:ascii="Calibri" w:hAnsi="Calibri" w:eastAsia="Calibri" w:cs="Calibri"/>
                <w:color w:val="1A1D2B"/>
                <w:sz w:val="20"/>
                <w:szCs w:val="20"/>
              </w:rPr>
              <w:t>contract_id</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7E8D09F">
            <w:pPr>
              <w:spacing w:after="0" w:line="262"/>
              <w:jc w:val="left"/>
            </w:pPr>
            <w:r>
              <w:rPr>
                <w:rFonts w:ascii="Calibri" w:hAnsi="Calibri" w:eastAsia="Calibri" w:cs="Calibri"/>
                <w:color w:val="1A1D2B"/>
                <w:sz w:val="20"/>
                <w:szCs w:val="20"/>
              </w:rPr>
              <w:t>Convenience scope for the common per-contract audit view (nullable).</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5824D14">
            <w:pPr>
              <w:spacing w:after="0" w:line="262"/>
              <w:jc w:val="left"/>
            </w:pPr>
            <w:r>
              <w:rPr>
                <w:rFonts w:ascii="Calibri" w:hAnsi="Calibri" w:eastAsia="Calibri" w:cs="Calibri"/>
                <w:color w:val="1A1D2B"/>
                <w:sz w:val="20"/>
                <w:szCs w:val="20"/>
              </w:rPr>
              <w:t>witness_invitation_id</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637D0B0">
            <w:pPr>
              <w:spacing w:after="0" w:line="262"/>
              <w:jc w:val="left"/>
            </w:pPr>
            <w:r>
              <w:rPr>
                <w:rFonts w:ascii="Calibri" w:hAnsi="Calibri" w:eastAsia="Calibri" w:cs="Calibri"/>
                <w:color w:val="1A1D2B"/>
                <w:sz w:val="20"/>
                <w:szCs w:val="20"/>
              </w:rPr>
              <w:t>Set on witness-access events, tying the access to a specific link.</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47E3A36">
            <w:pPr>
              <w:spacing w:after="0" w:line="262"/>
              <w:jc w:val="left"/>
            </w:pPr>
            <w:r>
              <w:rPr>
                <w:rFonts w:ascii="Calibri" w:hAnsi="Calibri" w:eastAsia="Calibri" w:cs="Calibri"/>
                <w:color w:val="1A1D2B"/>
                <w:sz w:val="20"/>
                <w:szCs w:val="20"/>
              </w:rPr>
              <w:t>old_value / new_value</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29D2E67">
            <w:pPr>
              <w:spacing w:after="0" w:line="262"/>
              <w:jc w:val="left"/>
            </w:pPr>
            <w:r>
              <w:rPr>
                <w:rFonts w:ascii="Calibri" w:hAnsi="Calibri" w:eastAsia="Calibri" w:cs="Calibri"/>
                <w:color w:val="1A1D2B"/>
                <w:sz w:val="20"/>
                <w:szCs w:val="20"/>
              </w:rPr>
              <w:t>Redacted JSON before/after snapshots of the changed fields.</w:t>
            </w:r>
          </w:p>
        </w:tc>
      </w:tr>
      <w:tr>
        <w:tc>
          <w:tcPr>
            <w:tcW w:w="34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C7A15FC">
            <w:pPr>
              <w:spacing w:after="0" w:line="262"/>
              <w:jc w:val="left"/>
            </w:pPr>
            <w:r>
              <w:rPr>
                <w:rFonts w:ascii="Calibri" w:hAnsi="Calibri" w:eastAsia="Calibri" w:cs="Calibri"/>
                <w:color w:val="1A1D2B"/>
                <w:sz w:val="20"/>
                <w:szCs w:val="20"/>
              </w:rPr>
              <w:t>ip_address / user_agent</w:t>
            </w:r>
          </w:p>
        </w:tc>
        <w:tc>
          <w:tcPr>
            <w:tcW w:w="59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673E438">
            <w:pPr>
              <w:spacing w:after="0" w:line="262"/>
              <w:jc w:val="left"/>
            </w:pPr>
            <w:r>
              <w:rPr>
                <w:rFonts w:ascii="Calibri" w:hAnsi="Calibri" w:eastAsia="Calibri" w:cs="Calibri"/>
                <w:color w:val="1A1D2B"/>
                <w:sz w:val="20"/>
                <w:szCs w:val="20"/>
              </w:rPr>
              <w:t>Request context.</w:t>
            </w:r>
          </w:p>
        </w:tc>
      </w:tr>
      <w:tr>
        <w:tc>
          <w:tcPr>
            <w:tcW w:w="34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0EA94DD">
            <w:pPr>
              <w:spacing w:after="0" w:line="262"/>
              <w:jc w:val="left"/>
            </w:pPr>
            <w:r>
              <w:rPr>
                <w:rFonts w:ascii="Calibri" w:hAnsi="Calibri" w:eastAsia="Calibri" w:cs="Calibri"/>
                <w:color w:val="1A1D2B"/>
                <w:sz w:val="20"/>
                <w:szCs w:val="20"/>
              </w:rPr>
              <w:t>created_at</w:t>
            </w:r>
          </w:p>
        </w:tc>
        <w:tc>
          <w:tcPr>
            <w:tcW w:w="59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4F12F4E">
            <w:pPr>
              <w:spacing w:after="0" w:line="262"/>
              <w:jc w:val="left"/>
            </w:pPr>
            <w:r>
              <w:rPr>
                <w:rFonts w:ascii="Calibri" w:hAnsi="Calibri" w:eastAsia="Calibri" w:cs="Calibri"/>
                <w:color w:val="1A1D2B"/>
                <w:sz w:val="20"/>
                <w:szCs w:val="20"/>
              </w:rPr>
              <w:t>When it happened (UTC). No updated_at or deleted_at — the record is immutable.</w:t>
            </w:r>
          </w:p>
        </w:tc>
      </w:tr>
    </w:tbl>
    <w:p w14:paraId="4BC760CF">
      <w:pPr>
        <w:pStyle w:val="Heading2"/>
        <w:spacing w:before="220" w:after="90"/>
      </w:pPr>
      <w:r>
        <w:rPr>
          <w:rFonts w:ascii="Calibri" w:hAnsi="Calibri" w:eastAsia="Calibri" w:cs="Calibri"/>
          <w:b/>
          <w:bCs/>
          <w:color w:val="3B5BA5"/>
          <w:sz w:val="24"/>
          <w:szCs w:val="24"/>
        </w:rPr>
        <w:t>8.3 Redaction &amp; immutability</w:t>
      </w:r>
    </w:p>
    <w:p w14:paraId="1836591F">
      <w:pPr>
        <w:pStyle w:val="ListParagraph"/>
        <w:numPr>
          <w:ilvl w:val="0"/>
          <w:numId w:val="1"/>
        </w:numPr>
        <w:spacing w:after="70" w:line="268"/>
        <w:ind w:left="720" w:hanging="360"/>
      </w:pPr>
      <w:r>
        <w:rPr>
          <w:rFonts w:ascii="Calibri" w:hAnsi="Calibri" w:eastAsia="Calibri" w:cs="Calibri"/>
          <w:b/>
          <w:bCs/>
          <w:color w:val="1A1D2B"/>
          <w:sz w:val="22"/>
          <w:szCs w:val="22"/>
        </w:rPr>
        <w:t xml:space="preserve">Never captured: </w:t>
      </w:r>
      <w:r>
        <w:rPr>
          <w:rFonts w:ascii="Calibri" w:hAnsi="Calibri" w:eastAsia="Calibri" w:cs="Calibri"/>
          <w:color w:val="1A1D2B"/>
          <w:sz w:val="22"/>
          <w:szCs w:val="22"/>
        </w:rPr>
        <w:t>password hashes, raw witness tokens, and full contract text are never written into old_value/new_value snapshots. Snapshots capture which fields changed, with sensitive values redacted — echoing the AI module's “no PII leakage” stance.</w:t>
      </w:r>
    </w:p>
    <w:p w14:paraId="2AB1F5C4">
      <w:pPr>
        <w:pStyle w:val="ListParagraph"/>
        <w:numPr>
          <w:ilvl w:val="0"/>
          <w:numId w:val="1"/>
        </w:numPr>
        <w:spacing w:after="70" w:line="268"/>
        <w:ind w:left="720" w:hanging="360"/>
      </w:pPr>
      <w:r>
        <w:rPr>
          <w:rFonts w:ascii="Calibri" w:hAnsi="Calibri" w:eastAsia="Calibri" w:cs="Calibri"/>
          <w:b/>
          <w:bCs/>
          <w:color w:val="1A1D2B"/>
          <w:sz w:val="22"/>
          <w:szCs w:val="22"/>
        </w:rPr>
        <w:t xml:space="preserve">Immutable: </w:t>
      </w:r>
      <w:r>
        <w:rPr>
          <w:rFonts w:ascii="Calibri" w:hAnsi="Calibri" w:eastAsia="Calibri" w:cs="Calibri"/>
          <w:color w:val="1A1D2B"/>
          <w:sz w:val="22"/>
          <w:szCs w:val="22"/>
        </w:rPr>
        <w:t>a database rule rejects UPDATE and DELETE on audit_logs; only INSERT is permitted (BR-13). The application has no code path that modifies an existing event.</w:t>
      </w:r>
    </w:p>
    <w:p w14:paraId="3C1673D2">
      <w:pPr>
        <w:pStyle w:val="ListParagraph"/>
        <w:numPr>
          <w:ilvl w:val="0"/>
          <w:numId w:val="1"/>
        </w:numPr>
        <w:spacing w:after="70" w:line="268"/>
        <w:ind w:left="720" w:hanging="360"/>
      </w:pPr>
      <w:r>
        <w:rPr>
          <w:rFonts w:ascii="Calibri" w:hAnsi="Calibri" w:eastAsia="Calibri" w:cs="Calibri"/>
          <w:b/>
          <w:bCs/>
          <w:color w:val="1A1D2B"/>
          <w:sz w:val="22"/>
          <w:szCs w:val="22"/>
        </w:rPr>
        <w:t xml:space="preserve">Retained: </w:t>
      </w:r>
      <w:r>
        <w:rPr>
          <w:rFonts w:ascii="Calibri" w:hAnsi="Calibri" w:eastAsia="Calibri" w:cs="Calibri"/>
          <w:color w:val="1A1D2B"/>
          <w:sz w:val="22"/>
          <w:szCs w:val="22"/>
        </w:rPr>
        <w:t>audit rows are kept when their referenced Contract is soft-deleted, their User is deactivated, or their Organization is archived.</w:t>
      </w:r>
    </w:p>
    <w:p w14:paraId="0299191E">
      <w:pPr>
        <w:pageBreakBefore/>
      </w:pPr>
      <w:r>
        <w:lastRenderedPageBreak/>
      </w:r>
    </w:p>
    <w:p w14:paraId="6F5658B0">
      <w:pPr>
        <w:pStyle w:val="Heading1"/>
        <w:spacing w:before="320" w:after="140"/>
      </w:pPr>
      <w:r>
        <w:rPr>
          <w:rFonts w:ascii="Calibri" w:hAnsi="Calibri" w:eastAsia="Calibri" w:cs="Calibri"/>
          <w:b/>
          <w:bCs/>
          <w:color w:val="26324F"/>
          <w:sz w:val="30"/>
          <w:szCs w:val="30"/>
        </w:rPr>
        <w:t>9. Seed Strategy</w:t>
      </w:r>
    </w:p>
    <w:p w14:paraId="09E8F3DA">
      <w:pPr>
        <w:spacing w:after="130" w:line="276"/>
        <w:jc w:val="both"/>
      </w:pPr>
      <w:r>
        <w:rPr>
          <w:rFonts w:ascii="Calibri" w:hAnsi="Calibri" w:eastAsia="Calibri" w:cs="Calibri"/>
          <w:color w:val="1A1D2B"/>
          <w:sz w:val="22"/>
          <w:szCs w:val="22"/>
        </w:rPr>
        <w:t>The seed produces a coherent, demonstrable environment for development and demos. It is idempotent, uses no real secrets (credentials come from environment configuration), and inserts records in dependency order so that all foreign keys resolve. Seed operations flow through the normal service paths so that they also generate realistic audit history.</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500"/>
        <w:gridCol w:w="6860"/>
      </w:tblGrid>
      <w:tr>
        <w:trPr>
          <w:tblHeader/>
        </w:trPr>
        <w:tc>
          <w:tcPr>
            <w:tcW w:w="25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66304A6">
            <w:pPr>
              <w:spacing w:after="0" w:line="262"/>
              <w:jc w:val="left"/>
            </w:pPr>
            <w:r>
              <w:rPr>
                <w:rFonts w:ascii="Calibri" w:hAnsi="Calibri" w:eastAsia="Calibri" w:cs="Calibri"/>
                <w:b/>
                <w:bCs/>
                <w:color w:val="FFFFFF"/>
                <w:sz w:val="20"/>
                <w:szCs w:val="20"/>
              </w:rPr>
              <w:t>Seed item</w:t>
            </w:r>
          </w:p>
        </w:tc>
        <w:tc>
          <w:tcPr>
            <w:tcW w:w="68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2FA7B721">
            <w:pPr>
              <w:spacing w:after="0" w:line="262"/>
              <w:jc w:val="left"/>
            </w:pPr>
            <w:r>
              <w:rPr>
                <w:rFonts w:ascii="Calibri" w:hAnsi="Calibri" w:eastAsia="Calibri" w:cs="Calibri"/>
                <w:b/>
                <w:bCs/>
                <w:color w:val="FFFFFF"/>
                <w:sz w:val="20"/>
                <w:szCs w:val="20"/>
              </w:rPr>
              <w:t>What is created</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3A5E16A">
            <w:pPr>
              <w:spacing w:after="0" w:line="262"/>
              <w:jc w:val="left"/>
            </w:pPr>
            <w:r>
              <w:rPr>
                <w:rFonts w:ascii="Calibri" w:hAnsi="Calibri" w:eastAsia="Calibri" w:cs="Calibri"/>
                <w:b/>
                <w:bCs/>
                <w:color w:val="1A1D2B"/>
                <w:sz w:val="20"/>
                <w:szCs w:val="20"/>
              </w:rPr>
              <w:t>Platform Super Admin</w:t>
            </w:r>
          </w:p>
        </w:tc>
        <w:tc>
          <w:tcPr>
            <w:tcW w:w="68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9BF3A91">
            <w:pPr>
              <w:spacing w:after="0" w:line="262"/>
              <w:jc w:val="left"/>
            </w:pPr>
            <w:r>
              <w:rPr>
                <w:rFonts w:ascii="Calibri" w:hAnsi="Calibri" w:eastAsia="Calibri" w:cs="Calibri"/>
                <w:color w:val="1A1D2B"/>
                <w:sz w:val="20"/>
                <w:szCs w:val="20"/>
              </w:rPr>
              <w:t>One PlatformUser (role SUPER_ADMIN, status ACTIVE), created outside any Organization (BR-21). Enables platform operation from first boot.</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B4D29CA">
            <w:pPr>
              <w:spacing w:after="0" w:line="262"/>
              <w:jc w:val="left"/>
            </w:pPr>
            <w:r>
              <w:rPr>
                <w:rFonts w:ascii="Calibri" w:hAnsi="Calibri" w:eastAsia="Calibri" w:cs="Calibri"/>
                <w:b/>
                <w:bCs/>
                <w:color w:val="1A1D2B"/>
                <w:sz w:val="20"/>
                <w:szCs w:val="20"/>
              </w:rPr>
              <w:t>Default Organization</w:t>
            </w:r>
          </w:p>
        </w:tc>
        <w:tc>
          <w:tcPr>
            <w:tcW w:w="68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BC33B3B">
            <w:pPr>
              <w:spacing w:after="0" w:line="262"/>
              <w:jc w:val="left"/>
            </w:pPr>
            <w:r>
              <w:rPr>
                <w:rFonts w:ascii="Calibri" w:hAnsi="Calibri" w:eastAsia="Calibri" w:cs="Calibri"/>
                <w:color w:val="1A1D2B"/>
                <w:sz w:val="20"/>
                <w:szCs w:val="20"/>
              </w:rPr>
              <w:t>One Organization (e.g., “Clausio Demo Co.”) progressed to ACTIVE, with its OrganizationSettings (timezone, language, default AI provider, retention policy, branding).</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5DF11D4">
            <w:pPr>
              <w:spacing w:after="0" w:line="262"/>
              <w:jc w:val="left"/>
            </w:pPr>
            <w:r>
              <w:rPr>
                <w:rFonts w:ascii="Calibri" w:hAnsi="Calibri" w:eastAsia="Calibri" w:cs="Calibri"/>
                <w:b/>
                <w:bCs/>
                <w:color w:val="1A1D2B"/>
                <w:sz w:val="20"/>
                <w:szCs w:val="20"/>
              </w:rPr>
              <w:t>Owner</w:t>
            </w:r>
          </w:p>
        </w:tc>
        <w:tc>
          <w:tcPr>
            <w:tcW w:w="68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28A4D16">
            <w:pPr>
              <w:spacing w:after="0" w:line="262"/>
              <w:jc w:val="left"/>
            </w:pPr>
            <w:r>
              <w:rPr>
                <w:rFonts w:ascii="Calibri" w:hAnsi="Calibri" w:eastAsia="Calibri" w:cs="Calibri"/>
                <w:color w:val="1A1D2B"/>
                <w:sz w:val="20"/>
                <w:szCs w:val="20"/>
              </w:rPr>
              <w:t>One User in the default Organization (role OWNER, status ACTIVE); the Organization's owner_user_id points to this User, satisfying BR-1.</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FF77E0F">
            <w:pPr>
              <w:spacing w:after="0" w:line="262"/>
              <w:jc w:val="left"/>
            </w:pPr>
            <w:r>
              <w:rPr>
                <w:rFonts w:ascii="Calibri" w:hAnsi="Calibri" w:eastAsia="Calibri" w:cs="Calibri"/>
                <w:b/>
                <w:bCs/>
                <w:color w:val="1A1D2B"/>
                <w:sz w:val="20"/>
                <w:szCs w:val="20"/>
              </w:rPr>
              <w:t>Demo Users</w:t>
            </w:r>
          </w:p>
        </w:tc>
        <w:tc>
          <w:tcPr>
            <w:tcW w:w="68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2E823F4">
            <w:pPr>
              <w:spacing w:after="0" w:line="262"/>
              <w:jc w:val="left"/>
            </w:pPr>
            <w:r>
              <w:rPr>
                <w:rFonts w:ascii="Calibri" w:hAnsi="Calibri" w:eastAsia="Calibri" w:cs="Calibri"/>
                <w:color w:val="1A1D2B"/>
                <w:sz w:val="20"/>
                <w:szCs w:val="20"/>
              </w:rPr>
              <w:t>One ADMIN and one INTERNAL (both ACTIVE), plus one INVITED user with a matching PENDING Invitation to demonstrate the invitation flow and expiration.</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787394A">
            <w:pPr>
              <w:spacing w:after="0" w:line="262"/>
              <w:jc w:val="left"/>
            </w:pPr>
            <w:r>
              <w:rPr>
                <w:rFonts w:ascii="Calibri" w:hAnsi="Calibri" w:eastAsia="Calibri" w:cs="Calibri"/>
                <w:b/>
                <w:bCs/>
                <w:color w:val="1A1D2B"/>
                <w:sz w:val="20"/>
                <w:szCs w:val="20"/>
              </w:rPr>
              <w:t>Demo Contracts</w:t>
            </w:r>
          </w:p>
        </w:tc>
        <w:tc>
          <w:tcPr>
            <w:tcW w:w="68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31E12C4">
            <w:pPr>
              <w:spacing w:after="0" w:line="262"/>
              <w:jc w:val="left"/>
            </w:pPr>
            <w:r>
              <w:rPr>
                <w:rFonts w:ascii="Calibri" w:hAnsi="Calibri" w:eastAsia="Calibri" w:cs="Calibri"/>
                <w:color w:val="1A1D2B"/>
                <w:sz w:val="20"/>
                <w:szCs w:val="20"/>
              </w:rPr>
              <w:t>Several Contracts spanning both statuses: one DRAFT with processing status PENDING_EXTRACTION, one UNDER_REVIEW with processing status AI_COMPLETED, one COMPLETED, one ARCHIVED, and one soft-deleted; one deliberately has null extracted_text and processing status FAILED to exercise BR-15.</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C6EEBA1">
            <w:pPr>
              <w:spacing w:after="0" w:line="262"/>
              <w:jc w:val="left"/>
            </w:pPr>
            <w:r>
              <w:rPr>
                <w:rFonts w:ascii="Calibri" w:hAnsi="Calibri" w:eastAsia="Calibri" w:cs="Calibri"/>
                <w:b/>
                <w:bCs/>
                <w:color w:val="1A1D2B"/>
                <w:sz w:val="20"/>
                <w:szCs w:val="20"/>
              </w:rPr>
              <w:t>Witness Tokens</w:t>
            </w:r>
          </w:p>
        </w:tc>
        <w:tc>
          <w:tcPr>
            <w:tcW w:w="68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CB19B67">
            <w:pPr>
              <w:spacing w:after="0" w:line="262"/>
              <w:jc w:val="left"/>
            </w:pPr>
            <w:r>
              <w:rPr>
                <w:rFonts w:ascii="Calibri" w:hAnsi="Calibri" w:eastAsia="Calibri" w:cs="Calibri"/>
                <w:color w:val="1A1D2B"/>
                <w:sz w:val="20"/>
                <w:szCs w:val="20"/>
              </w:rPr>
              <w:t>WitnessInvitations for a demo Contract in each state: one ISSUED (valid), one USED, one EXPIRED, one REVOKED — storing token_hash only; the raw token is printed once in seed output for testing.</w:t>
            </w:r>
          </w:p>
        </w:tc>
      </w:tr>
      <w:tr>
        <w:tc>
          <w:tcPr>
            <w:tcW w:w="25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694EE53">
            <w:pPr>
              <w:spacing w:after="0" w:line="262"/>
              <w:jc w:val="left"/>
            </w:pPr>
            <w:r>
              <w:rPr>
                <w:rFonts w:ascii="Calibri" w:hAnsi="Calibri" w:eastAsia="Calibri" w:cs="Calibri"/>
                <w:b/>
                <w:bCs/>
                <w:color w:val="1A1D2B"/>
                <w:sz w:val="20"/>
                <w:szCs w:val="20"/>
              </w:rPr>
              <w:t>AI Analyses</w:t>
            </w:r>
          </w:p>
        </w:tc>
        <w:tc>
          <w:tcPr>
            <w:tcW w:w="68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7F5B00C">
            <w:pPr>
              <w:spacing w:after="0" w:line="262"/>
              <w:jc w:val="left"/>
            </w:pPr>
            <w:r>
              <w:rPr>
                <w:rFonts w:ascii="Calibri" w:hAnsi="Calibri" w:eastAsia="Calibri" w:cs="Calibri"/>
                <w:color w:val="1A1D2B"/>
                <w:sz w:val="20"/>
                <w:szCs w:val="20"/>
              </w:rPr>
              <w:t>One each of SUMMARY, RISK, and CLAUSE_QUERY (COMPLETED, with disclaimer text per BR-11 and a pinned model_version), plus one FAILED analysis to show that state.</w:t>
            </w:r>
          </w:p>
        </w:tc>
      </w:tr>
      <w:tr>
        <w:tc>
          <w:tcPr>
            <w:tcW w:w="25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9ACF38F">
            <w:pPr>
              <w:spacing w:after="0" w:line="262"/>
              <w:jc w:val="left"/>
            </w:pPr>
            <w:r>
              <w:rPr>
                <w:rFonts w:ascii="Calibri" w:hAnsi="Calibri" w:eastAsia="Calibri" w:cs="Calibri"/>
                <w:b/>
                <w:bCs/>
                <w:color w:val="1A1D2B"/>
                <w:sz w:val="20"/>
                <w:szCs w:val="20"/>
              </w:rPr>
              <w:t>Audit history</w:t>
            </w:r>
          </w:p>
        </w:tc>
        <w:tc>
          <w:tcPr>
            <w:tcW w:w="68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379FF95">
            <w:pPr>
              <w:spacing w:after="0" w:line="262"/>
              <w:jc w:val="left"/>
            </w:pPr>
            <w:r>
              <w:rPr>
                <w:rFonts w:ascii="Calibri" w:hAnsi="Calibri" w:eastAsia="Calibri" w:cs="Calibri"/>
                <w:color w:val="1A1D2B"/>
                <w:sz w:val="20"/>
                <w:szCs w:val="20"/>
              </w:rPr>
              <w:t>Events emitted naturally by the above operations, so per-contract and per-user audit views have realistic data on first run.</w:t>
            </w:r>
          </w:p>
        </w:tc>
      </w:tr>
    </w:tbl>
    <w:p w14:paraId="146EBB9A">
      <w:pPr>
        <w:spacing w:after="110" w:line="274"/>
        <w:jc w:val="both"/>
      </w:pPr>
      <w:r>
        <w:rPr>
          <w:rFonts w:ascii="Calibri" w:hAnsi="Calibri" w:eastAsia="Calibri" w:cs="Calibri"/>
          <w:b/>
          <w:bCs/>
          <w:color w:val="1A1D2B"/>
          <w:sz w:val="22"/>
          <w:szCs w:val="22"/>
        </w:rPr>
        <w:t xml:space="preserve">Safety: </w:t>
      </w:r>
      <w:r>
        <w:rPr>
          <w:rFonts w:ascii="Calibri" w:hAnsi="Calibri" w:eastAsia="Calibri" w:cs="Calibri"/>
          <w:color w:val="1A1D2B"/>
          <w:sz w:val="22"/>
          <w:szCs w:val="22"/>
        </w:rPr>
        <w:t>the seed is intended for non-production environments only and is clearly marked as demo data; it never hardcodes production credentials or real personal data.</w:t>
      </w:r>
    </w:p>
    <w:p w14:paraId="713F27E0">
      <w:pPr>
        <w:pageBreakBefore/>
      </w:pPr>
      <w:r>
        <w:lastRenderedPageBreak/>
      </w:r>
    </w:p>
    <w:p w14:paraId="4EADF6E2">
      <w:pPr>
        <w:pStyle w:val="Heading1"/>
        <w:spacing w:before="320" w:after="140"/>
      </w:pPr>
      <w:r>
        <w:rPr>
          <w:rFonts w:ascii="Calibri" w:hAnsi="Calibri" w:eastAsia="Calibri" w:cs="Calibri"/>
          <w:b/>
          <w:bCs/>
          <w:color w:val="26324F"/>
          <w:sz w:val="30"/>
          <w:szCs w:val="30"/>
        </w:rPr>
        <w:t>10. Prisma Mapping</w:t>
      </w:r>
    </w:p>
    <w:p w14:paraId="0DA84797">
      <w:pPr>
        <w:spacing w:after="130" w:line="276"/>
        <w:jc w:val="both"/>
      </w:pPr>
      <w:r>
        <w:rPr>
          <w:rFonts w:ascii="Calibri" w:hAnsi="Calibri" w:eastAsia="Calibri" w:cs="Calibri"/>
          <w:color w:val="1A1D2B"/>
          <w:sz w:val="22"/>
          <w:szCs w:val="22"/>
        </w:rPr>
        <w:t>Each business concept and the future Prisma model that will represent it, with the underlying table name. This is a naming map for implementation — not schema code. Two concepts (Platform and Workspace) have no model at all, which is itself the important design statement.</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3300"/>
        <w:gridCol w:w="3300"/>
        <w:gridCol w:w="2760"/>
      </w:tblGrid>
      <w:tr>
        <w:trPr>
          <w:tblHeader/>
        </w:trPr>
        <w:tc>
          <w:tcPr>
            <w:tcW w:w="33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6B28492D">
            <w:pPr>
              <w:spacing w:after="0" w:line="262"/>
              <w:jc w:val="left"/>
            </w:pPr>
            <w:r>
              <w:rPr>
                <w:rFonts w:ascii="Calibri" w:hAnsi="Calibri" w:eastAsia="Calibri" w:cs="Calibri"/>
                <w:b/>
                <w:bCs/>
                <w:color w:val="FFFFFF"/>
                <w:sz w:val="20"/>
                <w:szCs w:val="20"/>
              </w:rPr>
              <w:t>Business concept</w:t>
            </w:r>
          </w:p>
        </w:tc>
        <w:tc>
          <w:tcPr>
            <w:tcW w:w="33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7A70E7C">
            <w:pPr>
              <w:spacing w:after="0" w:line="262"/>
              <w:jc w:val="left"/>
            </w:pPr>
            <w:r>
              <w:rPr>
                <w:rFonts w:ascii="Calibri" w:hAnsi="Calibri" w:eastAsia="Calibri" w:cs="Calibri"/>
                <w:b/>
                <w:bCs/>
                <w:color w:val="FFFFFF"/>
                <w:sz w:val="20"/>
                <w:szCs w:val="20"/>
              </w:rPr>
              <w:t>Prisma model</w:t>
            </w:r>
          </w:p>
        </w:tc>
        <w:tc>
          <w:tcPr>
            <w:tcW w:w="2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482F34F">
            <w:pPr>
              <w:spacing w:after="0" w:line="262"/>
              <w:jc w:val="left"/>
            </w:pPr>
            <w:r>
              <w:rPr>
                <w:rFonts w:ascii="Calibri" w:hAnsi="Calibri" w:eastAsia="Calibri" w:cs="Calibri"/>
                <w:b/>
                <w:bCs/>
                <w:color w:val="FFFFFF"/>
                <w:sz w:val="20"/>
                <w:szCs w:val="20"/>
              </w:rPr>
              <w:t>Database table</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8248BF6">
            <w:pPr>
              <w:spacing w:after="0" w:line="262"/>
              <w:jc w:val="left"/>
            </w:pPr>
            <w:r>
              <w:rPr>
                <w:rFonts w:ascii="Calibri" w:hAnsi="Calibri" w:eastAsia="Calibri" w:cs="Calibri"/>
                <w:color w:val="1A1D2B"/>
                <w:sz w:val="20"/>
                <w:szCs w:val="20"/>
              </w:rPr>
              <w:t>Platform</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B0BFB30">
            <w:pPr>
              <w:spacing w:after="0" w:line="262"/>
              <w:jc w:val="left"/>
            </w:pPr>
            <w:r>
              <w:rPr>
                <w:rFonts w:ascii="Calibri" w:hAnsi="Calibri" w:eastAsia="Calibri" w:cs="Calibri"/>
                <w:color w:val="1A1D2B"/>
                <w:sz w:val="20"/>
                <w:szCs w:val="20"/>
              </w:rPr>
              <w:t>— (no model; deployment/tenancy scope)</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E499E6C">
            <w:pPr>
              <w:spacing w:after="0" w:line="262"/>
              <w:jc w:val="left"/>
            </w:pPr>
            <w:r>
              <w:rPr>
                <w:rFonts w:ascii="Calibri" w:hAnsi="Calibri" w:eastAsia="Calibri" w:cs="Calibri"/>
                <w:color w:val="1A1D2B"/>
                <w:sz w:val="20"/>
                <w:szCs w:val="20"/>
              </w:rPr>
              <w:t>—</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05CBEC0B">
            <w:pPr>
              <w:spacing w:after="0" w:line="262"/>
              <w:jc w:val="left"/>
            </w:pPr>
            <w:r>
              <w:rPr>
                <w:rFonts w:ascii="Calibri" w:hAnsi="Calibri" w:eastAsia="Calibri" w:cs="Calibri"/>
                <w:color w:val="1A1D2B"/>
                <w:sz w:val="20"/>
                <w:szCs w:val="20"/>
              </w:rPr>
              <w:t>Platform Super Admin / Support Engineer</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D57A44F">
            <w:pPr>
              <w:spacing w:after="0" w:line="262"/>
              <w:jc w:val="left"/>
            </w:pPr>
            <w:r>
              <w:rPr>
                <w:rFonts w:ascii="Calibri" w:hAnsi="Calibri" w:eastAsia="Calibri" w:cs="Calibri"/>
                <w:color w:val="1A1D2B"/>
                <w:sz w:val="20"/>
                <w:szCs w:val="20"/>
              </w:rPr>
              <w:t>PlatformUser</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02F3332">
            <w:pPr>
              <w:spacing w:after="0" w:line="262"/>
              <w:jc w:val="left"/>
            </w:pPr>
            <w:r>
              <w:rPr>
                <w:rFonts w:ascii="Calibri" w:hAnsi="Calibri" w:eastAsia="Calibri" w:cs="Calibri"/>
                <w:color w:val="1A1D2B"/>
                <w:sz w:val="20"/>
                <w:szCs w:val="20"/>
              </w:rPr>
              <w:t>platform_users</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8B0DF33">
            <w:pPr>
              <w:spacing w:after="0" w:line="262"/>
              <w:jc w:val="left"/>
            </w:pPr>
            <w:r>
              <w:rPr>
                <w:rFonts w:ascii="Calibri" w:hAnsi="Calibri" w:eastAsia="Calibri" w:cs="Calibri"/>
                <w:color w:val="1A1D2B"/>
                <w:sz w:val="20"/>
                <w:szCs w:val="20"/>
              </w:rPr>
              <w:t>Organization</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1A97AAA">
            <w:pPr>
              <w:spacing w:after="0" w:line="262"/>
              <w:jc w:val="left"/>
            </w:pPr>
            <w:r>
              <w:rPr>
                <w:rFonts w:ascii="Calibri" w:hAnsi="Calibri" w:eastAsia="Calibri" w:cs="Calibri"/>
                <w:color w:val="1A1D2B"/>
                <w:sz w:val="20"/>
                <w:szCs w:val="20"/>
              </w:rPr>
              <w:t>Organization</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9CAEF3D">
            <w:pPr>
              <w:spacing w:after="0" w:line="262"/>
              <w:jc w:val="left"/>
            </w:pPr>
            <w:r>
              <w:rPr>
                <w:rFonts w:ascii="Calibri" w:hAnsi="Calibri" w:eastAsia="Calibri" w:cs="Calibri"/>
                <w:color w:val="1A1D2B"/>
                <w:sz w:val="20"/>
                <w:szCs w:val="20"/>
              </w:rPr>
              <w:t>organizations</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16B08AE">
            <w:pPr>
              <w:spacing w:after="0" w:line="262"/>
              <w:jc w:val="left"/>
            </w:pPr>
            <w:r>
              <w:rPr>
                <w:rFonts w:ascii="Calibri" w:hAnsi="Calibri" w:eastAsia="Calibri" w:cs="Calibri"/>
                <w:color w:val="1A1D2B"/>
                <w:sz w:val="20"/>
                <w:szCs w:val="20"/>
              </w:rPr>
              <w:t>Organization Settings</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192C94B">
            <w:pPr>
              <w:spacing w:after="0" w:line="262"/>
              <w:jc w:val="left"/>
            </w:pPr>
            <w:r>
              <w:rPr>
                <w:rFonts w:ascii="Calibri" w:hAnsi="Calibri" w:eastAsia="Calibri" w:cs="Calibri"/>
                <w:color w:val="1A1D2B"/>
                <w:sz w:val="20"/>
                <w:szCs w:val="20"/>
              </w:rPr>
              <w:t>OrganizationSettings</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A5E4D6B">
            <w:pPr>
              <w:spacing w:after="0" w:line="262"/>
              <w:jc w:val="left"/>
            </w:pPr>
            <w:r>
              <w:rPr>
                <w:rFonts w:ascii="Calibri" w:hAnsi="Calibri" w:eastAsia="Calibri" w:cs="Calibri"/>
                <w:color w:val="1A1D2B"/>
                <w:sz w:val="20"/>
                <w:szCs w:val="20"/>
              </w:rPr>
              <w:t>organization_settings</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5788BE7">
            <w:pPr>
              <w:spacing w:after="0" w:line="262"/>
              <w:jc w:val="left"/>
            </w:pPr>
            <w:r>
              <w:rPr>
                <w:rFonts w:ascii="Calibri" w:hAnsi="Calibri" w:eastAsia="Calibri" w:cs="Calibri"/>
                <w:color w:val="1A1D2B"/>
                <w:sz w:val="20"/>
                <w:szCs w:val="20"/>
              </w:rPr>
              <w:t>Workspace</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4D6D432">
            <w:pPr>
              <w:spacing w:after="0" w:line="262"/>
              <w:jc w:val="left"/>
            </w:pPr>
            <w:r>
              <w:rPr>
                <w:rFonts w:ascii="Calibri" w:hAnsi="Calibri" w:eastAsia="Calibri" w:cs="Calibri"/>
                <w:color w:val="1A1D2B"/>
                <w:sz w:val="20"/>
                <w:szCs w:val="20"/>
              </w:rPr>
              <w:t>— (no model; conceptual — the Organization owns all data)</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363AEC7">
            <w:pPr>
              <w:spacing w:after="0" w:line="262"/>
              <w:jc w:val="left"/>
            </w:pPr>
            <w:r>
              <w:rPr>
                <w:rFonts w:ascii="Calibri" w:hAnsi="Calibri" w:eastAsia="Calibri" w:cs="Calibri"/>
                <w:color w:val="1A1D2B"/>
                <w:sz w:val="20"/>
                <w:szCs w:val="20"/>
              </w:rPr>
              <w:t>—</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5ED698B">
            <w:pPr>
              <w:spacing w:after="0" w:line="262"/>
              <w:jc w:val="left"/>
            </w:pPr>
            <w:r>
              <w:rPr>
                <w:rFonts w:ascii="Calibri" w:hAnsi="Calibri" w:eastAsia="Calibri" w:cs="Calibri"/>
                <w:color w:val="1A1D2B"/>
                <w:sz w:val="20"/>
                <w:szCs w:val="20"/>
              </w:rPr>
              <w:t>User (Owner / Admin / Internal)</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59ED951">
            <w:pPr>
              <w:spacing w:after="0" w:line="262"/>
              <w:jc w:val="left"/>
            </w:pPr>
            <w:r>
              <w:rPr>
                <w:rFonts w:ascii="Calibri" w:hAnsi="Calibri" w:eastAsia="Calibri" w:cs="Calibri"/>
                <w:color w:val="1A1D2B"/>
                <w:sz w:val="20"/>
                <w:szCs w:val="20"/>
              </w:rPr>
              <w:t>User</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4667A56">
            <w:pPr>
              <w:spacing w:after="0" w:line="262"/>
              <w:jc w:val="left"/>
            </w:pPr>
            <w:r>
              <w:rPr>
                <w:rFonts w:ascii="Calibri" w:hAnsi="Calibri" w:eastAsia="Calibri" w:cs="Calibri"/>
                <w:color w:val="1A1D2B"/>
                <w:sz w:val="20"/>
                <w:szCs w:val="20"/>
              </w:rPr>
              <w:t>users</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D0AA244">
            <w:pPr>
              <w:spacing w:after="0" w:line="262"/>
              <w:jc w:val="left"/>
            </w:pPr>
            <w:r>
              <w:rPr>
                <w:rFonts w:ascii="Calibri" w:hAnsi="Calibri" w:eastAsia="Calibri" w:cs="Calibri"/>
                <w:color w:val="1A1D2B"/>
                <w:sz w:val="20"/>
                <w:szCs w:val="20"/>
              </w:rPr>
              <w:t>Invitation (member)</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14581B2">
            <w:pPr>
              <w:spacing w:after="0" w:line="262"/>
              <w:jc w:val="left"/>
            </w:pPr>
            <w:r>
              <w:rPr>
                <w:rFonts w:ascii="Calibri" w:hAnsi="Calibri" w:eastAsia="Calibri" w:cs="Calibri"/>
                <w:color w:val="1A1D2B"/>
                <w:sz w:val="20"/>
                <w:szCs w:val="20"/>
              </w:rPr>
              <w:t>Invitation</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606F4C27">
            <w:pPr>
              <w:spacing w:after="0" w:line="262"/>
              <w:jc w:val="left"/>
            </w:pPr>
            <w:r>
              <w:rPr>
                <w:rFonts w:ascii="Calibri" w:hAnsi="Calibri" w:eastAsia="Calibri" w:cs="Calibri"/>
                <w:color w:val="1A1D2B"/>
                <w:sz w:val="20"/>
                <w:szCs w:val="20"/>
              </w:rPr>
              <w:t>invitations</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AB907AA">
            <w:pPr>
              <w:spacing w:after="0" w:line="262"/>
              <w:jc w:val="left"/>
            </w:pPr>
            <w:r>
              <w:rPr>
                <w:rFonts w:ascii="Calibri" w:hAnsi="Calibri" w:eastAsia="Calibri" w:cs="Calibri"/>
                <w:color w:val="1A1D2B"/>
                <w:sz w:val="20"/>
                <w:szCs w:val="20"/>
              </w:rPr>
              <w:t>Witness</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913A299">
            <w:pPr>
              <w:spacing w:after="0" w:line="262"/>
              <w:jc w:val="left"/>
            </w:pPr>
            <w:r>
              <w:rPr>
                <w:rFonts w:ascii="Calibri" w:hAnsi="Calibri" w:eastAsia="Calibri" w:cs="Calibri"/>
                <w:color w:val="1A1D2B"/>
                <w:sz w:val="20"/>
                <w:szCs w:val="20"/>
              </w:rPr>
              <w:t>— (no persistent identity)</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7210C0E">
            <w:pPr>
              <w:spacing w:after="0" w:line="262"/>
              <w:jc w:val="left"/>
            </w:pPr>
            <w:r>
              <w:rPr>
                <w:rFonts w:ascii="Calibri" w:hAnsi="Calibri" w:eastAsia="Calibri" w:cs="Calibri"/>
                <w:color w:val="1A1D2B"/>
                <w:sz w:val="20"/>
                <w:szCs w:val="20"/>
              </w:rPr>
              <w:t>—</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612CD4F">
            <w:pPr>
              <w:spacing w:after="0" w:line="262"/>
              <w:jc w:val="left"/>
            </w:pPr>
            <w:r>
              <w:rPr>
                <w:rFonts w:ascii="Calibri" w:hAnsi="Calibri" w:eastAsia="Calibri" w:cs="Calibri"/>
                <w:color w:val="1A1D2B"/>
                <w:sz w:val="20"/>
                <w:szCs w:val="20"/>
              </w:rPr>
              <w:t>Witness Invitation / Token</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192C8D73">
            <w:pPr>
              <w:spacing w:after="0" w:line="262"/>
              <w:jc w:val="left"/>
            </w:pPr>
            <w:r>
              <w:rPr>
                <w:rFonts w:ascii="Calibri" w:hAnsi="Calibri" w:eastAsia="Calibri" w:cs="Calibri"/>
                <w:color w:val="1A1D2B"/>
                <w:sz w:val="20"/>
                <w:szCs w:val="20"/>
              </w:rPr>
              <w:t>WitnessInvitation</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DFF1095">
            <w:pPr>
              <w:spacing w:after="0" w:line="262"/>
              <w:jc w:val="left"/>
            </w:pPr>
            <w:r>
              <w:rPr>
                <w:rFonts w:ascii="Calibri" w:hAnsi="Calibri" w:eastAsia="Calibri" w:cs="Calibri"/>
                <w:color w:val="1A1D2B"/>
                <w:sz w:val="20"/>
                <w:szCs w:val="20"/>
              </w:rPr>
              <w:t>witness_tokens</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E823894">
            <w:pPr>
              <w:spacing w:after="0" w:line="262"/>
              <w:jc w:val="left"/>
            </w:pPr>
            <w:r>
              <w:rPr>
                <w:rFonts w:ascii="Calibri" w:hAnsi="Calibri" w:eastAsia="Calibri" w:cs="Calibri"/>
                <w:color w:val="1A1D2B"/>
                <w:sz w:val="20"/>
                <w:szCs w:val="20"/>
              </w:rPr>
              <w:t>Contract</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5542347">
            <w:pPr>
              <w:spacing w:after="0" w:line="262"/>
              <w:jc w:val="left"/>
            </w:pPr>
            <w:r>
              <w:rPr>
                <w:rFonts w:ascii="Calibri" w:hAnsi="Calibri" w:eastAsia="Calibri" w:cs="Calibri"/>
                <w:color w:val="1A1D2B"/>
                <w:sz w:val="20"/>
                <w:szCs w:val="20"/>
              </w:rPr>
              <w:t>Contract</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55B64CD5">
            <w:pPr>
              <w:spacing w:after="0" w:line="262"/>
              <w:jc w:val="left"/>
            </w:pPr>
            <w:r>
              <w:rPr>
                <w:rFonts w:ascii="Calibri" w:hAnsi="Calibri" w:eastAsia="Calibri" w:cs="Calibri"/>
                <w:color w:val="1A1D2B"/>
                <w:sz w:val="20"/>
                <w:szCs w:val="20"/>
              </w:rPr>
              <w:t>contracts</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5F2FC02">
            <w:pPr>
              <w:spacing w:after="0" w:line="262"/>
              <w:jc w:val="left"/>
            </w:pPr>
            <w:r>
              <w:rPr>
                <w:rFonts w:ascii="Calibri" w:hAnsi="Calibri" w:eastAsia="Calibri" w:cs="Calibri"/>
                <w:color w:val="1A1D2B"/>
                <w:sz w:val="20"/>
                <w:szCs w:val="20"/>
              </w:rPr>
              <w:t>Contract Note</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9C824AC">
            <w:pPr>
              <w:spacing w:after="0" w:line="262"/>
              <w:jc w:val="left"/>
            </w:pPr>
            <w:r>
              <w:rPr>
                <w:rFonts w:ascii="Calibri" w:hAnsi="Calibri" w:eastAsia="Calibri" w:cs="Calibri"/>
                <w:color w:val="1A1D2B"/>
                <w:sz w:val="20"/>
                <w:szCs w:val="20"/>
              </w:rPr>
              <w:t>ContractNote</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9ADA4F4">
            <w:pPr>
              <w:spacing w:after="0" w:line="262"/>
              <w:jc w:val="left"/>
            </w:pPr>
            <w:r>
              <w:rPr>
                <w:rFonts w:ascii="Calibri" w:hAnsi="Calibri" w:eastAsia="Calibri" w:cs="Calibri"/>
                <w:color w:val="1A1D2B"/>
                <w:sz w:val="20"/>
                <w:szCs w:val="20"/>
              </w:rPr>
              <w:t>contract_notes</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95B11AA">
            <w:pPr>
              <w:spacing w:after="0" w:line="262"/>
              <w:jc w:val="left"/>
            </w:pPr>
            <w:r>
              <w:rPr>
                <w:rFonts w:ascii="Calibri" w:hAnsi="Calibri" w:eastAsia="Calibri" w:cs="Calibri"/>
                <w:color w:val="1A1D2B"/>
                <w:sz w:val="20"/>
                <w:szCs w:val="20"/>
              </w:rPr>
              <w:t>AI Analysis</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1D1E0A08">
            <w:pPr>
              <w:spacing w:after="0" w:line="262"/>
              <w:jc w:val="left"/>
            </w:pPr>
            <w:r>
              <w:rPr>
                <w:rFonts w:ascii="Calibri" w:hAnsi="Calibri" w:eastAsia="Calibri" w:cs="Calibri"/>
                <w:color w:val="1A1D2B"/>
                <w:sz w:val="20"/>
                <w:szCs w:val="20"/>
              </w:rPr>
              <w:t>AIAnalysis</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DBEC2EF">
            <w:pPr>
              <w:spacing w:after="0" w:line="262"/>
              <w:jc w:val="left"/>
            </w:pPr>
            <w:r>
              <w:rPr>
                <w:rFonts w:ascii="Calibri" w:hAnsi="Calibri" w:eastAsia="Calibri" w:cs="Calibri"/>
                <w:color w:val="1A1D2B"/>
                <w:sz w:val="20"/>
                <w:szCs w:val="20"/>
              </w:rPr>
              <w:t>ai_analyses</w:t>
            </w:r>
          </w:p>
        </w:tc>
      </w:tr>
      <w:tr>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B49FA2B">
            <w:pPr>
              <w:spacing w:after="0" w:line="262"/>
              <w:jc w:val="left"/>
            </w:pPr>
            <w:r>
              <w:rPr>
                <w:rFonts w:ascii="Calibri" w:hAnsi="Calibri" w:eastAsia="Calibri" w:cs="Calibri"/>
                <w:color w:val="1A1D2B"/>
                <w:sz w:val="20"/>
                <w:szCs w:val="20"/>
              </w:rPr>
              <w:t>Audit Log</w:t>
            </w:r>
          </w:p>
        </w:tc>
        <w:tc>
          <w:tcPr>
            <w:tcW w:w="33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B2BB768">
            <w:pPr>
              <w:spacing w:after="0" w:line="262"/>
              <w:jc w:val="left"/>
            </w:pPr>
            <w:r>
              <w:rPr>
                <w:rFonts w:ascii="Calibri" w:hAnsi="Calibri" w:eastAsia="Calibri" w:cs="Calibri"/>
                <w:color w:val="1A1D2B"/>
                <w:sz w:val="20"/>
                <w:szCs w:val="20"/>
              </w:rPr>
              <w:t>AuditLog</w:t>
            </w:r>
          </w:p>
        </w:tc>
        <w:tc>
          <w:tcPr>
            <w:tcW w:w="2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34F4A05">
            <w:pPr>
              <w:spacing w:after="0" w:line="262"/>
              <w:jc w:val="left"/>
            </w:pPr>
            <w:r>
              <w:rPr>
                <w:rFonts w:ascii="Calibri" w:hAnsi="Calibri" w:eastAsia="Calibri" w:cs="Calibri"/>
                <w:color w:val="1A1D2B"/>
                <w:sz w:val="20"/>
                <w:szCs w:val="20"/>
              </w:rPr>
              <w:t>audit_logs</w:t>
            </w:r>
          </w:p>
        </w:tc>
      </w:tr>
      <w:tr>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4FC4688">
            <w:pPr>
              <w:spacing w:after="0" w:line="262"/>
              <w:jc w:val="left"/>
            </w:pPr>
            <w:r>
              <w:rPr>
                <w:rFonts w:ascii="Calibri" w:hAnsi="Calibri" w:eastAsia="Calibri" w:cs="Calibri"/>
                <w:color w:val="1A1D2B"/>
                <w:sz w:val="20"/>
                <w:szCs w:val="20"/>
              </w:rPr>
              <w:t>Tag / Contract–Tag (optional)</w:t>
            </w:r>
          </w:p>
        </w:tc>
        <w:tc>
          <w:tcPr>
            <w:tcW w:w="33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550927B">
            <w:pPr>
              <w:spacing w:after="0" w:line="262"/>
              <w:jc w:val="left"/>
            </w:pPr>
            <w:r>
              <w:rPr>
                <w:rFonts w:ascii="Calibri" w:hAnsi="Calibri" w:eastAsia="Calibri" w:cs="Calibri"/>
                <w:color w:val="1A1D2B"/>
                <w:sz w:val="20"/>
                <w:szCs w:val="20"/>
              </w:rPr>
              <w:t>Tag / ContractTag</w:t>
            </w:r>
          </w:p>
        </w:tc>
        <w:tc>
          <w:tcPr>
            <w:tcW w:w="2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4910BA2F">
            <w:pPr>
              <w:spacing w:after="0" w:line="262"/>
              <w:jc w:val="left"/>
            </w:pPr>
            <w:r>
              <w:rPr>
                <w:rFonts w:ascii="Calibri" w:hAnsi="Calibri" w:eastAsia="Calibri" w:cs="Calibri"/>
                <w:color w:val="1A1D2B"/>
                <w:sz w:val="20"/>
                <w:szCs w:val="20"/>
              </w:rPr>
              <w:t>tags / contract_tags</w:t>
            </w:r>
          </w:p>
        </w:tc>
      </w:tr>
    </w:tbl>
    <w:p w14:paraId="5E484A4A">
      <w:pPr>
        <w:spacing w:after="110" w:line="274"/>
        <w:jc w:val="both"/>
      </w:pPr>
      <w:r>
        <w:rPr>
          <w:rFonts w:ascii="Calibri" w:hAnsi="Calibri" w:eastAsia="Calibri" w:cs="Calibri"/>
          <w:b/>
          <w:bCs/>
          <w:color w:val="1A1D2B"/>
          <w:sz w:val="22"/>
          <w:szCs w:val="22"/>
        </w:rPr>
        <w:t xml:space="preserve">Enums to declare: </w:t>
      </w:r>
      <w:r>
        <w:rPr>
          <w:rFonts w:ascii="Calibri" w:hAnsi="Calibri" w:eastAsia="Calibri" w:cs="Calibri"/>
          <w:color w:val="1A1D2B"/>
          <w:sz w:val="22"/>
          <w:szCs w:val="22"/>
        </w:rPr>
        <w:t>OrganizationStatus, UserStatus, UserRole, PlatformUserRole, PlatformUserStatus, InvitationStatus, ContractBusinessStatus, ContractProcessingStatus, WitnessStatus, AIAnalysisType, AIAnalysisStatus, AuditAction — plus the optional ContractLegalState and RiskSeverity.</w:t>
      </w:r>
    </w:p>
    <w:p w14:paraId="25D3035F">
      <w:pPr>
        <w:spacing w:after="110" w:line="274"/>
        <w:jc w:val="both"/>
      </w:pPr>
      <w:r>
        <w:rPr>
          <w:rFonts w:ascii="Calibri" w:hAnsi="Calibri" w:eastAsia="Calibri" w:cs="Calibri"/>
          <w:b/>
          <w:bCs/>
          <w:color w:val="1A1D2B"/>
          <w:sz w:val="22"/>
          <w:szCs w:val="22"/>
        </w:rPr>
        <w:t xml:space="preserve">Reminder: </w:t>
      </w:r>
      <w:r>
        <w:rPr>
          <w:rFonts w:ascii="Calibri" w:hAnsi="Calibri" w:eastAsia="Calibri" w:cs="Calibri"/>
          <w:i/>
          <w:iCs/>
          <w:color w:val="5A6172"/>
          <w:sz w:val="20"/>
          <w:szCs w:val="20"/>
        </w:rPr>
        <w:t>there is deliberately no Workspace model and no Witness identity model. A future developer should not create either; the Organization is the owner of all data, and witness access lives only in WitnessInvitation.</w:t>
      </w:r>
    </w:p>
    <w:p w14:paraId="798EC8D3">
      <w:pPr>
        <w:pageBreakBefore/>
      </w:pPr>
      <w:r>
        <w:lastRenderedPageBreak/>
      </w:r>
    </w:p>
    <w:p w14:paraId="616DD0DA">
      <w:pPr>
        <w:pStyle w:val="Heading1"/>
        <w:spacing w:before="320" w:after="140"/>
      </w:pPr>
      <w:r>
        <w:rPr>
          <w:rFonts w:ascii="Calibri" w:hAnsi="Calibri" w:eastAsia="Calibri" w:cs="Calibri"/>
          <w:b/>
          <w:bCs/>
          <w:color w:val="26324F"/>
          <w:sz w:val="30"/>
          <w:szCs w:val="30"/>
        </w:rPr>
        <w:t>Appendix A. Reconciliation with the Blueprint</w:t>
      </w:r>
    </w:p>
    <w:p w14:paraId="544F9A38">
      <w:pPr>
        <w:spacing w:after="130" w:line="276"/>
        <w:jc w:val="both"/>
      </w:pPr>
      <w:r>
        <w:rPr>
          <w:rFonts w:ascii="Calibri" w:hAnsi="Calibri" w:eastAsia="Calibri" w:cs="Calibri"/>
          <w:color w:val="1A1D2B"/>
          <w:sz w:val="22"/>
          <w:szCs w:val="22"/>
        </w:rPr>
        <w:t>Both source documents are authoritative. Where the later-approved Domain &amp; Business Rules refined the original Blueprint tables, this DDS follows the business rules and records the decision here for sign-off. None of these change the approved architecture; they align the data model to the approved domain.</w:t>
      </w:r>
    </w:p>
    <w:tbl>
      <w:tblPr>
        <w:tblW w:w="9360" w:type="dxa"/>
        <w:tblBorders>
          <w:top w:val="single" w:sz="4" w:color="C9D2E6"/>
          <w:left w:val="single" w:sz="4" w:color="C9D2E6"/>
          <w:bottom w:val="single" w:sz="4" w:color="C9D2E6"/>
          <w:right w:val="single" w:sz="4" w:color="C9D2E6"/>
          <w:insideH w:val="single" w:sz="4" w:color="C9D2E6"/>
          <w:insideV w:val="single" w:sz="4" w:color="C9D2E6"/>
        </w:tblBorders>
      </w:tblPr>
      <w:tblGrid>
        <w:gridCol w:w="2600"/>
        <w:gridCol w:w="6760"/>
      </w:tblGrid>
      <w:tr>
        <w:trPr>
          <w:tblHeader/>
        </w:trPr>
        <w:tc>
          <w:tcPr>
            <w:tcW w:w="260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4B8785D0">
            <w:pPr>
              <w:spacing w:after="0" w:line="262"/>
              <w:jc w:val="left"/>
            </w:pPr>
            <w:r>
              <w:rPr>
                <w:rFonts w:ascii="Calibri" w:hAnsi="Calibri" w:eastAsia="Calibri" w:cs="Calibri"/>
                <w:b/>
                <w:bCs/>
                <w:color w:val="FFFFFF"/>
                <w:sz w:val="20"/>
                <w:szCs w:val="20"/>
              </w:rPr>
              <w:t>Topic</w:t>
            </w:r>
          </w:p>
        </w:tc>
        <w:tc>
          <w:tcPr>
            <w:tcW w:w="6760" w:type="dxa"/>
            <w:tcBorders>
              <w:top w:val="single" w:sz="4" w:color="C9D2E6"/>
              <w:left w:val="single" w:sz="4" w:color="C9D2E6"/>
              <w:bottom w:val="single" w:sz="4" w:color="C9D2E6"/>
              <w:right w:val="single" w:sz="4" w:color="C9D2E6"/>
            </w:tcBorders>
            <w:shd w:val="clear" w:fill="26324F"/>
            <w:tcMar>
              <w:top w:w="66" w:type="dxa"/>
              <w:left w:w="116" w:type="dxa"/>
              <w:bottom w:w="66" w:type="dxa"/>
              <w:right w:w="116" w:type="dxa"/>
            </w:tcMar>
            <w:vAlign w:val="center"/>
          </w:tcPr>
          <w:p w14:paraId="1666173D">
            <w:pPr>
              <w:spacing w:after="0" w:line="262"/>
              <w:jc w:val="left"/>
            </w:pPr>
            <w:r>
              <w:rPr>
                <w:rFonts w:ascii="Calibri" w:hAnsi="Calibri" w:eastAsia="Calibri" w:cs="Calibri"/>
                <w:b/>
                <w:bCs/>
                <w:color w:val="FFFFFF"/>
                <w:sz w:val="20"/>
                <w:szCs w:val="20"/>
              </w:rPr>
              <w:t>Decision</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C46E79B">
            <w:pPr>
              <w:spacing w:after="0" w:line="262"/>
              <w:jc w:val="left"/>
            </w:pPr>
            <w:r>
              <w:rPr>
                <w:rFonts w:ascii="Calibri" w:hAnsi="Calibri" w:eastAsia="Calibri" w:cs="Calibri"/>
                <w:color w:val="1A1D2B"/>
                <w:sz w:val="20"/>
                <w:szCs w:val="20"/>
              </w:rPr>
              <w:t>Witness as a user role</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ADDDC05">
            <w:pPr>
              <w:spacing w:after="0" w:line="262"/>
              <w:jc w:val="left"/>
            </w:pPr>
            <w:r>
              <w:rPr>
                <w:rFonts w:ascii="Calibri" w:hAnsi="Calibri" w:eastAsia="Calibri" w:cs="Calibri"/>
                <w:color w:val="1A1D2B"/>
                <w:sz w:val="20"/>
                <w:szCs w:val="20"/>
              </w:rPr>
              <w:t>The Blueprint's user role enum listed witness. Removed here: a Witness is never a User (BR-4). Witness access is modeled solely by WitnessInvitation. UserRole is OWNER / ADMIN / INTERNAL.</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0D0BC02">
            <w:pPr>
              <w:spacing w:after="0" w:line="262"/>
              <w:jc w:val="left"/>
            </w:pPr>
            <w:r>
              <w:rPr>
                <w:rFonts w:ascii="Calibri" w:hAnsi="Calibri" w:eastAsia="Calibri" w:cs="Calibri"/>
                <w:color w:val="1A1D2B"/>
                <w:sz w:val="20"/>
                <w:szCs w:val="20"/>
              </w:rPr>
              <w:t>Owner role</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D75E4B4">
            <w:pPr>
              <w:spacing w:after="0" w:line="262"/>
              <w:jc w:val="left"/>
            </w:pPr>
            <w:r>
              <w:rPr>
                <w:rFonts w:ascii="Calibri" w:hAnsi="Calibri" w:eastAsia="Calibri" w:cs="Calibri"/>
                <w:color w:val="1A1D2B"/>
                <w:sz w:val="20"/>
                <w:szCs w:val="20"/>
              </w:rPr>
              <w:t>The Blueprint had admin/internal only. OWNER is added as a distinct role to support the single-Owner rules (BR-1, BR-2, BR-19).</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0A129C03">
            <w:pPr>
              <w:spacing w:after="0" w:line="262"/>
              <w:jc w:val="left"/>
            </w:pPr>
            <w:r>
              <w:rPr>
                <w:rFonts w:ascii="Calibri" w:hAnsi="Calibri" w:eastAsia="Calibri" w:cs="Calibri"/>
                <w:color w:val="1A1D2B"/>
                <w:sz w:val="20"/>
                <w:szCs w:val="20"/>
              </w:rPr>
              <w:t>Organization settings</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D9AE89D">
            <w:pPr>
              <w:spacing w:after="0" w:line="262"/>
              <w:jc w:val="left"/>
            </w:pPr>
            <w:r>
              <w:rPr>
                <w:rFonts w:ascii="Calibri" w:hAnsi="Calibri" w:eastAsia="Calibri" w:cs="Calibri"/>
                <w:color w:val="1A1D2B"/>
                <w:sz w:val="20"/>
                <w:szCs w:val="20"/>
              </w:rPr>
              <w:t>The Blueprint stored settings as an opaque JSON blob. Refined into a typed OrganizationSettings entity for the named business settings, with room for an open-ended JSON field for extras.</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1D89C3C">
            <w:pPr>
              <w:spacing w:after="0" w:line="262"/>
              <w:jc w:val="left"/>
            </w:pPr>
            <w:r>
              <w:rPr>
                <w:rFonts w:ascii="Calibri" w:hAnsi="Calibri" w:eastAsia="Calibri" w:cs="Calibri"/>
                <w:color w:val="1A1D2B"/>
                <w:sz w:val="20"/>
                <w:szCs w:val="20"/>
              </w:rPr>
              <w:t>Contract status</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68BD543">
            <w:pPr>
              <w:spacing w:after="0" w:line="262"/>
              <w:jc w:val="left"/>
            </w:pPr>
            <w:r>
              <w:rPr>
                <w:rFonts w:ascii="Calibri" w:hAnsi="Calibri" w:eastAsia="Calibri" w:cs="Calibri"/>
                <w:color w:val="1A1D2B"/>
                <w:sz w:val="20"/>
                <w:szCs w:val="20"/>
              </w:rPr>
              <w:t>Split into two independent enums: ContractBusinessStatus (DRAFT → UNDER_REVIEW → COMPLETED → ARCHIVED) for the workflow a human tracks, and ContractProcessingStatus (PENDING_EXTRACTION → EXTRACTION_COMPLETED → AI_PENDING → AI_COMPLETED, with FAILED) for internal technical operations, so the two can evolve independently. The Blueprint's legal-validity values (Draft/Active/Expired/Terminated) are preserved separately as the optional ContractLegalState, since they describe a third, different axis (real-world legal validity).</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CC1DF8F">
            <w:pPr>
              <w:spacing w:after="0" w:line="262"/>
              <w:jc w:val="left"/>
            </w:pPr>
            <w:r>
              <w:rPr>
                <w:rFonts w:ascii="Calibri" w:hAnsi="Calibri" w:eastAsia="Calibri" w:cs="Calibri"/>
                <w:color w:val="1A1D2B"/>
                <w:sz w:val="20"/>
                <w:szCs w:val="20"/>
              </w:rPr>
              <w:t>New entities</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542D0FE3">
            <w:pPr>
              <w:spacing w:after="0" w:line="262"/>
              <w:jc w:val="left"/>
            </w:pPr>
            <w:r>
              <w:rPr>
                <w:rFonts w:ascii="Calibri" w:hAnsi="Calibri" w:eastAsia="Calibri" w:cs="Calibri"/>
                <w:color w:val="1A1D2B"/>
                <w:sz w:val="20"/>
                <w:szCs w:val="20"/>
              </w:rPr>
              <w:t>PlatformUser and Invitation are added — required by the approved Platform Roles and invitation-flow sections, though absent from the Blueprint's original seven tables.</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10B1B4C">
            <w:pPr>
              <w:spacing w:after="0" w:line="262"/>
              <w:jc w:val="left"/>
            </w:pPr>
            <w:r>
              <w:rPr>
                <w:rFonts w:ascii="Calibri" w:hAnsi="Calibri" w:eastAsia="Calibri" w:cs="Calibri"/>
                <w:color w:val="1A1D2B"/>
                <w:sz w:val="20"/>
                <w:szCs w:val="20"/>
              </w:rPr>
              <w:t>Table naming</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246B3C29">
            <w:pPr>
              <w:spacing w:after="0" w:line="262"/>
              <w:jc w:val="left"/>
            </w:pPr>
            <w:r>
              <w:rPr>
                <w:rFonts w:ascii="Calibri" w:hAnsi="Calibri" w:eastAsia="Calibri" w:cs="Calibri"/>
                <w:color w:val="1A1D2B"/>
                <w:sz w:val="20"/>
                <w:szCs w:val="20"/>
              </w:rPr>
              <w:t>The business term “Witness Invitation” maps to the Blueprint's existing witness_tokens table to avoid renaming an approved table.</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88052E3">
            <w:pPr>
              <w:spacing w:after="0" w:line="262"/>
              <w:jc w:val="left"/>
            </w:pPr>
            <w:r>
              <w:rPr>
                <w:rFonts w:ascii="Calibri" w:hAnsi="Calibri" w:eastAsia="Calibri" w:cs="Calibri"/>
                <w:color w:val="1A1D2B"/>
                <w:sz w:val="20"/>
                <w:szCs w:val="20"/>
              </w:rPr>
              <w:t>Email uniqueness</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34A73D40">
            <w:pPr>
              <w:spacing w:after="0" w:line="262"/>
              <w:jc w:val="left"/>
            </w:pPr>
            <w:r>
              <w:rPr>
                <w:rFonts w:ascii="Calibri" w:hAnsi="Calibri" w:eastAsia="Calibri" w:cs="Calibri"/>
                <w:color w:val="1A1D2B"/>
                <w:sz w:val="20"/>
                <w:szCs w:val="20"/>
              </w:rPr>
              <w:t>Enforced globally per BR-17, rather than per-organization.</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796E6A7A">
            <w:pPr>
              <w:spacing w:after="0" w:line="262"/>
              <w:jc w:val="left"/>
            </w:pPr>
            <w:r>
              <w:rPr>
                <w:rFonts w:ascii="Calibri" w:hAnsi="Calibri" w:eastAsia="Calibri" w:cs="Calibri"/>
                <w:color w:val="1A1D2B"/>
                <w:sz w:val="20"/>
                <w:szCs w:val="20"/>
              </w:rPr>
              <w:t>Concurrency</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26D7ABA">
            <w:pPr>
              <w:spacing w:after="0" w:line="262"/>
              <w:jc w:val="left"/>
            </w:pPr>
            <w:r>
              <w:rPr>
                <w:rFonts w:ascii="Calibri" w:hAnsi="Calibri" w:eastAsia="Calibri" w:cs="Calibri"/>
                <w:color w:val="1A1D2B"/>
                <w:sz w:val="20"/>
                <w:szCs w:val="20"/>
              </w:rPr>
              <w:t>Added as an implementation guideline (Section 1.8): optimistic locking via a version field or equivalent on mutable entities, especially Contract. No schema redesign; satisfied by one additional field where needed.</w:t>
            </w:r>
          </w:p>
        </w:tc>
      </w:tr>
      <w:tr>
        <w:tc>
          <w:tcPr>
            <w:tcW w:w="260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71366D6F">
            <w:pPr>
              <w:spacing w:after="0" w:line="262"/>
              <w:jc w:val="left"/>
            </w:pPr>
            <w:r>
              <w:rPr>
                <w:rFonts w:ascii="Calibri" w:hAnsi="Calibri" w:eastAsia="Calibri" w:cs="Calibri"/>
                <w:color w:val="1A1D2B"/>
                <w:sz w:val="20"/>
                <w:szCs w:val="20"/>
              </w:rPr>
              <w:t>Tenant isolation enforcement</w:t>
            </w:r>
          </w:p>
        </w:tc>
        <w:tc>
          <w:tcPr>
            <w:tcW w:w="6760" w:type="dxa"/>
            <w:tcBorders>
              <w:top w:val="single" w:sz="4" w:color="C9D2E6"/>
              <w:left w:val="single" w:sz="4" w:color="C9D2E6"/>
              <w:bottom w:val="single" w:sz="4" w:color="C9D2E6"/>
              <w:right w:val="single" w:sz="4" w:color="C9D2E6"/>
            </w:tcBorders>
            <w:tcMar>
              <w:top w:w="66" w:type="dxa"/>
              <w:left w:w="116" w:type="dxa"/>
              <w:bottom w:w="66" w:type="dxa"/>
              <w:right w:w="116" w:type="dxa"/>
            </w:tcMar>
            <w:vAlign w:val="center"/>
          </w:tcPr>
          <w:p w14:paraId="48AB348C">
            <w:pPr>
              <w:spacing w:after="0" w:line="262"/>
              <w:jc w:val="left"/>
            </w:pPr>
            <w:r>
              <w:rPr>
                <w:rFonts w:ascii="Calibri" w:hAnsi="Calibri" w:eastAsia="Calibri" w:cs="Calibri"/>
                <w:color w:val="1A1D2B"/>
                <w:sz w:val="20"/>
                <w:szCs w:val="20"/>
              </w:rPr>
              <w:t>Section 1.2 strengthened to state explicitly that isolation must never rely on frontend filtering; organization scoping must be enforced server-side, in every backend service, repository, and query, for every authenticated request.</w:t>
            </w:r>
          </w:p>
        </w:tc>
      </w:tr>
      <w:tr>
        <w:tc>
          <w:tcPr>
            <w:tcW w:w="260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35EF27C1">
            <w:pPr>
              <w:spacing w:after="0" w:line="262"/>
              <w:jc w:val="left"/>
            </w:pPr>
            <w:r>
              <w:rPr>
                <w:rFonts w:ascii="Calibri" w:hAnsi="Calibri" w:eastAsia="Calibri" w:cs="Calibri"/>
                <w:color w:val="1A1D2B"/>
                <w:sz w:val="20"/>
                <w:szCs w:val="20"/>
              </w:rPr>
              <w:t>Invitation history</w:t>
            </w:r>
          </w:p>
        </w:tc>
        <w:tc>
          <w:tcPr>
            <w:tcW w:w="6760" w:type="dxa"/>
            <w:tcBorders>
              <w:top w:val="single" w:sz="4" w:color="C9D2E6"/>
              <w:left w:val="single" w:sz="4" w:color="C9D2E6"/>
              <w:bottom w:val="single" w:sz="4" w:color="C9D2E6"/>
              <w:right w:val="single" w:sz="4" w:color="C9D2E6"/>
            </w:tcBorders>
            <w:shd w:val="clear" w:fill="F4F6FB"/>
            <w:tcMar>
              <w:top w:w="66" w:type="dxa"/>
              <w:left w:w="116" w:type="dxa"/>
              <w:bottom w:w="66" w:type="dxa"/>
              <w:right w:w="116" w:type="dxa"/>
            </w:tcMar>
            <w:vAlign w:val="center"/>
          </w:tcPr>
          <w:p w14:paraId="6913F0F0">
            <w:pPr>
              <w:spacing w:after="0" w:line="262"/>
              <w:jc w:val="left"/>
            </w:pPr>
            <w:r>
              <w:rPr>
                <w:rFonts w:ascii="Calibri" w:hAnsi="Calibri" w:eastAsia="Calibri" w:cs="Calibri"/>
                <w:color w:val="1A1D2B"/>
                <w:sz w:val="20"/>
                <w:szCs w:val="20"/>
              </w:rPr>
              <w:t>Section 2.5 expanded to state explicitly that Invitations are single-use and are always retained as historical records once accepted, expired, or revoked; re-inviting a former member always issues a brand-new Invitation and token, and no old token can ever be reused.</w:t>
            </w:r>
          </w:p>
        </w:tc>
      </w:tr>
    </w:tbl>
    <w:p w14:paraId="353A88FB">
      <w:pPr>
        <w:spacing w:after="160"/>
      </w:pPr>
    </w:p>
    <w:p w14:paraId="5A140422">
      <w:pPr>
        <w:pBdr>
          <w:top w:val="single" w:sz="6" w:space="8" w:color="C9D2E6"/>
        </w:pBdr>
        <w:spacing w:before="200"/>
        <w:jc w:val="center"/>
      </w:pPr>
      <w:r>
        <w:rPr>
          <w:rFonts w:ascii="Calibri" w:hAnsi="Calibri" w:eastAsia="Calibri" w:cs="Calibri"/>
          <w:i/>
          <w:iCs/>
          <w:color w:val="5A6172"/>
          <w:sz w:val="18"/>
          <w:szCs w:val="18"/>
        </w:rPr>
        <w:t>End of document — Clausio Database Design Specification, v1.0</w:t>
      </w:r>
    </w:p>
    <w:sectPr>
      <w:footerReference w:type="default" r:id="rId7"/>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Bdr>
        <w:top w:val="single" w:sz="4" w:space="6" w:color="C9D2E6"/>
      </w:pBdr>
      <w:jc w:val="center"/>
    </w:pPr>
    <w:r>
      <w:rPr>
        <w:rFonts w:ascii="Calibri" w:hAnsi="Calibri" w:eastAsia="Calibri" w:cs="Calibri"/>
        <w:color w:val="5A6172"/>
        <w:sz w:val="16"/>
        <w:szCs w:val="16"/>
      </w:rPr>
      <w:t xml:space="preserve">Clausio · Database Design Specification · v1.0</w:t>
    </w:r>
    <w:r>
      <w:rPr>
        <w:rFonts w:ascii="Calibri" w:hAnsi="Calibri" w:eastAsia="Calibri" w:cs="Calibri"/>
        <w:color w:val="5A6172"/>
        <w:sz w:val="16"/>
        <w:szCs w:val="16"/>
      </w:rPr>
      <w:t xml:space="preserve">          Page </w:t>
    </w:r>
    <w:r>
      <w:rPr>
        <w:rFonts w:ascii="Calibri" w:hAnsi="Calibri" w:eastAsia="Calibri" w:cs="Calibri"/>
        <w:color w:val="5A6172"/>
        <w:sz w:val="16"/>
        <w:szCs w:val="16"/>
      </w:rPr>
      <w:fldChar w:fldCharType="begin"/>
    </w:r>
    <w:r>
      <w:rPr>
        <w:rFonts w:ascii="Calibri" w:hAnsi="Calibri" w:eastAsia="Calibri" w:cs="Calibri"/>
        <w:color w:val="5A6172"/>
        <w:sz w:val="16"/>
        <w:szCs w:val="16"/>
      </w:rPr>
      <w:instrText>PAGE</w:instrText>
    </w:r>
    <w:r>
      <w:rPr>
        <w:rFonts w:ascii="Calibri" w:hAnsi="Calibri" w:eastAsia="Calibri" w:cs="Calibri"/>
        <w:color w:val="5A6172"/>
        <w:sz w:val="16"/>
        <w:szCs w:val="16"/>
      </w:rPr>
      <w:fldChar w:fldCharType="separate"/>
    </w:r>
    <w:r>
      <w:rPr>
        <w:rFonts w:ascii="Calibri" w:hAnsi="Calibri" w:eastAsia="Calibri" w:cs="Calibri"/>
        <w:color w:val="5A61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6324F"/>
      <w:sz w:val="30"/>
      <w:szCs w:val="30"/>
    </w:rPr>
  </w:style>
  <w:style w:type="paragraph" w:styleId="Heading2">
    <w:name w:val="Heading 2"/>
    <w:basedOn w:val="Normal"/>
    <w:next w:val="Normal"/>
    <w:qFormat/>
    <w:rPr>
      <w:rFonts w:ascii="Calibri" w:cs="Calibri" w:eastAsia="Calibri" w:hAnsi="Calibri"/>
      <w:b/>
      <w:bCs/>
      <w:color w:val="3B5B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Clausio Database Design Specification</dc:title>
  <dc:creator>Clausio</dc:creator>
  <dc:description>DDS bridging the Clausio domain to the Prisma schema</dc:description>
  <cp:lastModifiedBy>Un-named</cp:lastModifiedBy>
  <cp:revision>1</cp:revision>
  <dcterms:created xsi:type="dcterms:W3CDTF">2026-07-11T07:14:48.863Z</dcterms:created>
  <dcterms:modified xsi:type="dcterms:W3CDTF">2026-07-12T15:47:07.143Z</dcterms:modified>
</cp:coreProperties>
</file>

<file path=docProps/custom.xml><?xml version="1.0" encoding="utf-8"?>
<Properties xmlns="http://schemas.openxmlformats.org/officeDocument/2006/custom-properties" xmlns:vt="http://schemas.openxmlformats.org/officeDocument/2006/docPropsVTypes"/>
</file>