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Addendum bij iteratie 4 — Ontdekstation013</w:t>
      </w:r>
    </w:p>
    <w:bookmarkStart w:id="20" w:name="addendum-documentatie-ontdekstation013"/>
    <w:p>
      <w:pPr>
        <w:pStyle w:val="Heading1"/>
      </w:pPr>
      <w:r>
        <w:t xml:space="preserve">Addendum documentatie — Ontdekstation013</w:t>
      </w:r>
    </w:p>
    <w:p>
      <w:pPr>
        <w:pStyle w:val="FirstParagraph"/>
      </w:pPr>
      <w:r>
        <w:rPr>
          <w:b/>
          <w:bCs/>
        </w:rPr>
        <w:t xml:space="preserve">Betreft:</w:t>
      </w:r>
      <w:r>
        <w:t xml:space="preserve"> </w:t>
      </w:r>
      <w:r>
        <w:t xml:space="preserve">delta ten opzichte van iteratie 4 (Analysedocument, Ontwerpdocument, Non-functional requirements, Technisch plan)</w:t>
      </w:r>
      <w:r>
        <w:t xml:space="preserve"> </w:t>
      </w:r>
      <w:r>
        <w:rPr>
          <w:b/>
          <w:bCs/>
        </w:rPr>
        <w:t xml:space="preserve">Reden:</w:t>
      </w:r>
      <w:r>
        <w:t xml:space="preserve"> </w:t>
      </w:r>
      <w:r>
        <w:t xml:space="preserve">de code is na iteratie 4 aangepast (security-hardening, paginatie, deployment- en migratiefixes). Dit addendum beschrijft wat is gewijzigd en werkt de bijbehorende requirements, testcases en technische afspraken bij. De originele iteratie-4-documenten blijven ongewijzigd als historisch artefact.</w:t>
      </w:r>
    </w:p>
    <w:bookmarkStart w:id="9" w:name="inleiding"/>
    <w:p>
      <w:pPr>
        <w:pStyle w:val="Heading2"/>
      </w:pPr>
      <w:r>
        <w:t xml:space="preserve">1. Inleiding</w:t>
      </w:r>
    </w:p>
    <w:p>
      <w:pPr>
        <w:pStyle w:val="FirstParagraph"/>
      </w:pPr>
      <w:r>
        <w:t xml:space="preserve">Na oplevering van iteratie 4 is een security-audit uitgevoerd op de applicatie. Daaruit kwamen meerdere bevindingen die zijn opgelost, en tijdens het lokaal draaien van de volledige stack zijn enkele opstartproblemen verholpen. Ook is de gebruikerslijst gepagineerd. Dit addendum legt die wijzigingen vast en houdt de documentatie in lijn met de code.</w:t>
      </w:r>
    </w:p>
    <w:p>
      <w:pPr>
        <w:pStyle w:val="BodyText"/>
      </w:pPr>
      <w:r>
        <w:t xml:space="preserve">Alle wijzigingen zijn doorgevoerd op de semester-branches (</w:t>
      </w:r>
      <w:r>
        <w:rPr>
          <w:rStyle w:val="VerbatimChar"/>
        </w:rPr>
        <w:t xml:space="preserve">s3nj26</w:t>
      </w:r>
      <w:r>
        <w:t xml:space="preserve"> </w:t>
      </w:r>
      <w:r>
        <w:t xml:space="preserve">backend,</w:t>
      </w:r>
      <w:r>
        <w:t xml:space="preserve"> </w:t>
      </w:r>
      <w:r>
        <w:rPr>
          <w:rStyle w:val="VerbatimChar"/>
        </w:rPr>
        <w:t xml:space="preserve">s3nj26_dev</w:t>
      </w:r>
      <w:r>
        <w:t xml:space="preserve"> </w:t>
      </w:r>
      <w:r>
        <w:t xml:space="preserve">frontend) en end-to-end geverifieerd.</w:t>
      </w:r>
    </w:p>
    <w:bookmarkEnd w:id="9"/>
    <w:bookmarkStart w:id="12" w:name="X461a04264bf59a8c8bc81fb577617962d3e0aad"/>
    <w:p>
      <w:pPr>
        <w:pStyle w:val="Heading2"/>
      </w:pPr>
      <w:r>
        <w:t xml:space="preserve">2. Wijzigingen aan functionele requirements / user stories</w:t>
      </w:r>
    </w:p>
    <w:bookmarkStart w:id="10" w:name="correctie-op-bestaande-user-stories"/>
    <w:p>
      <w:pPr>
        <w:pStyle w:val="Heading3"/>
      </w:pPr>
      <w:r>
        <w:t xml:space="preserve">2.1 Correctie op bestaande user stories</w:t>
      </w:r>
    </w:p>
    <w:tbl>
      <w:tblPr>
        <w:tblStyle w:val="Table"/>
        <w:tblW w:type="pct" w:w="5000"/>
        <w:tblLayout w:type="fixed"/>
        <w:tblLook w:firstRow="1" w:lastRow="0" w:firstColumn="0" w:lastColumn="0" w:noHBand="0" w:noVBand="0" w:val="0020"/>
      </w:tblPr>
      <w:tblGrid>
        <w:gridCol w:w="440"/>
        <w:gridCol w:w="3850"/>
        <w:gridCol w:w="2860"/>
        <w:gridCol w:w="770"/>
      </w:tblGrid>
      <w:tr>
        <w:trPr>
          <w:tblHeader w:val="on"/>
        </w:trPr>
        <w:tc>
          <w:tcPr/>
          <w:p>
            <w:pPr>
              <w:pStyle w:val="Compact"/>
            </w:pPr>
            <w:r>
              <w:t xml:space="preserve">US</w:t>
            </w:r>
          </w:p>
        </w:tc>
        <w:tc>
          <w:tcPr/>
          <w:p>
            <w:pPr>
              <w:pStyle w:val="Compact"/>
            </w:pPr>
            <w:r>
              <w:t xml:space="preserve">Acceptatiecriterium in iteratie 4</w:t>
            </w:r>
          </w:p>
        </w:tc>
        <w:tc>
          <w:tcPr/>
          <w:p>
            <w:pPr>
              <w:pStyle w:val="Compact"/>
            </w:pPr>
            <w:r>
              <w:t xml:space="preserve">Werkelijkheid in de code</w:t>
            </w:r>
          </w:p>
        </w:tc>
        <w:tc>
          <w:tcPr/>
          <w:p>
            <w:pPr>
              <w:pStyle w:val="Compact"/>
            </w:pPr>
            <w:r>
              <w:t xml:space="preserve">Actie</w:t>
            </w:r>
          </w:p>
        </w:tc>
      </w:tr>
      <w:tr>
        <w:tc>
          <w:tcPr/>
          <w:p>
            <w:pPr>
              <w:pStyle w:val="Compact"/>
            </w:pPr>
            <w:r>
              <w:t xml:space="preserve">US-01</w:t>
            </w:r>
          </w:p>
        </w:tc>
        <w:tc>
          <w:tcPr/>
          <w:p>
            <w:pPr>
              <w:pStyle w:val="Compact"/>
            </w:pPr>
            <w:r>
              <w:t xml:space="preserve">“Administrators kunnen de lijst</w:t>
            </w:r>
            <w:r>
              <w:t xml:space="preserve"> </w:t>
            </w:r>
            <w:r>
              <w:rPr>
                <w:b/>
                <w:bCs/>
              </w:rPr>
              <w:t xml:space="preserve">sorteren</w:t>
            </w:r>
            <w:r>
              <w:t xml:space="preserve"> </w:t>
            </w:r>
            <w:r>
              <w:t xml:space="preserve">en filteren”</w:t>
            </w:r>
          </w:p>
        </w:tc>
        <w:tc>
          <w:tcPr/>
          <w:p>
            <w:pPr>
              <w:pStyle w:val="Compact"/>
            </w:pPr>
            <w:r>
              <w:t xml:space="preserve">Filteren op voornaam, achternaam, e-mail en rol is aanwezig.</w:t>
            </w:r>
            <w:r>
              <w:t xml:space="preserve"> </w:t>
            </w:r>
            <w:r>
              <w:rPr>
                <w:b/>
                <w:bCs/>
              </w:rPr>
              <w:t xml:space="preserve">Sorteren op de gebruikerslijst is niet geïmplementeerd.</w:t>
            </w:r>
          </w:p>
        </w:tc>
        <w:tc>
          <w:tcPr/>
          <w:p>
            <w:pPr>
              <w:pStyle w:val="Compact"/>
            </w:pPr>
            <w:r>
              <w:t xml:space="preserve">Acceptatiecriterium</w:t>
            </w:r>
            <w:r>
              <w:t xml:space="preserve"> </w:t>
            </w:r>
            <w:r>
              <w:t xml:space="preserve">“sorteren”</w:t>
            </w:r>
            <w:r>
              <w:t xml:space="preserve"> </w:t>
            </w:r>
            <w:r>
              <w:t xml:space="preserve">vervalt totdat het wordt gebouwd; zie US-09.</w:t>
            </w:r>
          </w:p>
        </w:tc>
      </w:tr>
      <w:tr>
        <w:tc>
          <w:tcPr/>
          <w:p>
            <w:pPr>
              <w:pStyle w:val="Compact"/>
            </w:pPr>
            <w:r>
              <w:t xml:space="preserve">US-01 / TC01</w:t>
            </w:r>
          </w:p>
        </w:tc>
        <w:tc>
          <w:tcPr/>
          <w:p>
            <w:pPr>
              <w:pStyle w:val="Compact"/>
            </w:pPr>
            <w:r>
              <w:t xml:space="preserve">“Het systeem toont een lijst met</w:t>
            </w:r>
            <w:r>
              <w:t xml:space="preserve"> </w:t>
            </w:r>
            <w:r>
              <w:rPr>
                <w:b/>
                <w:bCs/>
              </w:rPr>
              <w:t xml:space="preserve">alle</w:t>
            </w:r>
            <w:r>
              <w:t xml:space="preserve"> </w:t>
            </w:r>
            <w:r>
              <w:t xml:space="preserve">gebruikers”</w:t>
            </w:r>
          </w:p>
        </w:tc>
        <w:tc>
          <w:tcPr/>
          <w:p>
            <w:pPr>
              <w:pStyle w:val="Compact"/>
            </w:pPr>
            <w:r>
              <w:t xml:space="preserve">De lijst wordt</w:t>
            </w:r>
            <w:r>
              <w:t xml:space="preserve"> </w:t>
            </w:r>
            <w:r>
              <w:rPr>
                <w:b/>
                <w:bCs/>
              </w:rPr>
              <w:t xml:space="preserve">gepagineerd</w:t>
            </w:r>
            <w:r>
              <w:t xml:space="preserve"> </w:t>
            </w:r>
            <w:r>
              <w:t xml:space="preserve">geserveerd (20 gebruikers per pagina).</w:t>
            </w:r>
          </w:p>
        </w:tc>
        <w:tc>
          <w:tcPr/>
          <w:p>
            <w:pPr>
              <w:pStyle w:val="Compact"/>
            </w:pPr>
            <w:r>
              <w:t xml:space="preserve">Zie US-10; TC01 bijgewerkt (TC01b).</w:t>
            </w:r>
          </w:p>
        </w:tc>
      </w:tr>
    </w:tbl>
    <w:bookmarkEnd w:id="10"/>
    <w:bookmarkStart w:id="11" w:name="nieuwe-user-stories"/>
    <w:p>
      <w:pPr>
        <w:pStyle w:val="Heading3"/>
      </w:pPr>
      <w:r>
        <w:t xml:space="preserve">2.2 Nieuwe user stories</w:t>
      </w:r>
    </w:p>
    <w:tbl>
      <w:tblPr>
        <w:tblStyle w:val="Table"/>
        <w:tblW w:type="pct" w:w="5000"/>
        <w:tblLayout w:type="fixed"/>
        <w:tblLook w:firstRow="1" w:lastRow="0" w:firstColumn="0" w:lastColumn="0" w:noHBand="0" w:noVBand="0" w:val="0020"/>
      </w:tblPr>
      <w:tblGrid>
        <w:gridCol w:w="698"/>
        <w:gridCol w:w="2562"/>
        <w:gridCol w:w="4658"/>
      </w:tblGrid>
      <w:tr>
        <w:trPr>
          <w:tblHeader w:val="on"/>
        </w:trPr>
        <w:tc>
          <w:tcPr/>
          <w:p>
            <w:pPr>
              <w:pStyle w:val="Compact"/>
            </w:pPr>
            <w:r>
              <w:t xml:space="preserve">#</w:t>
            </w:r>
          </w:p>
        </w:tc>
        <w:tc>
          <w:tcPr/>
          <w:p>
            <w:pPr>
              <w:pStyle w:val="Compact"/>
            </w:pPr>
            <w:r>
              <w:t xml:space="preserve">User story</w:t>
            </w:r>
          </w:p>
        </w:tc>
        <w:tc>
          <w:tcPr/>
          <w:p>
            <w:pPr>
              <w:pStyle w:val="Compact"/>
            </w:pPr>
            <w:r>
              <w:t xml:space="preserve">Acceptatiecriteria</w:t>
            </w:r>
          </w:p>
        </w:tc>
      </w:tr>
      <w:tr>
        <w:tc>
          <w:tcPr/>
          <w:p>
            <w:pPr>
              <w:pStyle w:val="Compact"/>
            </w:pPr>
            <w:r>
              <w:t xml:space="preserve">US-09</w:t>
            </w:r>
          </w:p>
        </w:tc>
        <w:tc>
          <w:tcPr/>
          <w:p>
            <w:pPr>
              <w:pStyle w:val="Compact"/>
            </w:pPr>
            <w:r>
              <w:t xml:space="preserve">Als administrator wil ik de gebruikerslijst kunnen sorteren, zodat ik gebruikers sneller terugvind.</w:t>
            </w:r>
          </w:p>
        </w:tc>
        <w:tc>
          <w:tcPr/>
          <w:p>
            <w:pPr>
              <w:pStyle w:val="Compact"/>
            </w:pPr>
            <w:r>
              <w:rPr>
                <w:i/>
                <w:iCs/>
              </w:rPr>
              <w:t xml:space="preserve">Nog te bouwen</w:t>
            </w:r>
            <w:r>
              <w:t xml:space="preserve"> </w:t>
            </w:r>
            <w:r>
              <w:t xml:space="preserve">— sortering op naam/e-mail/rol, oplopend en aflopend. Opgenomen omdat iteratie 4 dit ten onrechte als</w:t>
            </w:r>
            <w:r>
              <w:t xml:space="preserve"> </w:t>
            </w:r>
            <w:r>
              <w:t xml:space="preserve">“gerealiseerd”</w:t>
            </w:r>
            <w:r>
              <w:t xml:space="preserve"> </w:t>
            </w:r>
            <w:r>
              <w:t xml:space="preserve">beschreef.</w:t>
            </w:r>
          </w:p>
        </w:tc>
      </w:tr>
      <w:tr>
        <w:tc>
          <w:tcPr/>
          <w:p>
            <w:pPr>
              <w:pStyle w:val="Compact"/>
            </w:pPr>
            <w:r>
              <w:t xml:space="preserve">US-10</w:t>
            </w:r>
          </w:p>
        </w:tc>
        <w:tc>
          <w:tcPr/>
          <w:p>
            <w:pPr>
              <w:pStyle w:val="Compact"/>
            </w:pPr>
            <w:r>
              <w:t xml:space="preserve">Als administrator wil ik door de gebruikerslijst kunnen bladeren met paginering, zodat het systeem ook bij veel gebruikers snel en overzichtelijk blijft.</w:t>
            </w:r>
          </w:p>
        </w:tc>
        <w:tc>
          <w:tcPr/>
          <w:p>
            <w:pPr>
              <w:pStyle w:val="Compact"/>
            </w:pPr>
            <w:r>
              <w:t xml:space="preserve">- De lijst toont maximaal 20 gebruikers per pagina.</w:t>
            </w:r>
            <w:r>
              <w:t xml:space="preserve">- Er zijn knoppen</w:t>
            </w:r>
            <w:r>
              <w:t xml:space="preserve"> </w:t>
            </w:r>
            <w:r>
              <w:t xml:space="preserve">“Vorige”</w:t>
            </w:r>
            <w:r>
              <w:t xml:space="preserve"> </w:t>
            </w:r>
            <w:r>
              <w:t xml:space="preserve">en</w:t>
            </w:r>
            <w:r>
              <w:t xml:space="preserve"> </w:t>
            </w:r>
            <w:r>
              <w:t xml:space="preserve">“Volgende”</w:t>
            </w:r>
            <w:r>
              <w:t xml:space="preserve"> </w:t>
            </w:r>
            <w:r>
              <w:t xml:space="preserve">en een indicatie</w:t>
            </w:r>
            <w:r>
              <w:t xml:space="preserve"> </w:t>
            </w:r>
            <w:r>
              <w:t xml:space="preserve">“Pagina X van Y”</w:t>
            </w:r>
            <w:r>
              <w:t xml:space="preserve">.</w:t>
            </w:r>
            <w:r>
              <w:t xml:space="preserve">- Bij het toepassen van een filter begint de weergave weer op pagina 1.</w:t>
            </w:r>
            <w:r>
              <w:t xml:space="preserve">- Het systeem laadt alleen de gebruikers van de huidige pagina op (geen volledige tabel).</w:t>
            </w:r>
          </w:p>
        </w:tc>
      </w:tr>
      <w:tr>
        <w:tc>
          <w:tcPr/>
          <w:p>
            <w:pPr>
              <w:pStyle w:val="Compact"/>
            </w:pPr>
            <w:r>
              <w:t xml:space="preserve">US-11</w:t>
            </w:r>
          </w:p>
        </w:tc>
        <w:tc>
          <w:tcPr/>
          <w:p>
            <w:pPr>
              <w:pStyle w:val="Compact"/>
            </w:pPr>
            <w:r>
              <w:t xml:space="preserve">Als systeem wil ik het aantal inlog-, verificatie- en wachtwoord-reset-pogingen begrenzen, zodat brute-force-aanvallen worden tegengehouden.</w:t>
            </w:r>
          </w:p>
        </w:tc>
        <w:tc>
          <w:tcPr/>
          <w:p>
            <w:pPr>
              <w:pStyle w:val="Compact"/>
            </w:pPr>
            <w:r>
              <w:t xml:space="preserve">- Na 5 pogingen per minuut per IP-adres + e-mailadres weigert het systeem verdere pogingen met melding</w:t>
            </w:r>
            <w:r>
              <w:t xml:space="preserve"> </w:t>
            </w:r>
            <w:r>
              <w:t xml:space="preserve">“Te veel pogingen. Probeer het over een minuut opnieuw.”</w:t>
            </w:r>
            <w:r>
              <w:t xml:space="preserve"> </w:t>
            </w:r>
            <w:r>
              <w:t xml:space="preserve">(HTTP 429).</w:t>
            </w:r>
            <w:r>
              <w:t xml:space="preserve">- De limiet geldt op login, code-verificatie, wachtwoord-vergeten en wachtwoord-reset.</w:t>
            </w:r>
          </w:p>
        </w:tc>
      </w:tr>
      <w:tr>
        <w:tc>
          <w:tcPr/>
          <w:p>
            <w:pPr>
              <w:pStyle w:val="Compact"/>
            </w:pPr>
            <w:r>
              <w:t xml:space="preserve">US-12</w:t>
            </w:r>
          </w:p>
        </w:tc>
        <w:tc>
          <w:tcPr/>
          <w:p>
            <w:pPr>
              <w:pStyle w:val="Compact"/>
            </w:pPr>
            <w:r>
              <w:t xml:space="preserve">Als systeem wil ik dat alleen de eigenaar (of een administrator) een meetstation kan bewerken of claimen, zodat gebruikers niet elkaars stations kunnen aanpassen.</w:t>
            </w:r>
          </w:p>
        </w:tc>
        <w:tc>
          <w:tcPr/>
          <w:p>
            <w:pPr>
              <w:pStyle w:val="Compact"/>
            </w:pPr>
            <w:r>
              <w:t xml:space="preserve">- Bewerken, claimen en toevoegen van een meetstation vereist een geldige login.</w:t>
            </w:r>
            <w:r>
              <w:t xml:space="preserve">- Bij bewerken controleert het systeem dat de ingelogde gebruiker de eigenaar is, of een (super)administrator; anders wordt de actie geweigerd (HTTP 403).</w:t>
            </w:r>
            <w:r>
              <w:t xml:space="preserve">- Het claimen van een station gebeurt altijd op naam van de ingelogde gebruiker, nooit op basis van door de client meegestuurde gegevens.</w:t>
            </w:r>
          </w:p>
        </w:tc>
      </w:tr>
    </w:tbl>
    <w:bookmarkEnd w:id="11"/>
    <w:bookmarkEnd w:id="12"/>
    <w:bookmarkStart w:id="13" w:name="wijzigingen-aan-de-testcases"/>
    <w:p>
      <w:pPr>
        <w:pStyle w:val="Heading2"/>
      </w:pPr>
      <w:r>
        <w:t xml:space="preserve">3. Wijzigingen aan de testcases</w:t>
      </w:r>
    </w:p>
    <w:p>
      <w:pPr>
        <w:pStyle w:val="FirstParagraph"/>
      </w:pPr>
      <w:r>
        <w:t xml:space="preserve">De volgende testcases zijn bijgewerkt of toegevoegd. Nummering sluit aan op TC01–TC25 uit iteratie 4.</w:t>
      </w:r>
    </w:p>
    <w:tbl>
      <w:tblPr>
        <w:tblStyle w:val="Table"/>
        <w:tblW w:type="pct" w:w="5000"/>
        <w:tblLayout w:type="fixed"/>
        <w:tblLook w:firstRow="1" w:lastRow="0" w:firstColumn="0" w:lastColumn="0" w:noHBand="0" w:noVBand="0" w:val="0020"/>
      </w:tblPr>
      <w:tblGrid>
        <w:gridCol w:w="1650"/>
        <w:gridCol w:w="1815"/>
        <w:gridCol w:w="1320"/>
        <w:gridCol w:w="3135"/>
      </w:tblGrid>
      <w:tr>
        <w:trPr>
          <w:tblHeader w:val="on"/>
        </w:trPr>
        <w:tc>
          <w:tcPr/>
          <w:p>
            <w:pPr>
              <w:pStyle w:val="Compact"/>
            </w:pPr>
            <w:r>
              <w:t xml:space="preserve">Testcase</w:t>
            </w:r>
          </w:p>
        </w:tc>
        <w:tc>
          <w:tcPr/>
          <w:p>
            <w:pPr>
              <w:pStyle w:val="Compact"/>
            </w:pPr>
            <w:r>
              <w:t xml:space="preserve">User Story</w:t>
            </w:r>
          </w:p>
        </w:tc>
        <w:tc>
          <w:tcPr/>
          <w:p>
            <w:pPr>
              <w:pStyle w:val="Compact"/>
            </w:pPr>
            <w:r>
              <w:t xml:space="preserve">Invoer</w:t>
            </w:r>
          </w:p>
        </w:tc>
        <w:tc>
          <w:tcPr/>
          <w:p>
            <w:pPr>
              <w:pStyle w:val="Compact"/>
            </w:pPr>
            <w:r>
              <w:t xml:space="preserve">Verwachte uitvoer</w:t>
            </w:r>
          </w:p>
        </w:tc>
      </w:tr>
      <w:tr>
        <w:tc>
          <w:tcPr/>
          <w:p>
            <w:pPr>
              <w:pStyle w:val="Compact"/>
            </w:pPr>
            <w:r>
              <w:t xml:space="preserve">TC01b</w:t>
            </w:r>
          </w:p>
        </w:tc>
        <w:tc>
          <w:tcPr/>
          <w:p>
            <w:pPr>
              <w:pStyle w:val="Compact"/>
            </w:pPr>
            <w:r>
              <w:t xml:space="preserve">US-10</w:t>
            </w:r>
          </w:p>
        </w:tc>
        <w:tc>
          <w:tcPr/>
          <w:p>
            <w:pPr>
              <w:pStyle w:val="Compact"/>
            </w:pPr>
            <w:r>
              <w:t xml:space="preserve">De administrator bevindt zich op het gebruikersdashboard met meer dan 20 gebruikers in het systeem.</w:t>
            </w:r>
          </w:p>
        </w:tc>
        <w:tc>
          <w:tcPr/>
          <w:p>
            <w:pPr>
              <w:pStyle w:val="Compact"/>
            </w:pPr>
            <w:r>
              <w:t xml:space="preserve">Het systeem toont de eerste 20 gebruikers plus paginanavigatie (</w:t>
            </w:r>
            <w:r>
              <w:t xml:space="preserve">“Pagina 1 van N”</w:t>
            </w:r>
            <w:r>
              <w:t xml:space="preserve">).</w:t>
            </w:r>
          </w:p>
        </w:tc>
      </w:tr>
      <w:tr>
        <w:tc>
          <w:tcPr/>
          <w:p>
            <w:pPr>
              <w:pStyle w:val="Compact"/>
            </w:pPr>
            <w:r>
              <w:t xml:space="preserve">TC26</w:t>
            </w:r>
          </w:p>
        </w:tc>
        <w:tc>
          <w:tcPr/>
          <w:p>
            <w:pPr>
              <w:pStyle w:val="Compact"/>
            </w:pPr>
            <w:r>
              <w:t xml:space="preserve">US-10</w:t>
            </w:r>
          </w:p>
        </w:tc>
        <w:tc>
          <w:tcPr/>
          <w:p>
            <w:pPr>
              <w:pStyle w:val="Compact"/>
            </w:pPr>
            <w:r>
              <w:t xml:space="preserve">De administrator drukt op</w:t>
            </w:r>
            <w:r>
              <w:t xml:space="preserve"> </w:t>
            </w:r>
            <w:r>
              <w:t xml:space="preserve">“Volgende”</w:t>
            </w:r>
            <w:r>
              <w:t xml:space="preserve">.</w:t>
            </w:r>
          </w:p>
        </w:tc>
        <w:tc>
          <w:tcPr/>
          <w:p>
            <w:pPr>
              <w:pStyle w:val="Compact"/>
            </w:pPr>
            <w:r>
              <w:t xml:space="preserve">Het systeem toont de volgende 20 gebruikers en werkt de pagina-indicatie bij.</w:t>
            </w:r>
          </w:p>
        </w:tc>
      </w:tr>
      <w:tr>
        <w:tc>
          <w:tcPr/>
          <w:p>
            <w:pPr>
              <w:pStyle w:val="Compact"/>
            </w:pPr>
            <w:r>
              <w:t xml:space="preserve">TC27</w:t>
            </w:r>
          </w:p>
        </w:tc>
        <w:tc>
          <w:tcPr/>
          <w:p>
            <w:pPr>
              <w:pStyle w:val="Compact"/>
            </w:pPr>
            <w:r>
              <w:t xml:space="preserve">US-10</w:t>
            </w:r>
          </w:p>
        </w:tc>
        <w:tc>
          <w:tcPr/>
          <w:p>
            <w:pPr>
              <w:pStyle w:val="Compact"/>
            </w:pPr>
            <w:r>
              <w:t xml:space="preserve">De administrator staat op pagina 1 (knop</w:t>
            </w:r>
            <w:r>
              <w:t xml:space="preserve"> </w:t>
            </w:r>
            <w:r>
              <w:t xml:space="preserve">“Vorige”</w:t>
            </w:r>
            <w:r>
              <w:t xml:space="preserve"> </w:t>
            </w:r>
            <w:r>
              <w:t xml:space="preserve">is uitgeschakeld) en drukt op</w:t>
            </w:r>
            <w:r>
              <w:t xml:space="preserve"> </w:t>
            </w:r>
            <w:r>
              <w:t xml:space="preserve">“Vorige”</w:t>
            </w:r>
            <w:r>
              <w:t xml:space="preserve">.</w:t>
            </w:r>
          </w:p>
        </w:tc>
        <w:tc>
          <w:tcPr/>
          <w:p>
            <w:pPr>
              <w:pStyle w:val="Compact"/>
            </w:pPr>
            <w:r>
              <w:t xml:space="preserve">Er gebeurt niets; het systeem blijft op pagina 1.</w:t>
            </w:r>
          </w:p>
        </w:tc>
      </w:tr>
      <w:tr>
        <w:tc>
          <w:tcPr/>
          <w:p>
            <w:pPr>
              <w:pStyle w:val="Compact"/>
            </w:pPr>
            <w:r>
              <w:t xml:space="preserve">TC28</w:t>
            </w:r>
          </w:p>
        </w:tc>
        <w:tc>
          <w:tcPr/>
          <w:p>
            <w:pPr>
              <w:pStyle w:val="Compact"/>
            </w:pPr>
            <w:r>
              <w:t xml:space="preserve">US-10</w:t>
            </w:r>
          </w:p>
        </w:tc>
        <w:tc>
          <w:tcPr/>
          <w:p>
            <w:pPr>
              <w:pStyle w:val="Compact"/>
            </w:pPr>
            <w:r>
              <w:t xml:space="preserve">De administrator staat op pagina 2 en past een filter toe.</w:t>
            </w:r>
          </w:p>
        </w:tc>
        <w:tc>
          <w:tcPr/>
          <w:p>
            <w:pPr>
              <w:pStyle w:val="Compact"/>
            </w:pPr>
            <w:r>
              <w:t xml:space="preserve">Het systeem springt terug naar pagina 1 en toont de gefilterde resultaten.</w:t>
            </w:r>
          </w:p>
        </w:tc>
      </w:tr>
      <w:tr>
        <w:tc>
          <w:tcPr/>
          <w:p>
            <w:pPr>
              <w:pStyle w:val="Compact"/>
            </w:pPr>
            <w:r>
              <w:t xml:space="preserve">TC29</w:t>
            </w:r>
          </w:p>
        </w:tc>
        <w:tc>
          <w:tcPr/>
          <w:p>
            <w:pPr>
              <w:pStyle w:val="Compact"/>
            </w:pPr>
            <w:r>
              <w:t xml:space="preserve">US-11</w:t>
            </w:r>
          </w:p>
        </w:tc>
        <w:tc>
          <w:tcPr/>
          <w:p>
            <w:pPr>
              <w:pStyle w:val="Compact"/>
            </w:pPr>
            <w:r>
              <w:t xml:space="preserve">Er wordt binnen één minuut zes keer achter elkaar ingelogd (of wachtwoord-reset aangevraagd) vanaf hetzelfde IP en e-mailadres.</w:t>
            </w:r>
          </w:p>
        </w:tc>
        <w:tc>
          <w:tcPr/>
          <w:p>
            <w:pPr>
              <w:pStyle w:val="Compact"/>
            </w:pPr>
            <w:r>
              <w:t xml:space="preserve">De zesde poging wordt geweigerd met de melding</w:t>
            </w:r>
            <w:r>
              <w:t xml:space="preserve"> </w:t>
            </w:r>
            <w:r>
              <w:t xml:space="preserve">“Te veel pogingen. Probeer het over een minuut opnieuw.”</w:t>
            </w:r>
            <w:r>
              <w:t xml:space="preserve"> </w:t>
            </w:r>
            <w:r>
              <w:t xml:space="preserve">(HTTP 429).</w:t>
            </w:r>
          </w:p>
        </w:tc>
      </w:tr>
      <w:tr>
        <w:tc>
          <w:tcPr/>
          <w:p>
            <w:pPr>
              <w:pStyle w:val="Compact"/>
            </w:pPr>
            <w:r>
              <w:t xml:space="preserve">TC30</w:t>
            </w:r>
          </w:p>
        </w:tc>
        <w:tc>
          <w:tcPr/>
          <w:p>
            <w:pPr>
              <w:pStyle w:val="Compact"/>
            </w:pPr>
            <w:r>
              <w:t xml:space="preserve">US-12</w:t>
            </w:r>
          </w:p>
        </w:tc>
        <w:tc>
          <w:tcPr/>
          <w:p>
            <w:pPr>
              <w:pStyle w:val="Compact"/>
            </w:pPr>
            <w:r>
              <w:t xml:space="preserve">Een niet-ingelogde gebruiker probeert een meetstation te bewerken (</w:t>
            </w:r>
            <w:r>
              <w:rPr>
                <w:rStyle w:val="VerbatimChar"/>
              </w:rPr>
              <w:t xml:space="preserve">PUT /api/Meetstation/edit/{id}</w:t>
            </w:r>
            <w:r>
              <w:t xml:space="preserve">).</w:t>
            </w:r>
          </w:p>
        </w:tc>
        <w:tc>
          <w:tcPr/>
          <w:p>
            <w:pPr>
              <w:pStyle w:val="Compact"/>
            </w:pPr>
            <w:r>
              <w:t xml:space="preserve">Het systeem weigert de actie (HTTP 401/403); het station wordt niet gewijzigd.</w:t>
            </w:r>
          </w:p>
        </w:tc>
      </w:tr>
      <w:tr>
        <w:tc>
          <w:tcPr/>
          <w:p>
            <w:pPr>
              <w:pStyle w:val="Compact"/>
            </w:pPr>
            <w:r>
              <w:t xml:space="preserve">TC31</w:t>
            </w:r>
          </w:p>
        </w:tc>
        <w:tc>
          <w:tcPr/>
          <w:p>
            <w:pPr>
              <w:pStyle w:val="Compact"/>
            </w:pPr>
            <w:r>
              <w:t xml:space="preserve">US-12</w:t>
            </w:r>
          </w:p>
        </w:tc>
        <w:tc>
          <w:tcPr/>
          <w:p>
            <w:pPr>
              <w:pStyle w:val="Compact"/>
            </w:pPr>
            <w:r>
              <w:t xml:space="preserve">Een ingelogde gebruiker probeert een meetstation te bewerken dat van een andere gebruiker is.</w:t>
            </w:r>
          </w:p>
        </w:tc>
        <w:tc>
          <w:tcPr/>
          <w:p>
            <w:pPr>
              <w:pStyle w:val="Compact"/>
            </w:pPr>
            <w:r>
              <w:t xml:space="preserve">Het systeem weigert de actie (HTTP 403) met de melding dat de gebruiker geen eigenaar is.</w:t>
            </w:r>
          </w:p>
        </w:tc>
      </w:tr>
    </w:tbl>
    <w:bookmarkEnd w:id="13"/>
    <w:bookmarkStart w:id="14" w:name="X5472e08da602da89ed5766208e04c4eeb6e4450"/>
    <w:p>
      <w:pPr>
        <w:pStyle w:val="Heading2"/>
      </w:pPr>
      <w:r>
        <w:t xml:space="preserve">4. Aanvulling non-functional requirements (security)</w:t>
      </w:r>
    </w:p>
    <w:p>
      <w:pPr>
        <w:pStyle w:val="FirstParagraph"/>
      </w:pPr>
      <w:r>
        <w:t xml:space="preserve">De onderstaande NFR’s zijn tijdens de security-hardening geïmplementeerd en horen bij het bestaande NFR-document.</w:t>
      </w:r>
    </w:p>
    <w:tbl>
      <w:tblPr>
        <w:tblStyle w:val="Table"/>
        <w:tblW w:type="pct" w:w="5000"/>
        <w:tblLayout w:type="fixed"/>
        <w:tblLook w:firstRow="1" w:lastRow="0" w:firstColumn="0" w:lastColumn="0" w:noHBand="0" w:noVBand="0" w:val="0020"/>
      </w:tblPr>
      <w:tblGrid>
        <w:gridCol w:w="576"/>
        <w:gridCol w:w="4031"/>
        <w:gridCol w:w="3312"/>
      </w:tblGrid>
      <w:tr>
        <w:trPr>
          <w:tblHeader w:val="on"/>
        </w:trPr>
        <w:tc>
          <w:tcPr/>
          <w:p>
            <w:pPr>
              <w:pStyle w:val="Compact"/>
            </w:pPr>
            <w:r>
              <w:t xml:space="preserve">ID</w:t>
            </w:r>
          </w:p>
        </w:tc>
        <w:tc>
          <w:tcPr/>
          <w:p>
            <w:pPr>
              <w:pStyle w:val="Compact"/>
            </w:pPr>
            <w:r>
              <w:t xml:space="preserve">Non-functional requirement</w:t>
            </w:r>
          </w:p>
        </w:tc>
        <w:tc>
          <w:tcPr/>
          <w:p>
            <w:pPr>
              <w:pStyle w:val="Compact"/>
            </w:pPr>
            <w:r>
              <w:t xml:space="preserve">Realisatie in de code</w:t>
            </w:r>
          </w:p>
        </w:tc>
      </w:tr>
      <w:tr>
        <w:tc>
          <w:tcPr/>
          <w:p>
            <w:pPr>
              <w:pStyle w:val="Compact"/>
            </w:pPr>
            <w:r>
              <w:t xml:space="preserve">NFR-S1</w:t>
            </w:r>
          </w:p>
        </w:tc>
        <w:tc>
          <w:tcPr/>
          <w:p>
            <w:pPr>
              <w:pStyle w:val="Compact"/>
            </w:pPr>
            <w:r>
              <w:t xml:space="preserve">Wachtwoorden worden nooit in leesbare vorm opgeslagen.</w:t>
            </w:r>
          </w:p>
        </w:tc>
        <w:tc>
          <w:tcPr/>
          <w:p>
            <w:pPr>
              <w:pStyle w:val="Compact"/>
            </w:pPr>
            <w:r>
              <w:t xml:space="preserve">Argon2id-hashing (saltLength 16, hashLength 32, parallelism 8, memory 65536, iterations 4).</w:t>
            </w:r>
          </w:p>
        </w:tc>
      </w:tr>
      <w:tr>
        <w:tc>
          <w:tcPr/>
          <w:p>
            <w:pPr>
              <w:pStyle w:val="Compact"/>
            </w:pPr>
            <w:r>
              <w:t xml:space="preserve">NFR-S2</w:t>
            </w:r>
          </w:p>
        </w:tc>
        <w:tc>
          <w:tcPr/>
          <w:p>
            <w:pPr>
              <w:pStyle w:val="Compact"/>
            </w:pPr>
            <w:r>
              <w:t xml:space="preserve">De JWT-ondertekeningssleutel staat niet in de broncode en is per omgeving instelbaar.</w:t>
            </w:r>
          </w:p>
        </w:tc>
        <w:tc>
          <w:tcPr/>
          <w:p>
            <w:pPr>
              <w:pStyle w:val="Compact"/>
            </w:pPr>
            <w:r>
              <w:t xml:space="preserve">De sleutel wordt gelezen uit</w:t>
            </w:r>
            <w:r>
              <w:t xml:space="preserve"> </w:t>
            </w:r>
            <w:r>
              <w:rPr>
                <w:rStyle w:val="VerbatimChar"/>
              </w:rPr>
              <w:t xml:space="preserve">application.jwt.secret</w:t>
            </w:r>
            <w:r>
              <w:t xml:space="preserve"> </w:t>
            </w:r>
            <w:r>
              <w:t xml:space="preserve">(omgevingsvariabele</w:t>
            </w:r>
            <w:r>
              <w:t xml:space="preserve"> </w:t>
            </w:r>
            <w:r>
              <w:rPr>
                <w:rStyle w:val="VerbatimChar"/>
              </w:rPr>
              <w:t xml:space="preserve">JWT_SECRET</w:t>
            </w:r>
            <w:r>
              <w:t xml:space="preserve">); bij een ontbrekende of te korte sleutel (&lt; 256 bit) weigert de applicatie te starten met een duidelijke melding.</w:t>
            </w:r>
          </w:p>
        </w:tc>
      </w:tr>
      <w:tr>
        <w:tc>
          <w:tcPr/>
          <w:p>
            <w:pPr>
              <w:pStyle w:val="Compact"/>
            </w:pPr>
            <w:r>
              <w:t xml:space="preserve">NFR-S3</w:t>
            </w:r>
          </w:p>
        </w:tc>
        <w:tc>
          <w:tcPr/>
          <w:p>
            <w:pPr>
              <w:pStyle w:val="Compact"/>
            </w:pPr>
            <w:r>
              <w:t xml:space="preserve">Verificatie- en reset-codes zijn niet voorspelbaar.</w:t>
            </w:r>
          </w:p>
        </w:tc>
        <w:tc>
          <w:tcPr/>
          <w:p>
            <w:pPr>
              <w:pStyle w:val="Compact"/>
            </w:pPr>
            <w:r>
              <w:t xml:space="preserve">Codes worden gegenereerd met</w:t>
            </w:r>
            <w:r>
              <w:t xml:space="preserve"> </w:t>
            </w:r>
            <w:r>
              <w:rPr>
                <w:rStyle w:val="VerbatimChar"/>
              </w:rPr>
              <w:t xml:space="preserve">SecureRandom</w:t>
            </w:r>
            <w:r>
              <w:t xml:space="preserve"> </w:t>
            </w:r>
            <w:r>
              <w:t xml:space="preserve">in plaats van</w:t>
            </w:r>
            <w:r>
              <w:t xml:space="preserve"> </w:t>
            </w:r>
            <w:r>
              <w:rPr>
                <w:rStyle w:val="VerbatimChar"/>
              </w:rPr>
              <w:t xml:space="preserve">java.util.Random</w:t>
            </w:r>
            <w:r>
              <w:t xml:space="preserve">.</w:t>
            </w:r>
          </w:p>
        </w:tc>
      </w:tr>
      <w:tr>
        <w:tc>
          <w:tcPr/>
          <w:p>
            <w:pPr>
              <w:pStyle w:val="Compact"/>
            </w:pPr>
            <w:r>
              <w:t xml:space="preserve">NFR-S4</w:t>
            </w:r>
          </w:p>
        </w:tc>
        <w:tc>
          <w:tcPr/>
          <w:p>
            <w:pPr>
              <w:pStyle w:val="Compact"/>
            </w:pPr>
            <w:r>
              <w:t xml:space="preserve">Authenticatie-endpoints zijn beschermd tegen brute-force.</w:t>
            </w:r>
          </w:p>
        </w:tc>
        <w:tc>
          <w:tcPr/>
          <w:p>
            <w:pPr>
              <w:pStyle w:val="Compact"/>
            </w:pPr>
            <w:r>
              <w:t xml:space="preserve">Rate limiting van 5 pogingen per minuut per IP + e-mailadres op login, verificatie, wachtwoord-vergeten en wachtwoord-reset.</w:t>
            </w:r>
          </w:p>
        </w:tc>
      </w:tr>
      <w:tr>
        <w:tc>
          <w:tcPr/>
          <w:p>
            <w:pPr>
              <w:pStyle w:val="Compact"/>
            </w:pPr>
            <w:r>
              <w:t xml:space="preserve">NFR-S5</w:t>
            </w:r>
          </w:p>
        </w:tc>
        <w:tc>
          <w:tcPr/>
          <w:p>
            <w:pPr>
              <w:pStyle w:val="Compact"/>
            </w:pPr>
            <w:r>
              <w:t xml:space="preserve">Muterende endpoints zijn niet zonder authenticatie/authorisatie bereikbaar.</w:t>
            </w:r>
          </w:p>
        </w:tc>
        <w:tc>
          <w:tcPr/>
          <w:p>
            <w:pPr>
              <w:pStyle w:val="Compact"/>
            </w:pPr>
            <w:r>
              <w:t xml:space="preserve">Bewerken/claimen/toevoegen van meetstations vereist authenticatie; bewerken vereist eigenaarschap of (super)admin-rol. De gebruikerslijst is beperkt tot admins.</w:t>
            </w:r>
          </w:p>
        </w:tc>
      </w:tr>
      <w:tr>
        <w:tc>
          <w:tcPr/>
          <w:p>
            <w:pPr>
              <w:pStyle w:val="Compact"/>
            </w:pPr>
            <w:r>
              <w:t xml:space="preserve">NFR-S6</w:t>
            </w:r>
          </w:p>
        </w:tc>
        <w:tc>
          <w:tcPr/>
          <w:p>
            <w:pPr>
              <w:pStyle w:val="Compact"/>
            </w:pPr>
            <w:r>
              <w:t xml:space="preserve">Onverwachte serverfouten worden gelogd, niet stil ingeslikt.</w:t>
            </w:r>
          </w:p>
        </w:tc>
        <w:tc>
          <w:tcPr/>
          <w:p>
            <w:pPr>
              <w:pStyle w:val="Compact"/>
            </w:pPr>
            <w:r>
              <w:t xml:space="preserve">Alle generieke</w:t>
            </w:r>
            <w:r>
              <w:t xml:space="preserve"> </w:t>
            </w:r>
            <w:r>
              <w:rPr>
                <w:rStyle w:val="VerbatimChar"/>
              </w:rPr>
              <w:t xml:space="preserve">catch</w:t>
            </w:r>
            <w:r>
              <w:t xml:space="preserve">-blokken in de authenticatie-endpoints loggen de exception (SLF4J), zodat storingen traceerbaar zijn.</w:t>
            </w:r>
          </w:p>
        </w:tc>
      </w:tr>
      <w:tr>
        <w:tc>
          <w:tcPr/>
          <w:p>
            <w:pPr>
              <w:pStyle w:val="Compact"/>
            </w:pPr>
            <w:r>
              <w:t xml:space="preserve">NFR-S7</w:t>
            </w:r>
          </w:p>
        </w:tc>
        <w:tc>
          <w:tcPr/>
          <w:p>
            <w:pPr>
              <w:pStyle w:val="Compact"/>
            </w:pPr>
            <w:r>
              <w:t xml:space="preserve">Alleen het benodigde beheer-endpoint is publiek benaderbaar.</w:t>
            </w:r>
          </w:p>
        </w:tc>
        <w:tc>
          <w:tcPr/>
          <w:p>
            <w:pPr>
              <w:pStyle w:val="Compact"/>
            </w:pPr>
            <w:r>
              <w:t xml:space="preserve">Spring Boot Actuator is beperkt tot</w:t>
            </w:r>
            <w:r>
              <w:t xml:space="preserve"> </w:t>
            </w:r>
            <w:r>
              <w:rPr>
                <w:rStyle w:val="VerbatimChar"/>
              </w:rPr>
              <w:t xml:space="preserve">/actuator/health</w:t>
            </w:r>
            <w:r>
              <w:t xml:space="preserve">; overige endpoints zijn afgeschermd.</w:t>
            </w:r>
          </w:p>
        </w:tc>
      </w:tr>
    </w:tbl>
    <w:bookmarkEnd w:id="14"/>
    <w:bookmarkStart w:id="18" w:name="aanvulling-technisch-plan-deployment"/>
    <w:p>
      <w:pPr>
        <w:pStyle w:val="Heading2"/>
      </w:pPr>
      <w:r>
        <w:t xml:space="preserve">5. Aanvulling technisch plan / deployment</w:t>
      </w:r>
    </w:p>
    <w:bookmarkStart w:id="15" w:name="Xa7b5ef4e75058b4adbc87507e0ea52cae2a2e2a"/>
    <w:p>
      <w:pPr>
        <w:pStyle w:val="Heading3"/>
      </w:pPr>
      <w:r>
        <w:t xml:space="preserve">5.1 Bijgewerkte dependencies (kwetsbaarheden verholpen)</w:t>
      </w:r>
    </w:p>
    <w:tbl>
      <w:tblPr>
        <w:tblStyle w:val="Table"/>
        <w:tblW w:type="pct" w:w="5000"/>
        <w:tblLayout w:type="fixed"/>
        <w:tblLook w:firstRow="1" w:lastRow="0" w:firstColumn="0" w:lastColumn="0" w:noHBand="0" w:noVBand="0" w:val="0020"/>
      </w:tblPr>
      <w:tblGrid>
        <w:gridCol w:w="3065"/>
        <w:gridCol w:w="1277"/>
        <w:gridCol w:w="1788"/>
        <w:gridCol w:w="1788"/>
      </w:tblGrid>
      <w:tr>
        <w:trPr>
          <w:tblHeader w:val="on"/>
        </w:trPr>
        <w:tc>
          <w:tcPr/>
          <w:p>
            <w:pPr>
              <w:pStyle w:val="Compact"/>
            </w:pPr>
            <w:r>
              <w:t xml:space="preserve">Dependency</w:t>
            </w:r>
          </w:p>
        </w:tc>
        <w:tc>
          <w:tcPr/>
          <w:p>
            <w:pPr>
              <w:pStyle w:val="Compact"/>
            </w:pPr>
            <w:r>
              <w:t xml:space="preserve">Oud</w:t>
            </w:r>
          </w:p>
        </w:tc>
        <w:tc>
          <w:tcPr/>
          <w:p>
            <w:pPr>
              <w:pStyle w:val="Compact"/>
            </w:pPr>
            <w:r>
              <w:t xml:space="preserve">Nieuw</w:t>
            </w:r>
          </w:p>
        </w:tc>
        <w:tc>
          <w:tcPr/>
          <w:p>
            <w:pPr>
              <w:pStyle w:val="Compact"/>
            </w:pPr>
            <w:r>
              <w:t xml:space="preserve">Reden</w:t>
            </w:r>
          </w:p>
        </w:tc>
      </w:tr>
      <w:tr>
        <w:tc>
          <w:tcPr/>
          <w:p>
            <w:pPr>
              <w:pStyle w:val="Compact"/>
            </w:pPr>
            <w:r>
              <w:rPr>
                <w:rStyle w:val="VerbatimChar"/>
              </w:rPr>
              <w:t xml:space="preserve">com.itextpdf:itextpdf</w:t>
            </w:r>
          </w:p>
        </w:tc>
        <w:tc>
          <w:tcPr/>
          <w:p>
            <w:pPr>
              <w:pStyle w:val="Compact"/>
            </w:pPr>
            <w:r>
              <w:t xml:space="preserve">5.5.13.2</w:t>
            </w:r>
          </w:p>
        </w:tc>
        <w:tc>
          <w:tcPr/>
          <w:p>
            <w:pPr>
              <w:pStyle w:val="Compact"/>
            </w:pPr>
            <w:r>
              <w:t xml:space="preserve">5.5.13.4</w:t>
            </w:r>
          </w:p>
        </w:tc>
        <w:tc>
          <w:tcPr/>
          <w:p>
            <w:pPr>
              <w:pStyle w:val="Compact"/>
            </w:pPr>
            <w:r>
              <w:t xml:space="preserve">CVE-2021-43113 (critical)</w:t>
            </w:r>
          </w:p>
        </w:tc>
      </w:tr>
      <w:tr>
        <w:tc>
          <w:tcPr/>
          <w:p>
            <w:pPr>
              <w:pStyle w:val="Compact"/>
            </w:pPr>
            <w:r>
              <w:rPr>
                <w:rStyle w:val="VerbatimChar"/>
              </w:rPr>
              <w:t xml:space="preserve">org.mariadb.jdbc:mariadb-java-client</w:t>
            </w:r>
          </w:p>
        </w:tc>
        <w:tc>
          <w:tcPr/>
          <w:p>
            <w:pPr>
              <w:pStyle w:val="Compact"/>
            </w:pPr>
            <w:r>
              <w:t xml:space="preserve">3.1.2</w:t>
            </w:r>
          </w:p>
        </w:tc>
        <w:tc>
          <w:tcPr/>
          <w:p>
            <w:pPr>
              <w:pStyle w:val="Compact"/>
            </w:pPr>
            <w:r>
              <w:t xml:space="preserve">3.3.5</w:t>
            </w:r>
          </w:p>
        </w:tc>
        <w:tc>
          <w:tcPr/>
          <w:p>
            <w:pPr>
              <w:pStyle w:val="Compact"/>
            </w:pPr>
            <w:r>
              <w:t xml:space="preserve">meerdere CVE’s</w:t>
            </w:r>
          </w:p>
        </w:tc>
      </w:tr>
      <w:tr>
        <w:tc>
          <w:tcPr/>
          <w:p>
            <w:pPr>
              <w:pStyle w:val="Compact"/>
            </w:pPr>
            <w:r>
              <w:rPr>
                <w:rStyle w:val="VerbatimChar"/>
              </w:rPr>
              <w:t xml:space="preserve">org.bouncycastle:bcprov-jdk15on</w:t>
            </w:r>
          </w:p>
        </w:tc>
        <w:tc>
          <w:tcPr/>
          <w:p>
            <w:pPr>
              <w:pStyle w:val="Compact"/>
            </w:pPr>
            <w:r>
              <w:t xml:space="preserve">1.68</w:t>
            </w:r>
          </w:p>
        </w:tc>
        <w:tc>
          <w:tcPr/>
          <w:p>
            <w:pPr>
              <w:pStyle w:val="Compact"/>
            </w:pPr>
            <w:r>
              <w:rPr>
                <w:rStyle w:val="VerbatimChar"/>
              </w:rPr>
              <w:t xml:space="preserve">bcprov-jdk18on</w:t>
            </w:r>
            <w:r>
              <w:t xml:space="preserve"> </w:t>
            </w:r>
            <w:r>
              <w:t xml:space="preserve">1.78.1</w:t>
            </w:r>
          </w:p>
        </w:tc>
        <w:tc>
          <w:tcPr/>
          <w:p>
            <w:pPr>
              <w:pStyle w:val="Compact"/>
            </w:pPr>
            <w:r>
              <w:rPr>
                <w:rStyle w:val="VerbatimChar"/>
              </w:rPr>
              <w:t xml:space="preserve">jdk15on</w:t>
            </w:r>
            <w:r>
              <w:t xml:space="preserve"> </w:t>
            </w:r>
            <w:r>
              <w:t xml:space="preserve">is end-of-life en onopgelost voor meerdere CVE’s</w:t>
            </w:r>
          </w:p>
        </w:tc>
      </w:tr>
      <w:tr>
        <w:tc>
          <w:tcPr/>
          <w:p>
            <w:pPr>
              <w:pStyle w:val="Compact"/>
            </w:pPr>
            <w:r>
              <w:rPr>
                <w:rStyle w:val="VerbatimChar"/>
              </w:rPr>
              <w:t xml:space="preserve">axios</w:t>
            </w:r>
            <w:r>
              <w:t xml:space="preserve"> </w:t>
            </w:r>
            <w:r>
              <w:t xml:space="preserve">(frontend)</w:t>
            </w:r>
          </w:p>
        </w:tc>
        <w:tc>
          <w:tcPr/>
          <w:p>
            <w:pPr>
              <w:pStyle w:val="Compact"/>
            </w:pPr>
            <w:r>
              <w:t xml:space="preserve">^1.12.2</w:t>
            </w:r>
          </w:p>
        </w:tc>
        <w:tc>
          <w:tcPr/>
          <w:p>
            <w:pPr>
              <w:pStyle w:val="Compact"/>
            </w:pPr>
            <w:r>
              <w:t xml:space="preserve">^1.18.0</w:t>
            </w:r>
          </w:p>
        </w:tc>
        <w:tc>
          <w:tcPr/>
          <w:p>
            <w:pPr>
              <w:pStyle w:val="Compact"/>
            </w:pPr>
            <w:r>
              <w:t xml:space="preserve">SSRF/DoS-advisories</w:t>
            </w:r>
          </w:p>
        </w:tc>
      </w:tr>
    </w:tbl>
    <w:bookmarkEnd w:id="15"/>
    <w:bookmarkStart w:id="16" w:name="deployment-docker-compose"/>
    <w:p>
      <w:pPr>
        <w:pStyle w:val="Heading3"/>
      </w:pPr>
      <w:r>
        <w:t xml:space="preserve">5.2 Deployment (docker-compose)</w:t>
      </w:r>
    </w:p>
    <w:p>
      <w:pPr>
        <w:pStyle w:val="FirstParagraph"/>
      </w:pPr>
      <w:r>
        <w:t xml:space="preserve">De overkoepelende</w:t>
      </w:r>
      <w:r>
        <w:t xml:space="preserve"> </w:t>
      </w:r>
      <w:r>
        <w:rPr>
          <w:rStyle w:val="VerbatimChar"/>
        </w:rPr>
        <w:t xml:space="preserve">docker-compose.yml</w:t>
      </w:r>
      <w:r>
        <w:t xml:space="preserve"> </w:t>
      </w:r>
      <w:r>
        <w:t xml:space="preserve">staat in</w:t>
      </w:r>
      <w:r>
        <w:t xml:space="preserve"> </w:t>
      </w:r>
      <w:r>
        <w:rPr>
          <w:rStyle w:val="VerbatimChar"/>
        </w:rPr>
        <w:t xml:space="preserve">Software-Documents/deployment/</w:t>
      </w:r>
      <w:r>
        <w:t xml:space="preserve">. Aandachtspunten:</w:t>
      </w:r>
    </w:p>
    <w:p>
      <w:pPr>
        <w:pStyle w:val="Compact"/>
        <w:numPr>
          <w:ilvl w:val="0"/>
          <w:numId w:val="1001"/>
        </w:numPr>
      </w:pPr>
      <w:r>
        <w:rPr>
          <w:b/>
          <w:bCs/>
        </w:rPr>
        <w:t xml:space="preserve">MariaDB is gepind op</w:t>
      </w:r>
      <w:r>
        <w:rPr>
          <w:b/>
          <w:bCs/>
        </w:rPr>
        <w:t xml:space="preserve"> </w:t>
      </w:r>
      <w:r>
        <w:rPr>
          <w:rStyle w:val="VerbatimChar"/>
          <w:b/>
          <w:bCs/>
        </w:rPr>
        <w:t xml:space="preserve">11.2</w:t>
      </w:r>
      <w:r>
        <w:rPr>
          <w:b/>
          <w:bCs/>
        </w:rPr>
        <w:t xml:space="preserve">.</w:t>
      </w:r>
      <w:r>
        <w:t xml:space="preserve"> </w:t>
      </w:r>
      <w:r>
        <w:t xml:space="preserve">Nieuwer 11.x (bijv. 11.8) wordt niet ondersteund door Flyway 10.10 en breekt de migratie bij het opstarten.</w:t>
      </w:r>
    </w:p>
    <w:p>
      <w:pPr>
        <w:pStyle w:val="Compact"/>
        <w:numPr>
          <w:ilvl w:val="0"/>
          <w:numId w:val="1001"/>
        </w:numPr>
      </w:pPr>
      <w:r>
        <w:rPr>
          <w:rStyle w:val="VerbatimChar"/>
          <w:b/>
          <w:bCs/>
        </w:rPr>
        <w:t xml:space="preserve">MARIADB_MYSQL_LOCALHOST_USER=1</w:t>
      </w:r>
      <w:r>
        <w:t xml:space="preserve"> </w:t>
      </w:r>
      <w:r>
        <w:t xml:space="preserve">is nodig zodat de ingebouwde healthcheck slaagt en de backend mag starten.</w:t>
      </w:r>
    </w:p>
    <w:p>
      <w:pPr>
        <w:pStyle w:val="Compact"/>
        <w:numPr>
          <w:ilvl w:val="0"/>
          <w:numId w:val="1001"/>
        </w:numPr>
      </w:pPr>
      <w:r>
        <w:rPr>
          <w:rStyle w:val="VerbatimChar"/>
          <w:b/>
          <w:bCs/>
        </w:rPr>
        <w:t xml:space="preserve">JWT_SECRET</w:t>
      </w:r>
      <w:r>
        <w:t xml:space="preserve"> </w:t>
      </w:r>
      <w:r>
        <w:t xml:space="preserve">moet worden gezet (Base64, ≥ 256 bit). Voor lokaal draaien staat er een throwaway dev-key als default; voor elke andere omgeving een eigen sleutel exporteren (</w:t>
      </w:r>
      <w:r>
        <w:rPr>
          <w:rStyle w:val="VerbatimChar"/>
        </w:rPr>
        <w:t xml:space="preserve">openssl rand -base64 48</w:t>
      </w:r>
      <w:r>
        <w:t xml:space="preserve">).</w:t>
      </w:r>
    </w:p>
    <w:p>
      <w:pPr>
        <w:pStyle w:val="Compact"/>
        <w:numPr>
          <w:ilvl w:val="0"/>
          <w:numId w:val="1001"/>
        </w:numPr>
      </w:pPr>
      <w:r>
        <w:t xml:space="preserve">Mail loopt lokaal via</w:t>
      </w:r>
      <w:r>
        <w:t xml:space="preserve"> </w:t>
      </w:r>
      <w:r>
        <w:rPr>
          <w:b/>
          <w:bCs/>
        </w:rPr>
        <w:t xml:space="preserve">MailHog</w:t>
      </w:r>
      <w:r>
        <w:t xml:space="preserve"> </w:t>
      </w:r>
      <w:r>
        <w:t xml:space="preserve">(UI op poort 8025); er gaat geen echte mail de deur uit.</w:t>
      </w:r>
    </w:p>
    <w:bookmarkEnd w:id="16"/>
    <w:bookmarkStart w:id="17" w:name="databasemigratie"/>
    <w:p>
      <w:pPr>
        <w:pStyle w:val="Heading3"/>
      </w:pPr>
      <w:r>
        <w:t xml:space="preserve">5.3 Databasemigratie</w:t>
      </w:r>
    </w:p>
    <w:p>
      <w:pPr>
        <w:pStyle w:val="FirstParagraph"/>
      </w:pPr>
      <w:r>
        <w:t xml:space="preserve">De Flyway-initmigratie (</w:t>
      </w:r>
      <w:r>
        <w:rPr>
          <w:rStyle w:val="VerbatimChar"/>
        </w:rPr>
        <w:t xml:space="preserve">V1_0_0__inti.sql</w:t>
      </w:r>
      <w:r>
        <w:t xml:space="preserve">) bevatte per abuis een volledige</w:t>
      </w:r>
      <w:r>
        <w:t xml:space="preserve"> </w:t>
      </w:r>
      <w:r>
        <w:rPr>
          <w:rStyle w:val="VerbatimChar"/>
        </w:rPr>
        <w:t xml:space="preserve">mysqldump --all-databases</w:t>
      </w:r>
      <w:r>
        <w:t xml:space="preserve">, inclusief de MariaDB-systeemdatabase</w:t>
      </w:r>
      <w:r>
        <w:t xml:space="preserve"> </w:t>
      </w:r>
      <w:r>
        <w:rPr>
          <w:rStyle w:val="VerbatimChar"/>
        </w:rPr>
        <w:t xml:space="preserve">mysql</w:t>
      </w:r>
      <w:r>
        <w:t xml:space="preserve">. Dit brak de migratie bij het opstarten. De migratie is teruggebracht tot uitsluitend het</w:t>
      </w:r>
      <w:r>
        <w:t xml:space="preserve"> </w:t>
      </w:r>
      <w:r>
        <w:rPr>
          <w:rStyle w:val="VerbatimChar"/>
        </w:rPr>
        <w:t xml:space="preserve">ontdekstation013</w:t>
      </w:r>
      <w:r>
        <w:t xml:space="preserve">-schema met bijbehorende seed-data.</w:t>
      </w:r>
    </w:p>
    <w:bookmarkEnd w:id="17"/>
    <w:bookmarkEnd w:id="18"/>
    <w:bookmarkStart w:id="19" w:name="X6ed8a1cbea76e6a535edfb38488e0a0926358ad"/>
    <w:p>
      <w:pPr>
        <w:pStyle w:val="Heading2"/>
      </w:pPr>
      <w:r>
        <w:t xml:space="preserve">6. Ontwerp — aandachtspunten voor het klassendiagram</w:t>
      </w:r>
    </w:p>
    <w:p>
      <w:pPr>
        <w:pStyle w:val="FirstParagraph"/>
      </w:pPr>
      <w:r>
        <w:t xml:space="preserve">Het klassendiagram en databasediagram in het Ontwerpdocument staan als afbeeldingen en zijn niet in dit addendum bijgewerkt. Bij een volgende revisie van die diagrammen horen de volgende wijzigingen te worden verwerkt:</w:t>
      </w:r>
    </w:p>
    <w:p>
      <w:pPr>
        <w:pStyle w:val="Compact"/>
        <w:numPr>
          <w:ilvl w:val="0"/>
          <w:numId w:val="1002"/>
        </w:numPr>
      </w:pPr>
      <w:r>
        <w:rPr>
          <w:rStyle w:val="VerbatimChar"/>
        </w:rPr>
        <w:t xml:space="preserve">JwtService</w:t>
      </w:r>
      <w:r>
        <w:t xml:space="preserve"> </w:t>
      </w:r>
      <w:r>
        <w:t xml:space="preserve">heeft geen hardgecodeerde sleutel meer, maar een constructor die de sleutel uit de configuratie leest en valideert.</w:t>
      </w:r>
    </w:p>
    <w:p>
      <w:pPr>
        <w:pStyle w:val="Compact"/>
        <w:numPr>
          <w:ilvl w:val="0"/>
          <w:numId w:val="1002"/>
        </w:numPr>
      </w:pPr>
      <w:r>
        <w:t xml:space="preserve">Nieuwe utility-klasse</w:t>
      </w:r>
      <w:r>
        <w:t xml:space="preserve"> </w:t>
      </w:r>
      <w:r>
        <w:rPr>
          <w:rStyle w:val="VerbatimChar"/>
        </w:rPr>
        <w:t xml:space="preserve">RateLimiter</w:t>
      </w:r>
      <w:r>
        <w:t xml:space="preserve"> </w:t>
      </w:r>
      <w:r>
        <w:t xml:space="preserve">(in</w:t>
      </w:r>
      <w:r>
        <w:t xml:space="preserve"> </w:t>
      </w:r>
      <w:r>
        <w:rPr>
          <w:rStyle w:val="VerbatimChar"/>
        </w:rPr>
        <w:t xml:space="preserve">utility</w:t>
      </w:r>
      <w:r>
        <w:t xml:space="preserve">) voor de brute-force-begrenzing.</w:t>
      </w:r>
    </w:p>
    <w:p>
      <w:pPr>
        <w:pStyle w:val="Compact"/>
        <w:numPr>
          <w:ilvl w:val="0"/>
          <w:numId w:val="1002"/>
        </w:numPr>
      </w:pPr>
      <w:r>
        <w:rPr>
          <w:rStyle w:val="VerbatimChar"/>
        </w:rPr>
        <w:t xml:space="preserve">StationController</w:t>
      </w:r>
      <w:r>
        <w:t xml:space="preserve"> </w:t>
      </w:r>
      <w:r>
        <w:t xml:space="preserve">gebruikt de geauthenticeerde gebruiker (</w:t>
      </w:r>
      <w:r>
        <w:rPr>
          <w:rStyle w:val="VerbatimChar"/>
        </w:rPr>
        <w:t xml:space="preserve">@AuthenticationPrincipal</w:t>
      </w:r>
      <w:r>
        <w:t xml:space="preserve">) in plaats van een door de client meegestuurde cookie.</w:t>
      </w:r>
    </w:p>
    <w:p>
      <w:pPr>
        <w:pStyle w:val="Compact"/>
        <w:numPr>
          <w:ilvl w:val="0"/>
          <w:numId w:val="1002"/>
        </w:numPr>
      </w:pPr>
      <w:r>
        <w:rPr>
          <w:rStyle w:val="VerbatimChar"/>
        </w:rPr>
        <w:t xml:space="preserve">UserController.getAllUsers</w:t>
      </w:r>
      <w:r>
        <w:t xml:space="preserve"> </w:t>
      </w:r>
      <w:r>
        <w:t xml:space="preserve">en</w:t>
      </w:r>
      <w:r>
        <w:t xml:space="preserve"> </w:t>
      </w:r>
      <w:r>
        <w:rPr>
          <w:rStyle w:val="VerbatimChar"/>
        </w:rPr>
        <w:t xml:space="preserve">UserService</w:t>
      </w:r>
      <w:r>
        <w:t xml:space="preserve">/</w:t>
      </w:r>
      <w:r>
        <w:rPr>
          <w:rStyle w:val="VerbatimChar"/>
        </w:rPr>
        <w:t xml:space="preserve">UserRepository</w:t>
      </w:r>
      <w:r>
        <w:t xml:space="preserve"> </w:t>
      </w:r>
      <w:r>
        <w:t xml:space="preserve">geven een gepagineerd resultaat terug (</w:t>
      </w:r>
      <w:r>
        <w:rPr>
          <w:rStyle w:val="VerbatimChar"/>
        </w:rPr>
        <w:t xml:space="preserve">Page&lt;UserResponse&gt;</w:t>
      </w:r>
      <w:r>
        <w:t xml:space="preserve">) in plaats van een volledige lijst.</w:t>
      </w:r>
    </w:p>
    <w:p>
      <w:pPr>
        <w:pStyle w:val="Compact"/>
        <w:numPr>
          <w:ilvl w:val="0"/>
          <w:numId w:val="1002"/>
        </w:numPr>
      </w:pPr>
      <w:r>
        <w:t xml:space="preserve">Het databaseschema zelf is ongewijzigd; de tabellen zijn:</w:t>
      </w:r>
      <w:r>
        <w:t xml:space="preserve"> </w:t>
      </w:r>
      <w:r>
        <w:rPr>
          <w:rStyle w:val="VerbatimChar"/>
        </w:rPr>
        <w:t xml:space="preserve">location</w:t>
      </w:r>
      <w:r>
        <w:t xml:space="preserve">,</w:t>
      </w:r>
      <w:r>
        <w:t xml:space="preserve"> </w:t>
      </w:r>
      <w:r>
        <w:rPr>
          <w:rStyle w:val="VerbatimChar"/>
        </w:rPr>
        <w:t xml:space="preserve">mail</w:t>
      </w:r>
      <w:r>
        <w:t xml:space="preserve">,</w:t>
      </w:r>
      <w:r>
        <w:t xml:space="preserve"> </w:t>
      </w:r>
      <w:r>
        <w:rPr>
          <w:rStyle w:val="VerbatimChar"/>
        </w:rPr>
        <w:t xml:space="preserve">measurement</w:t>
      </w:r>
      <w:r>
        <w:t xml:space="preserve">,</w:t>
      </w:r>
      <w:r>
        <w:t xml:space="preserve"> </w:t>
      </w:r>
      <w:r>
        <w:rPr>
          <w:rStyle w:val="VerbatimChar"/>
        </w:rPr>
        <w:t xml:space="preserve">region</w:t>
      </w:r>
      <w:r>
        <w:t xml:space="preserve">,</w:t>
      </w:r>
      <w:r>
        <w:t xml:space="preserve"> </w:t>
      </w:r>
      <w:r>
        <w:rPr>
          <w:rStyle w:val="VerbatimChar"/>
        </w:rPr>
        <w:t xml:space="preserve">region_coords</w:t>
      </w:r>
      <w:r>
        <w:t xml:space="preserve">,</w:t>
      </w:r>
      <w:r>
        <w:t xml:space="preserve"> </w:t>
      </w:r>
      <w:r>
        <w:rPr>
          <w:rStyle w:val="VerbatimChar"/>
        </w:rPr>
        <w:t xml:space="preserve">sensor</w:t>
      </w:r>
      <w:r>
        <w:t xml:space="preserve">,</w:t>
      </w:r>
      <w:r>
        <w:t xml:space="preserve"> </w:t>
      </w:r>
      <w:r>
        <w:rPr>
          <w:rStyle w:val="VerbatimChar"/>
        </w:rPr>
        <w:t xml:space="preserve">sensor_type</w:t>
      </w:r>
      <w:r>
        <w:t xml:space="preserve">,</w:t>
      </w:r>
      <w:r>
        <w:t xml:space="preserve"> </w:t>
      </w:r>
      <w:r>
        <w:rPr>
          <w:rStyle w:val="VerbatimChar"/>
        </w:rPr>
        <w:t xml:space="preserve">station</w:t>
      </w:r>
      <w:r>
        <w:t xml:space="preserve">,</w:t>
      </w:r>
      <w:r>
        <w:t xml:space="preserve"> </w:t>
      </w:r>
      <w:r>
        <w:rPr>
          <w:rStyle w:val="VerbatimChar"/>
        </w:rPr>
        <w:t xml:space="preserve">token</w:t>
      </w:r>
      <w:r>
        <w:t xml:space="preserve">,</w:t>
      </w:r>
      <w:r>
        <w:t xml:space="preserve"> </w:t>
      </w:r>
      <w:r>
        <w:rPr>
          <w:rStyle w:val="VerbatimChar"/>
        </w:rPr>
        <w:t xml:space="preserve">user</w:t>
      </w:r>
      <w:r>
        <w:t xml:space="preserve">,</w:t>
      </w:r>
      <w:r>
        <w:t xml:space="preserve"> </w:t>
      </w:r>
      <w:r>
        <w:rPr>
          <w:rStyle w:val="VerbatimChar"/>
        </w:rPr>
        <w:t xml:space="preserve">workshop</w:t>
      </w:r>
      <w:r>
        <w:t xml:space="preserve"> </w:t>
      </w:r>
      <w:r>
        <w:t xml:space="preserve">(plus Flyway’s eigen</w:t>
      </w:r>
      <w:r>
        <w:t xml:space="preserve"> </w:t>
      </w:r>
      <w:r>
        <w:rPr>
          <w:rStyle w:val="VerbatimChar"/>
        </w:rPr>
        <w:t xml:space="preserve">flyway_schema_history</w:t>
      </w:r>
      <w:r>
        <w:t xml:space="preserve">).</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Addendum bij iteratie 4 — Ontdekstation013</dc:title>
  <dc:creator/>
  <cp:keywords/>
  <dcterms:created xsi:type="dcterms:W3CDTF">2026-09-18T09:42:12Z</dcterms:created>
  <dcterms:modified xsi:type="dcterms:W3CDTF">2026-09-18T09:42:12Z</dcterms:modified>
</cp:coreProperties>
</file>

<file path=docProps/custom.xml><?xml version="1.0" encoding="utf-8"?>
<Properties xmlns="http://schemas.openxmlformats.org/officeDocument/2006/custom-properties" xmlns:vt="http://schemas.openxmlformats.org/officeDocument/2006/docPropsVTypes"/>
</file>