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2C241" w14:textId="7ECAC14D" w:rsidR="000722A3" w:rsidRPr="0043050F" w:rsidRDefault="000722A3" w:rsidP="000722A3">
      <w:pPr>
        <w:pStyle w:val="papertitle"/>
        <w:spacing w:before="100" w:beforeAutospacing="1" w:after="100" w:afterAutospacing="1"/>
        <w:rPr>
          <w:noProof w:val="0"/>
        </w:rPr>
      </w:pPr>
      <w:r w:rsidRPr="0043050F">
        <w:rPr>
          <w:noProof w:val="0"/>
        </w:rPr>
        <w:t>Formalizing Informational Intelligence Uncertainty:</w:t>
      </w:r>
      <w:r w:rsidR="00964AF6" w:rsidRPr="0043050F">
        <w:rPr>
          <w:noProof w:val="0"/>
        </w:rPr>
        <w:br/>
      </w:r>
      <w:r w:rsidRPr="0043050F">
        <w:rPr>
          <w:noProof w:val="0"/>
        </w:rPr>
        <w:t>Designing a Sufficiently Expressive Digital Form</w:t>
      </w:r>
    </w:p>
    <w:p w14:paraId="12C30FDA" w14:textId="77777777" w:rsidR="009E6F01" w:rsidRDefault="009E6F01" w:rsidP="009E6F01">
      <w:pPr>
        <w:pStyle w:val="Author"/>
        <w:spacing w:before="100" w:beforeAutospacing="1" w:after="100" w:afterAutospacing="1"/>
        <w:rPr>
          <w:sz w:val="16"/>
          <w:szCs w:val="16"/>
        </w:rPr>
      </w:pPr>
    </w:p>
    <w:p w14:paraId="6D735D00" w14:textId="77777777" w:rsidR="00D7522C" w:rsidRPr="0043050F" w:rsidRDefault="00D7522C" w:rsidP="00CA4392">
      <w:pPr>
        <w:pStyle w:val="Author"/>
        <w:spacing w:before="100" w:beforeAutospacing="1" w:after="100" w:afterAutospacing="1" w:line="120" w:lineRule="auto"/>
        <w:rPr>
          <w:noProof w:val="0"/>
          <w:sz w:val="16"/>
          <w:szCs w:val="16"/>
        </w:rPr>
        <w:sectPr w:rsidR="00D7522C" w:rsidRPr="0043050F" w:rsidSect="001A3B3D">
          <w:footerReference w:type="first" r:id="rId8"/>
          <w:pgSz w:w="12240" w:h="15840" w:code="1"/>
          <w:pgMar w:top="1080" w:right="893" w:bottom="1440" w:left="893" w:header="720" w:footer="720" w:gutter="0"/>
          <w:cols w:space="720"/>
          <w:titlePg/>
          <w:docGrid w:linePitch="360"/>
        </w:sectPr>
      </w:pPr>
    </w:p>
    <w:p w14:paraId="5B7FC638" w14:textId="0CE5F41E" w:rsidR="009D002D" w:rsidRPr="0043050F" w:rsidRDefault="00F64B83" w:rsidP="001D475B">
      <w:pPr>
        <w:pStyle w:val="Author"/>
        <w:spacing w:before="0"/>
        <w:rPr>
          <w:noProof w:val="0"/>
          <w:sz w:val="18"/>
          <w:szCs w:val="18"/>
        </w:rPr>
      </w:pPr>
      <w:r w:rsidRPr="0043050F">
        <w:rPr>
          <w:noProof w:val="0"/>
          <w:sz w:val="18"/>
          <w:szCs w:val="18"/>
        </w:rPr>
        <w:t xml:space="preserve">Chris Partridge </w:t>
      </w:r>
      <w:r w:rsidRPr="0043050F">
        <w:rPr>
          <w:noProof w:val="0"/>
          <w:sz w:val="18"/>
          <w:szCs w:val="18"/>
        </w:rPr>
        <w:br/>
      </w:r>
      <w:r w:rsidRPr="0043050F">
        <w:rPr>
          <w:i/>
          <w:noProof w:val="0"/>
          <w:sz w:val="18"/>
          <w:szCs w:val="18"/>
        </w:rPr>
        <w:t>BORO Solutions Ltd</w:t>
      </w:r>
      <w:r w:rsidRPr="0043050F">
        <w:rPr>
          <w:noProof w:val="0"/>
          <w:sz w:val="18"/>
          <w:szCs w:val="18"/>
        </w:rPr>
        <w:br/>
      </w:r>
      <w:r w:rsidRPr="0043050F">
        <w:rPr>
          <w:i/>
          <w:noProof w:val="0"/>
          <w:sz w:val="18"/>
          <w:szCs w:val="18"/>
        </w:rPr>
        <w:t>University of Westminster</w:t>
      </w:r>
      <w:r w:rsidR="002E1FD1">
        <w:rPr>
          <w:i/>
          <w:noProof w:val="0"/>
          <w:sz w:val="18"/>
          <w:szCs w:val="18"/>
        </w:rPr>
        <w:br/>
      </w:r>
      <w:r w:rsidR="00172242" w:rsidRPr="0043050F">
        <w:rPr>
          <w:noProof w:val="0"/>
          <w:sz w:val="18"/>
          <w:szCs w:val="18"/>
        </w:rPr>
        <w:t>London, UK</w:t>
      </w:r>
      <w:r w:rsidR="002E1FD1">
        <w:rPr>
          <w:noProof w:val="0"/>
          <w:sz w:val="18"/>
          <w:szCs w:val="18"/>
        </w:rPr>
        <w:br/>
      </w:r>
      <w:r w:rsidR="002E1FD1" w:rsidRPr="0043050F">
        <w:rPr>
          <w:noProof w:val="0"/>
          <w:sz w:val="18"/>
          <w:szCs w:val="18"/>
        </w:rPr>
        <w:t>0000-0003-2631-1627</w:t>
      </w:r>
      <w:r w:rsidRPr="0043050F">
        <w:rPr>
          <w:noProof w:val="0"/>
          <w:sz w:val="18"/>
          <w:szCs w:val="18"/>
        </w:rPr>
        <w:br/>
      </w:r>
      <w:r w:rsidR="00972837" w:rsidRPr="0043050F">
        <w:rPr>
          <w:noProof w:val="0"/>
          <w:sz w:val="18"/>
          <w:szCs w:val="18"/>
        </w:rPr>
        <w:t>Andrew Mitchell</w:t>
      </w:r>
      <w:r w:rsidR="00972837" w:rsidRPr="0043050F">
        <w:rPr>
          <w:noProof w:val="0"/>
          <w:sz w:val="18"/>
          <w:szCs w:val="18"/>
        </w:rPr>
        <w:br/>
      </w:r>
      <w:r w:rsidR="00972837" w:rsidRPr="0043050F">
        <w:rPr>
          <w:i/>
          <w:noProof w:val="0"/>
          <w:sz w:val="18"/>
          <w:szCs w:val="18"/>
        </w:rPr>
        <w:t>BORO Solutions Ltd</w:t>
      </w:r>
      <w:r w:rsidR="00972837" w:rsidRPr="0043050F">
        <w:rPr>
          <w:noProof w:val="0"/>
          <w:sz w:val="18"/>
          <w:szCs w:val="18"/>
        </w:rPr>
        <w:t xml:space="preserve"> </w:t>
      </w:r>
      <w:r w:rsidR="00972837" w:rsidRPr="0043050F">
        <w:rPr>
          <w:noProof w:val="0"/>
          <w:sz w:val="18"/>
          <w:szCs w:val="18"/>
        </w:rPr>
        <w:br/>
      </w:r>
      <w:r w:rsidR="00972837" w:rsidRPr="0043050F">
        <w:rPr>
          <w:i/>
          <w:noProof w:val="0"/>
          <w:sz w:val="18"/>
          <w:szCs w:val="18"/>
        </w:rPr>
        <w:t>University of Westminster</w:t>
      </w:r>
      <w:r w:rsidR="002E1FD1">
        <w:rPr>
          <w:i/>
          <w:noProof w:val="0"/>
          <w:sz w:val="18"/>
          <w:szCs w:val="18"/>
        </w:rPr>
        <w:br/>
      </w:r>
      <w:r w:rsidR="000825BE" w:rsidRPr="0043050F">
        <w:rPr>
          <w:noProof w:val="0"/>
          <w:sz w:val="18"/>
          <w:szCs w:val="18"/>
        </w:rPr>
        <w:t>London, UK</w:t>
      </w:r>
      <w:r w:rsidR="00972837" w:rsidRPr="0043050F">
        <w:rPr>
          <w:noProof w:val="0"/>
          <w:sz w:val="18"/>
          <w:szCs w:val="18"/>
        </w:rPr>
        <w:br/>
        <w:t>0000-0001-9131-722X</w:t>
      </w:r>
      <w:r w:rsidR="002E1FD1">
        <w:rPr>
          <w:noProof w:val="0"/>
          <w:sz w:val="18"/>
          <w:szCs w:val="18"/>
        </w:rPr>
        <w:br/>
      </w:r>
      <w:r w:rsidR="009D002D" w:rsidRPr="0043050F">
        <w:rPr>
          <w:noProof w:val="0"/>
          <w:sz w:val="18"/>
          <w:szCs w:val="18"/>
        </w:rPr>
        <w:t>Andreas Cola</w:t>
      </w:r>
      <w:r w:rsidR="009D002D" w:rsidRPr="0043050F">
        <w:rPr>
          <w:noProof w:val="0"/>
          <w:sz w:val="18"/>
          <w:szCs w:val="18"/>
        </w:rPr>
        <w:br/>
      </w:r>
      <w:proofErr w:type="spellStart"/>
      <w:r w:rsidR="009D002D" w:rsidRPr="0043050F">
        <w:rPr>
          <w:i/>
          <w:noProof w:val="0"/>
          <w:sz w:val="18"/>
          <w:szCs w:val="18"/>
        </w:rPr>
        <w:t>Telicent</w:t>
      </w:r>
      <w:proofErr w:type="spellEnd"/>
      <w:r w:rsidR="009D002D" w:rsidRPr="0043050F">
        <w:rPr>
          <w:i/>
          <w:noProof w:val="0"/>
          <w:sz w:val="18"/>
          <w:szCs w:val="18"/>
        </w:rPr>
        <w:t xml:space="preserve"> Ltd</w:t>
      </w:r>
      <w:r w:rsidR="000B01FA">
        <w:rPr>
          <w:i/>
          <w:noProof w:val="0"/>
          <w:sz w:val="18"/>
          <w:szCs w:val="18"/>
        </w:rPr>
        <w:br/>
      </w:r>
      <w:r w:rsidR="000825BE" w:rsidRPr="0043050F">
        <w:rPr>
          <w:noProof w:val="0"/>
          <w:sz w:val="18"/>
          <w:szCs w:val="18"/>
        </w:rPr>
        <w:t>London, UK</w:t>
      </w:r>
      <w:r w:rsidR="009D002D" w:rsidRPr="0043050F">
        <w:rPr>
          <w:noProof w:val="0"/>
          <w:sz w:val="18"/>
          <w:szCs w:val="18"/>
        </w:rPr>
        <w:br/>
        <w:t>0009-0008-8684-1498</w:t>
      </w:r>
      <w:r w:rsidR="000B01FA">
        <w:rPr>
          <w:noProof w:val="0"/>
          <w:sz w:val="18"/>
          <w:szCs w:val="18"/>
        </w:rPr>
        <w:br/>
      </w:r>
      <w:r w:rsidR="000B01FA">
        <w:rPr>
          <w:noProof w:val="0"/>
          <w:sz w:val="18"/>
          <w:szCs w:val="18"/>
        </w:rPr>
        <w:br/>
      </w:r>
      <w:r w:rsidR="000B01FA">
        <w:rPr>
          <w:noProof w:val="0"/>
          <w:sz w:val="18"/>
          <w:szCs w:val="18"/>
        </w:rPr>
        <w:br/>
      </w:r>
      <w:r w:rsidR="002E1FD1">
        <w:rPr>
          <w:noProof w:val="0"/>
          <w:sz w:val="18"/>
          <w:szCs w:val="18"/>
        </w:rPr>
        <w:br/>
      </w:r>
    </w:p>
    <w:p w14:paraId="237AF6A9" w14:textId="77777777" w:rsidR="00E226D0" w:rsidRPr="0043050F" w:rsidRDefault="00E226D0" w:rsidP="001D475B">
      <w:pPr>
        <w:pStyle w:val="Author"/>
        <w:spacing w:before="100" w:beforeAutospacing="1"/>
        <w:rPr>
          <w:noProof w:val="0"/>
          <w:color w:val="FF0000"/>
          <w:sz w:val="18"/>
          <w:szCs w:val="18"/>
        </w:rPr>
        <w:sectPr w:rsidR="00E226D0" w:rsidRPr="0043050F" w:rsidSect="00E226D0">
          <w:type w:val="continuous"/>
          <w:pgSz w:w="12240" w:h="15840" w:code="1"/>
          <w:pgMar w:top="1080" w:right="893" w:bottom="1440" w:left="893" w:header="720" w:footer="720" w:gutter="0"/>
          <w:cols w:num="4" w:space="216"/>
          <w:docGrid w:linePitch="360"/>
        </w:sectPr>
      </w:pPr>
    </w:p>
    <w:p w14:paraId="6DA07C58" w14:textId="77777777" w:rsidR="00112F06" w:rsidRPr="005B520E" w:rsidRDefault="00112F06" w:rsidP="00112F06"/>
    <w:p w14:paraId="7DC3BD49" w14:textId="3573CCCB" w:rsidR="001A3B3D" w:rsidRPr="0043050F" w:rsidRDefault="001A3B3D" w:rsidP="006347CF">
      <w:pPr>
        <w:pStyle w:val="Author"/>
        <w:spacing w:before="100" w:beforeAutospacing="1"/>
        <w:rPr>
          <w:noProof w:val="0"/>
          <w:color w:val="FF0000"/>
          <w:sz w:val="18"/>
          <w:szCs w:val="18"/>
        </w:rPr>
        <w:sectPr w:rsidR="001A3B3D" w:rsidRPr="0043050F" w:rsidSect="00F847A6">
          <w:type w:val="continuous"/>
          <w:pgSz w:w="12240" w:h="15840" w:code="1"/>
          <w:pgMar w:top="1080" w:right="893" w:bottom="1440" w:left="893" w:header="720" w:footer="720" w:gutter="0"/>
          <w:cols w:num="4" w:space="216"/>
          <w:docGrid w:linePitch="360"/>
        </w:sectPr>
      </w:pPr>
    </w:p>
    <w:p w14:paraId="44292629" w14:textId="77777777" w:rsidR="009303D9" w:rsidRPr="0043050F" w:rsidRDefault="009303D9" w:rsidP="00F87518">
      <w:pPr>
        <w:jc w:val="both"/>
        <w:sectPr w:rsidR="009303D9" w:rsidRPr="0043050F">
          <w:type w:val="continuous"/>
          <w:pgSz w:w="12240" w:h="15840" w:code="1"/>
          <w:pgMar w:top="1080" w:right="893" w:bottom="1440" w:left="893" w:header="720" w:footer="720" w:gutter="0"/>
          <w:cols w:space="720"/>
          <w:docGrid w:linePitch="360"/>
        </w:sectPr>
      </w:pPr>
    </w:p>
    <w:p w14:paraId="26C6DBF4" w14:textId="4366987D" w:rsidR="00447927" w:rsidRPr="0043050F" w:rsidRDefault="009303D9" w:rsidP="00447927">
      <w:pPr>
        <w:pStyle w:val="Abstract"/>
        <w:rPr>
          <w:i/>
          <w:iCs/>
        </w:rPr>
      </w:pPr>
      <w:r w:rsidRPr="0043050F">
        <w:rPr>
          <w:i/>
          <w:iCs/>
        </w:rPr>
        <w:t>Abstract</w:t>
      </w:r>
      <w:r w:rsidRPr="0043050F">
        <w:t>—</w:t>
      </w:r>
      <w:r w:rsidR="00447927" w:rsidRPr="0043050F">
        <w:t xml:space="preserve">The paper sketches some initial results from an ongoing project to design a sufficiently expressive ontology-based digital form to represent uncertainty. We frame this work as a digital journey from lower to higher levels of digital maturity across a technology divide. The paper first describes the challenges any project dealing with uncertainty faces. It then describes how the project is facing them. It shows how an extensional ontology (such as the BORO Foundational Ontology or the Information Exchange Standard) can be extended with a Lewisian counterpart approach to formalizing uncertainty that is adapted to computing. And it shows how this is expressive enough to handle the challenges. </w:t>
      </w:r>
    </w:p>
    <w:p w14:paraId="3F9CDE0E" w14:textId="29F95627" w:rsidR="009303D9" w:rsidRPr="0043050F" w:rsidRDefault="004D72B5" w:rsidP="00972203">
      <w:pPr>
        <w:pStyle w:val="Keywords"/>
      </w:pPr>
      <w:r w:rsidRPr="0043050F">
        <w:t>Keywords—</w:t>
      </w:r>
      <w:r w:rsidR="00216328" w:rsidRPr="0043050F">
        <w:t>actuality, BORO Foundational Ontology, counterpart, Information Exchange Standard, informational uncertainty, my doxastic actualities, two-dimensional semantics, uncertainty</w:t>
      </w:r>
    </w:p>
    <w:p w14:paraId="3F02B330" w14:textId="77777777" w:rsidR="00F54633" w:rsidRPr="0043050F" w:rsidRDefault="00F54633" w:rsidP="00F54633">
      <w:pPr>
        <w:pStyle w:val="Heading1"/>
        <w:rPr>
          <w:noProof w:val="0"/>
        </w:rPr>
      </w:pPr>
      <w:r w:rsidRPr="0043050F">
        <w:rPr>
          <w:noProof w:val="0"/>
        </w:rPr>
        <w:t>Introduction</w:t>
      </w:r>
    </w:p>
    <w:p w14:paraId="1BE26FBE" w14:textId="77777777" w:rsidR="00373681" w:rsidRPr="0043050F" w:rsidRDefault="00373681" w:rsidP="00373681">
      <w:pPr>
        <w:pStyle w:val="BodyText"/>
        <w:rPr>
          <w:lang w:val="en-US"/>
        </w:rPr>
      </w:pPr>
      <w:r w:rsidRPr="0043050F">
        <w:rPr>
          <w:lang w:val="en-US"/>
        </w:rPr>
        <w:t xml:space="preserve">Uncertainty is a well-known and difficult problem in the wider intelligence community. In this short paper, we sketch some initial results from an ongoing project to formalize uncertainty information – or, more exactly, to design a sufficiently expressive ontology-based digital form (aka formal data infrastructure) to represent this uncertainty. We frame this work as a digital journey from lower to higher levels of digital maturity across a technology divide – one that requires building the ontology-based formal data infrastructure needed to support a migration from unstructured text-based to structured digital information. The motivation for this work is the expectation that having a clearer foundation for uncertain information will enable us to work more efficiently with it at </w:t>
      </w:r>
      <w:proofErr w:type="gramStart"/>
      <w:r w:rsidRPr="0043050F">
        <w:rPr>
          <w:lang w:val="en-US"/>
        </w:rPr>
        <w:t>scale</w:t>
      </w:r>
      <w:proofErr w:type="gramEnd"/>
      <w:r w:rsidRPr="0043050F">
        <w:rPr>
          <w:lang w:val="en-US"/>
        </w:rPr>
        <w:t>.</w:t>
      </w:r>
    </w:p>
    <w:p w14:paraId="2A8076E6" w14:textId="77777777" w:rsidR="00CA7B8E" w:rsidRPr="0043050F" w:rsidRDefault="00CA7B8E" w:rsidP="00CA7B8E">
      <w:pPr>
        <w:pStyle w:val="Heading1"/>
        <w:rPr>
          <w:noProof w:val="0"/>
        </w:rPr>
      </w:pPr>
      <w:r w:rsidRPr="0043050F">
        <w:rPr>
          <w:noProof w:val="0"/>
        </w:rPr>
        <w:t>Structure of the Paper</w:t>
      </w:r>
    </w:p>
    <w:p w14:paraId="71830831" w14:textId="77777777" w:rsidR="001966AF" w:rsidRPr="0043050F" w:rsidRDefault="001966AF" w:rsidP="001966AF">
      <w:pPr>
        <w:pStyle w:val="BodyText"/>
        <w:rPr>
          <w:lang w:val="en-US"/>
        </w:rPr>
      </w:pPr>
      <w:r w:rsidRPr="0043050F">
        <w:rPr>
          <w:lang w:val="en-US"/>
        </w:rPr>
        <w:t>We start the paper with an overview of the context for the project. We then set out the challenges facing those (including us) wishing to formalize intelligence uncertainty, centered around a simple use case. We then walk through the overall approach and the technical ‘innovations’ we are designing to resolve the challenges. We show how the technical ‘innovations’ depend upon having a form that can capture and so digitally (formally) express the uncertainty. Together these two sections should help explain and illustrate the formal issues involved. We then take a brief look at the kind of architecture systems that use this work would need to have. Finally, we summarize the paper.</w:t>
      </w:r>
    </w:p>
    <w:p w14:paraId="098BF6B1" w14:textId="77777777" w:rsidR="00557D8F" w:rsidRPr="0043050F" w:rsidRDefault="00557D8F" w:rsidP="00557D8F">
      <w:pPr>
        <w:pStyle w:val="Heading1"/>
        <w:rPr>
          <w:noProof w:val="0"/>
        </w:rPr>
      </w:pPr>
      <w:r w:rsidRPr="0043050F">
        <w:rPr>
          <w:noProof w:val="0"/>
        </w:rPr>
        <w:t>Context – Overview</w:t>
      </w:r>
    </w:p>
    <w:p w14:paraId="76FB3E9F" w14:textId="77777777" w:rsidR="000B3730" w:rsidRPr="0043050F" w:rsidRDefault="000B3730" w:rsidP="000B3730">
      <w:pPr>
        <w:pStyle w:val="BodyText"/>
        <w:rPr>
          <w:lang w:val="en-US"/>
        </w:rPr>
      </w:pPr>
      <w:r w:rsidRPr="0043050F">
        <w:rPr>
          <w:lang w:val="en-US"/>
        </w:rPr>
        <w:t xml:space="preserve">In this initial section we provide the context for the project. We first frame the search for a formal infrastructure for intelligence uncertainty as providing a tool to reduce a gap in digital maturity. We then give a brief introduction to the project and finally we sketch the foundation upon which the project is building. </w:t>
      </w:r>
    </w:p>
    <w:p w14:paraId="38C25C0C" w14:textId="77151680" w:rsidR="00040AF0" w:rsidRPr="0043050F" w:rsidRDefault="00040AF0" w:rsidP="00040AF0">
      <w:pPr>
        <w:pStyle w:val="Heading2"/>
        <w:rPr>
          <w:noProof w:val="0"/>
        </w:rPr>
      </w:pPr>
      <w:r w:rsidRPr="0043050F">
        <w:rPr>
          <w:noProof w:val="0"/>
        </w:rPr>
        <w:t>Background</w:t>
      </w:r>
      <w:r w:rsidR="0043050F">
        <w:rPr>
          <w:noProof w:val="0"/>
        </w:rPr>
        <w:t xml:space="preserve"> </w:t>
      </w:r>
      <w:r w:rsidRPr="0043050F">
        <w:rPr>
          <w:noProof w:val="0"/>
        </w:rPr>
        <w:t>–</w:t>
      </w:r>
      <w:r w:rsidR="0043050F">
        <w:rPr>
          <w:noProof w:val="0"/>
        </w:rPr>
        <w:t xml:space="preserve"> </w:t>
      </w:r>
      <w:r w:rsidRPr="0043050F">
        <w:rPr>
          <w:noProof w:val="0"/>
        </w:rPr>
        <w:t>Intelligence and Tractable Ontology-based Uncertainty</w:t>
      </w:r>
    </w:p>
    <w:p w14:paraId="1F35D7C9" w14:textId="77777777" w:rsidR="00D8687A" w:rsidRPr="0043050F" w:rsidRDefault="00D8687A" w:rsidP="00D8687A">
      <w:pPr>
        <w:pStyle w:val="BodyText"/>
        <w:rPr>
          <w:lang w:val="en-US"/>
        </w:rPr>
      </w:pPr>
      <w:r w:rsidRPr="0043050F">
        <w:rPr>
          <w:lang w:val="en-US"/>
        </w:rPr>
        <w:t xml:space="preserve">Intelligence can be regarded as the institutional counterpart of personal knowledge – a point made by Kent in </w:t>
      </w:r>
      <w:r w:rsidRPr="0043050F">
        <w:rPr>
          <w:i/>
          <w:iCs/>
          <w:lang w:val="en-US"/>
        </w:rPr>
        <w:t>Chapter 1 – Intelligence is Knowledge</w:t>
      </w:r>
      <w:r w:rsidRPr="0043050F">
        <w:rPr>
          <w:lang w:val="en-US"/>
        </w:rPr>
        <w:t xml:space="preserve"> in </w:t>
      </w:r>
      <w:r w:rsidRPr="0043050F">
        <w:rPr>
          <w:i/>
          <w:iCs/>
          <w:lang w:val="en-US"/>
        </w:rPr>
        <w:t>Strategic intelligence for American world policy</w:t>
      </w:r>
      <w:r w:rsidRPr="0043050F">
        <w:rPr>
          <w:lang w:val="en-US"/>
        </w:rPr>
        <w:t xml:space="preserve"> </w:t>
      </w:r>
      <w:r w:rsidRPr="0043050F">
        <w:rPr>
          <w:lang w:val="en-US"/>
        </w:rPr>
        <w:fldChar w:fldCharType="begin"/>
      </w:r>
      <w:r w:rsidRPr="0043050F">
        <w:rPr>
          <w:lang w:val="en-US"/>
        </w:rPr>
        <w:instrText xml:space="preserve"> ADDIN ZOTERO_ITEM CSL_CITATION {"citationID":"z74cVDF2","properties":{"formattedCitation":"[1]","plainCitation":"[1]","noteIndex":0},"citationItems":[{"id":"CvadDvnI/Xt48LUXo","uris":["http://zotero.org/users/local/EsWBx4q8/items/55S7WM2Z"],"itemData":{"id":5058,"type":"book","abstract":"Intelligence work is in some ways like a newspaper or newsmagazine, in some like a business, in some like the research activity of a university; very little of it involves cloaks and daggers. All of it is important to national survival, and should be understood by the citizens of a democracy. In this remarkable book, an able scholar, experienced in foreign intelligence, analyzes all of these varied aspects of what is known as \"high-level foreign positive intelligence.\" Illustrations are drawn from that branch, but the lessons apply to all intelligence, and in fact to all those phases of business, of journalism, and (most importantly) of scholarship, where the problem is to learn what has happened or will happen. The Princeton Legacy Library uses the latest print-on-demand technology to again make available previously out-of-print books from the distinguished backlist of Princeton University Press. These editions preserve the original texts of these important books while presenting them in durable paperback and hardcover editions. The goal of the Princeton Legacy Library is to vastly increase access to the rich scholarly heritage found in the thousands of books published by Princeton University Press since its founding in 1905","language":"eng","number-of-pages":"226","title":"Strategic intelligence for American world policy","author":[{"family":"Kent","given":"Sherman"}],"issued":{"date-parts":[["1965"]]}}}],"schema":"https://github.com/citation-style-language/schema/raw/master/csl-citation.json"} </w:instrText>
      </w:r>
      <w:r w:rsidRPr="0043050F">
        <w:rPr>
          <w:lang w:val="en-US"/>
        </w:rPr>
        <w:fldChar w:fldCharType="separate"/>
      </w:r>
      <w:r w:rsidRPr="0043050F">
        <w:rPr>
          <w:lang w:val="en-US"/>
        </w:rPr>
        <w:t>[1]</w:t>
      </w:r>
      <w:r w:rsidRPr="0043050F">
        <w:rPr>
          <w:lang w:val="en-US"/>
        </w:rPr>
        <w:fldChar w:fldCharType="end"/>
      </w:r>
      <w:r w:rsidRPr="0043050F">
        <w:rPr>
          <w:lang w:val="en-US"/>
        </w:rPr>
        <w:t xml:space="preserve"> and Heuer in </w:t>
      </w:r>
      <w:r w:rsidRPr="0043050F">
        <w:rPr>
          <w:i/>
          <w:iCs/>
          <w:lang w:val="en-US"/>
        </w:rPr>
        <w:t>Psychology of Intelligence Analysis</w:t>
      </w:r>
      <w:r w:rsidRPr="0043050F">
        <w:rPr>
          <w:lang w:val="en-US"/>
        </w:rPr>
        <w:t xml:space="preserve"> </w:t>
      </w:r>
      <w:r w:rsidRPr="0043050F">
        <w:rPr>
          <w:lang w:val="en-US"/>
        </w:rPr>
        <w:fldChar w:fldCharType="begin"/>
      </w:r>
      <w:r w:rsidRPr="0043050F">
        <w:rPr>
          <w:lang w:val="en-US"/>
        </w:rPr>
        <w:instrText xml:space="preserve"> ADDIN ZOTERO_ITEM CSL_CITATION {"citationID":"xZpKAFP5","properties":{"formattedCitation":"[2]","plainCitation":"[2]","noteIndex":0},"citationItems":[{"id":1085,"uris":["http://zotero.org/users/local/YJixYsK5/items/2RCV863E"],"itemData":{"id":1085,"type":"book","event-place":"Washington, D.C.","ISBN":"978-1-929667-00-0","language":"en","number-of-pages":"184","publisher":"Center for the Study of Intelligence, Central Intelligence Agency","publisher-place":"Washington, D.C.","source":"K10plus ISBN","title":"Psychology of intelligence analysis","author":[{"family":"Heuer","given":"Richards J."}],"contributor":[{"literal":"Center for the Study of Intelligence"}],"issued":{"date-parts":[["1999"]]}}}],"schema":"https://github.com/citation-style-language/schema/raw/master/csl-citation.json"} </w:instrText>
      </w:r>
      <w:r w:rsidRPr="0043050F">
        <w:rPr>
          <w:lang w:val="en-US"/>
        </w:rPr>
        <w:fldChar w:fldCharType="separate"/>
      </w:r>
      <w:r w:rsidRPr="0043050F">
        <w:rPr>
          <w:lang w:val="en-US"/>
        </w:rPr>
        <w:t>[2]</w:t>
      </w:r>
      <w:r w:rsidRPr="0043050F">
        <w:rPr>
          <w:lang w:val="en-US"/>
        </w:rPr>
        <w:fldChar w:fldCharType="end"/>
      </w:r>
      <w:r w:rsidRPr="0043050F">
        <w:rPr>
          <w:lang w:val="en-US"/>
        </w:rPr>
        <w:t xml:space="preserve">. Miller </w:t>
      </w:r>
      <w:r w:rsidRPr="0043050F">
        <w:rPr>
          <w:lang w:val="en-US"/>
        </w:rPr>
        <w:fldChar w:fldCharType="begin"/>
      </w:r>
      <w:r w:rsidRPr="0043050F">
        <w:rPr>
          <w:lang w:val="en-US"/>
        </w:rPr>
        <w:instrText xml:space="preserve"> ADDIN ZOTERO_ITEM CSL_CITATION {"citationID":"qRZRf05I","properties":{"formattedCitation":"[3]","plainCitation":"[3]","noteIndex":0},"citationItems":[{"id":"CvadDvnI/ptGZB64k","uris":["http://zotero.org/users/local/EsWBx4q8/items/FQPIQLTT"],"itemData":{"id":4968,"type":"article-journal","abstract":"This article provides philosophical analyses of some of the key notions involved in national security intelligence collection, analysis and dissemi­ nation. In Section 1, and relying on the intelligence studies literature, the notion of intelligence is characterized by means of an outline its main features or, at least, those features typically ascribed to it. In Section 2, an analysis of the notion, or rather inter-related set of notions, of knowledge (broadly understood) that lies at the heart of intelligence activity is provided. In Section 3, the focus shifts to the activity, or rather interrelated activities, of intelligence collection, analysis and dissemination and, in particular, the notion of joint epistemic action.","container-title":"Intelligence and National Security","DOI":"10.1080/02684527.2022.2076329","ISSN":"0268-4527, 1743-9019","issue":"6","journalAbbreviation":"Intelligence and National Security","language":"en","note":"number: 6","page":"791-808","source":"DOI.org (Crossref)","title":"National security intelligence activity: a philosophical analysis","title-short":"National security intelligence activity","volume":"37","author":[{"family":"Miller","given":"Seumas"}],"issued":{"date-parts":[["2022",9,19]]}}}],"schema":"https://github.com/citation-style-language/schema/raw/master/csl-citation.json"} </w:instrText>
      </w:r>
      <w:r w:rsidRPr="0043050F">
        <w:rPr>
          <w:lang w:val="en-US"/>
        </w:rPr>
        <w:fldChar w:fldCharType="separate"/>
      </w:r>
      <w:r w:rsidRPr="0043050F">
        <w:rPr>
          <w:lang w:val="en-US"/>
        </w:rPr>
        <w:t>[3]</w:t>
      </w:r>
      <w:r w:rsidRPr="0043050F">
        <w:rPr>
          <w:lang w:val="en-US"/>
        </w:rPr>
        <w:fldChar w:fldCharType="end"/>
      </w:r>
      <w:r w:rsidRPr="0043050F">
        <w:rPr>
          <w:lang w:val="en-US"/>
        </w:rPr>
        <w:t xml:space="preserve"> highlights three possible senses of institutional intelligence (which also maps to personal knowledge), he says there is “</w:t>
      </w:r>
      <w:r w:rsidRPr="0043050F">
        <w:rPr>
          <w:i/>
          <w:iCs/>
          <w:lang w:val="en-US"/>
        </w:rPr>
        <w:t>the threefold distinction between intelligence as the informational, cognitive or epistemic product of intelligence activity, as opposed to the activity itself and the agent (whether an individual or organization) of the activity.”</w:t>
      </w:r>
      <w:r w:rsidRPr="0043050F">
        <w:rPr>
          <w:lang w:val="en-US"/>
        </w:rPr>
        <w:t xml:space="preserve"> In this paper, we are interested in ‘</w:t>
      </w:r>
      <w:r w:rsidRPr="0043050F">
        <w:rPr>
          <w:i/>
          <w:iCs/>
          <w:lang w:val="en-US"/>
        </w:rPr>
        <w:t>intelligence as the informational, cognitive or epistemic product of intelligence activity</w:t>
      </w:r>
      <w:r w:rsidRPr="0043050F">
        <w:rPr>
          <w:lang w:val="en-US"/>
        </w:rPr>
        <w:t xml:space="preserve">’, what we will shorten to informational intelligence (there is, of course, the corresponding informational knowledge). One of the key characteristics of both these kinds of information is the high levels of uncertainty. </w:t>
      </w:r>
    </w:p>
    <w:p w14:paraId="485C8082" w14:textId="77777777" w:rsidR="00031D10" w:rsidRPr="0043050F" w:rsidRDefault="00031D10" w:rsidP="00031D10">
      <w:pPr>
        <w:pStyle w:val="BodyText"/>
        <w:rPr>
          <w:lang w:val="en-US"/>
        </w:rPr>
      </w:pPr>
      <w:r w:rsidRPr="0043050F">
        <w:rPr>
          <w:lang w:val="en-US"/>
        </w:rPr>
        <w:t xml:space="preserve">Uncertain information can be characterized as where the knower is uncertain whether the information is true or false (see Dubois </w:t>
      </w:r>
      <w:r w:rsidRPr="0043050F">
        <w:rPr>
          <w:lang w:val="en-US"/>
        </w:rPr>
        <w:fldChar w:fldCharType="begin"/>
      </w:r>
      <w:r w:rsidRPr="0043050F">
        <w:rPr>
          <w:lang w:val="en-US"/>
        </w:rPr>
        <w:instrText xml:space="preserve"> ADDIN ZOTERO_ITEM CSL_CITATION {"citationID":"hpeOIfXf","properties":{"formattedCitation":"[4]","plainCitation":"[4]","noteIndex":0},"citationItems":[{"id":"CvadDvnI/1mGUYGpu","uris":["http://zotero.org/users/local/EsWBx4q8/items/S5L9B26C"],"itemData":{"id":5371,"type":"chapter","container-title":"Decision‐making Process","edition":"1","ISBN":"978-1-84821-116-2","language":"en","note":"DOI: 10.1002/9780470611876.ch3","page":"85-156","publisher":"Wiley","source":"DOI.org (Crossref)","title":"Formal Representations of Uncertainty","URL":"https://onlinelibrary.wiley.com/doi/10.1002/9780470611876.ch3","author":[{"family":"Dubois","given":"Didier"},{"family":"Prade","given":"Henri"}],"editor":[{"family":"Bouyssou","given":"Denis"},{"family":"Dubois","given":"Didier"},{"family":"Pirlot","given":"Marc"},{"family":"Prade","given":"Henri"}],"accessed":{"date-parts":[["2024",8,15]]},"issued":{"date-parts":[["2009",1]]}}}],"schema":"https://github.com/citation-style-language/schema/raw/master/csl-citation.json"} </w:instrText>
      </w:r>
      <w:r w:rsidRPr="0043050F">
        <w:rPr>
          <w:lang w:val="en-US"/>
        </w:rPr>
        <w:fldChar w:fldCharType="separate"/>
      </w:r>
      <w:r w:rsidRPr="0043050F">
        <w:rPr>
          <w:lang w:val="en-US"/>
        </w:rPr>
        <w:t>[4]</w:t>
      </w:r>
      <w:r w:rsidRPr="0043050F">
        <w:rPr>
          <w:lang w:val="en-US"/>
        </w:rPr>
        <w:fldChar w:fldCharType="end"/>
      </w:r>
      <w:r w:rsidRPr="0043050F">
        <w:rPr>
          <w:lang w:val="en-US"/>
        </w:rPr>
        <w:t xml:space="preserve">). This is simple and clear but does not tell us much about the ways it can be uncertain. Costa et al. </w:t>
      </w:r>
      <w:r w:rsidRPr="0043050F">
        <w:rPr>
          <w:lang w:val="en-US"/>
        </w:rPr>
        <w:fldChar w:fldCharType="begin"/>
      </w:r>
      <w:r w:rsidRPr="0043050F">
        <w:rPr>
          <w:lang w:val="en-US"/>
        </w:rPr>
        <w:instrText xml:space="preserve"> ADDIN ZOTERO_ITEM CSL_CITATION {"citationID":"pNJ8HZu0","properties":{"formattedCitation":"[5]","plainCitation":"[5]","noteIndex":0},"citationItems":[{"id":"CvadDvnI/64m7gRGS","uris":["http://zotero.org/users/local/EsWBx4q8/items/M4UP3ABG"],"itemData":{"id":5369,"type":"article-journal","issue":"2","language":"en","note":"number: 2","source":"Zotero","title":"URREF: Uncertainty representation and reasoning evaluation framework for information fusion","volume":"13","author":[{"family":"Costa","given":"Paulo C G"},{"family":"Jousselme","given":"Anne-Laure"},{"family":"Laskey","given":"Kathryn B"},{"family":"Blasch","given":"Erik"},{"family":"Dragos","given":"Valentina"},{"family":"Ziegler","given":"Juergen"},{"family":"Villiers","given":"Pieter De"},{"family":"Pavlin","given":"Gregor"}],"issued":{"date-parts":[["2018"]]}}}],"schema":"https://github.com/citation-style-language/schema/raw/master/csl-citation.json"} </w:instrText>
      </w:r>
      <w:r w:rsidRPr="0043050F">
        <w:rPr>
          <w:lang w:val="en-US"/>
        </w:rPr>
        <w:fldChar w:fldCharType="separate"/>
      </w:r>
      <w:r w:rsidRPr="0043050F">
        <w:rPr>
          <w:lang w:val="en-US"/>
        </w:rPr>
        <w:t>[5]</w:t>
      </w:r>
      <w:r w:rsidRPr="0043050F">
        <w:rPr>
          <w:lang w:val="en-US"/>
        </w:rPr>
        <w:fldChar w:fldCharType="end"/>
      </w:r>
      <w:r w:rsidRPr="0043050F">
        <w:rPr>
          <w:lang w:val="en-US"/>
        </w:rPr>
        <w:t xml:space="preserve"> see uncertain information as imperfect in some way, including being incomplete, inconclusive, vague or ambiguous. As this list indicates, information can be uncertain in a complex range of ways that influence how effectively it can be used.</w:t>
      </w:r>
    </w:p>
    <w:p w14:paraId="0FED5AB9" w14:textId="77777777" w:rsidR="00CE2FAE" w:rsidRPr="0043050F" w:rsidRDefault="00CE2FAE" w:rsidP="00CE2FAE">
      <w:pPr>
        <w:pStyle w:val="BodyText"/>
        <w:rPr>
          <w:lang w:val="en-US"/>
        </w:rPr>
      </w:pPr>
      <w:r w:rsidRPr="0043050F">
        <w:rPr>
          <w:lang w:val="en-US"/>
        </w:rPr>
        <w:t xml:space="preserve">Informational intelligence (and knowledge) has evolved with </w:t>
      </w:r>
      <w:proofErr w:type="gramStart"/>
      <w:r w:rsidRPr="0043050F">
        <w:rPr>
          <w:lang w:val="en-US"/>
        </w:rPr>
        <w:t>the human race</w:t>
      </w:r>
      <w:proofErr w:type="gramEnd"/>
      <w:r w:rsidRPr="0043050F">
        <w:rPr>
          <w:lang w:val="en-US"/>
        </w:rPr>
        <w:t xml:space="preserve">. Personal knowledge has existed since the dawn of humanity. Institutional intelligence has been around since institutions emerged in the ancient world </w:t>
      </w:r>
      <w:r w:rsidRPr="0043050F">
        <w:rPr>
          <w:lang w:val="en-US"/>
        </w:rPr>
        <w:fldChar w:fldCharType="begin"/>
      </w:r>
      <w:r w:rsidRPr="0043050F">
        <w:rPr>
          <w:lang w:val="en-US"/>
        </w:rPr>
        <w:instrText xml:space="preserve"> ADDIN ZOTERO_ITEM CSL_CITATION {"citationID":"GghmHA2W","properties":{"formattedCitation":"[6]","plainCitation":"[6]","noteIndex":0},"citationItems":[{"id":"CvadDvnI/wqhisbw0","uris":["http://zotero.org/users/local/EsWBx4q8/items/KD2K4C38"],"itemData":{"id":579,"type":"book","call-number":"UB250 .D86 1974","event-place":"New Brunswick, N.J","ISBN":"978-0-8135-0764-4","number-of-pages":"334","publisher":"Rutgers University Press","publisher-place":"New Brunswick, N.J","source":"Library of Congress ISBN","title":"Origins of intelligence services: the ancient Near East, Persia, Greece, Rome, Byzantium, the Arab Muslim Empires, the Mongol Empire, China, Muscovy","title-short":"Origins of intelligence services","author":[{"family":"Dvornik","given":"Francis"}],"issued":{"date-parts":[["1974"]]}}}],"schema":"https://github.com/citation-style-language/schema/raw/master/csl-citation.json"} </w:instrText>
      </w:r>
      <w:r w:rsidRPr="0043050F">
        <w:rPr>
          <w:lang w:val="en-US"/>
        </w:rPr>
        <w:fldChar w:fldCharType="separate"/>
      </w:r>
      <w:r w:rsidRPr="0043050F">
        <w:rPr>
          <w:lang w:val="en-US"/>
        </w:rPr>
        <w:t>[6]</w:t>
      </w:r>
      <w:r w:rsidRPr="0043050F">
        <w:rPr>
          <w:lang w:val="en-US"/>
        </w:rPr>
        <w:fldChar w:fldCharType="end"/>
      </w:r>
      <w:r w:rsidRPr="0043050F">
        <w:rPr>
          <w:lang w:val="en-US"/>
        </w:rPr>
        <w:t xml:space="preserve">. More recently, bureaucratization in the late 19th and early 20th centuries, along with other factors including rapid technological advancements and the increasing complexity of economic relations pushed larger institutions (especially states) to not only develop permanent, centralized dedicated intelligence services but organize them in a far more systematic way. So, today most </w:t>
      </w:r>
      <w:proofErr w:type="gramStart"/>
      <w:r w:rsidRPr="0043050F">
        <w:rPr>
          <w:lang w:val="en-US"/>
        </w:rPr>
        <w:lastRenderedPageBreak/>
        <w:t>industrialized</w:t>
      </w:r>
      <w:proofErr w:type="gramEnd"/>
      <w:r w:rsidRPr="0043050F">
        <w:rPr>
          <w:lang w:val="en-US"/>
        </w:rPr>
        <w:t xml:space="preserve"> nations’ larger institutions have some form of dedicated intelligence service. With these shifts in size and structure institutional intelligence evolved into something more sophisticated than personal knowledge, though this has evolved too.</w:t>
      </w:r>
    </w:p>
    <w:p w14:paraId="58E5389A" w14:textId="77777777" w:rsidR="00586D15" w:rsidRPr="0043050F" w:rsidRDefault="00586D15" w:rsidP="00586D15">
      <w:pPr>
        <w:pStyle w:val="BodyText"/>
        <w:rPr>
          <w:lang w:val="en-US"/>
        </w:rPr>
      </w:pPr>
      <w:r w:rsidRPr="0043050F">
        <w:rPr>
          <w:lang w:val="en-US"/>
        </w:rPr>
        <w:t xml:space="preserve">Given the nature of their work, it is not surprising that intelligence services generally have a positive attitude towards technology, viewing it as a crucial tool for enhancing their capabilities and addressing evolving security challenges. They typically take a keen interest in new technologies and proactively adopt them. In the case of digital technologies, they recognize that rapid adoption and integration of these is of critical importance in modern intelligence operations and future effectiveness. Where centralized, dedicated intelligence services have significant resources, they are well-placed to act upon this positive attitude to technology. Hence, there are areas where these intelligence services' technology – including digital – capabilities are sophisticated, often extremely sophisticated. </w:t>
      </w:r>
    </w:p>
    <w:p w14:paraId="263FB10A" w14:textId="77777777" w:rsidR="00E91B9A" w:rsidRPr="0043050F" w:rsidRDefault="00E91B9A" w:rsidP="00E91B9A">
      <w:pPr>
        <w:pStyle w:val="BodyText"/>
        <w:rPr>
          <w:lang w:val="en-US"/>
        </w:rPr>
      </w:pPr>
      <w:r w:rsidRPr="0043050F">
        <w:rPr>
          <w:lang w:val="en-US"/>
        </w:rPr>
        <w:t xml:space="preserve">However, one area that currently represents a challenge is digitizing uncertainty. We can distinguish between informational intelligence systems and other more operational systems by their architecture for dealing with this challenge. Many operational enterprise systems (for example, look at SAP, Oracle ERP or Salesforce) pragmatically adopt a policy of excluding uncertainty. They (as far as possible) deal with uncertainty before ingesting information into their controlled environment (legal systems with their imposition of binary ‘guilty’ or ‘not guilty’ verdicts can be seen as a precursor to this strategy). In this way, uncertainty is mostly banished from their walled garden – and where it occasionally occurs it can usually easily be remedied. </w:t>
      </w:r>
    </w:p>
    <w:p w14:paraId="73A79A82" w14:textId="77777777" w:rsidR="00A83AE7" w:rsidRPr="0043050F" w:rsidRDefault="00A83AE7" w:rsidP="00A83AE7">
      <w:pPr>
        <w:pStyle w:val="BodyText"/>
        <w:rPr>
          <w:lang w:val="en-US"/>
        </w:rPr>
      </w:pPr>
      <w:r w:rsidRPr="0043050F">
        <w:rPr>
          <w:lang w:val="en-US"/>
        </w:rPr>
        <w:t xml:space="preserve">Whereas informational intelligence systems cannot adopt this strategy as their target subject matter includes the uncertainty itself, so it needs to be ingested and managed. These can take advantage of a range of frameworks and pragmatic tools for formally managing uncertainty. These include probability and decision theory as well as Bayesian networks, fuzzy sets and Monte Carlo networks (see, for example, </w:t>
      </w:r>
      <w:r w:rsidRPr="0043050F">
        <w:rPr>
          <w:lang w:val="en-US"/>
        </w:rPr>
        <w:fldChar w:fldCharType="begin"/>
      </w:r>
      <w:r w:rsidRPr="0043050F">
        <w:rPr>
          <w:lang w:val="en-US"/>
        </w:rPr>
        <w:instrText xml:space="preserve"> ADDIN ZOTERO_ITEM CSL_CITATION {"citationID":"DUJvZMEC","properties":{"formattedCitation":"[5]","plainCitation":"[5]","noteIndex":0},"citationItems":[{"id":"CvadDvnI/64m7gRGS","uris":["http://zotero.org/users/local/EsWBx4q8/items/M4UP3ABG"],"itemData":{"id":5369,"type":"article-journal","issue":"2","language":"en","note":"number: 2","source":"Zotero","title":"URREF: Uncertainty representation and reasoning evaluation framework for information fusion","volume":"13","author":[{"family":"Costa","given":"Paulo C G"},{"family":"Jousselme","given":"Anne-Laure"},{"family":"Laskey","given":"Kathryn B"},{"family":"Blasch","given":"Erik"},{"family":"Dragos","given":"Valentina"},{"family":"Ziegler","given":"Juergen"},{"family":"Villiers","given":"Pieter De"},{"family":"Pavlin","given":"Gregor"}],"issued":{"date-parts":[["2018"]]}}}],"schema":"https://github.com/citation-style-language/schema/raw/master/csl-citation.json"} </w:instrText>
      </w:r>
      <w:r w:rsidRPr="0043050F">
        <w:rPr>
          <w:lang w:val="en-US"/>
        </w:rPr>
        <w:fldChar w:fldCharType="separate"/>
      </w:r>
      <w:r w:rsidRPr="0043050F">
        <w:rPr>
          <w:lang w:val="en-US"/>
        </w:rPr>
        <w:t>[5]</w:t>
      </w:r>
      <w:r w:rsidRPr="0043050F">
        <w:rPr>
          <w:lang w:val="en-US"/>
        </w:rPr>
        <w:fldChar w:fldCharType="end"/>
      </w:r>
      <w:r w:rsidRPr="0043050F">
        <w:rPr>
          <w:lang w:val="en-US"/>
        </w:rPr>
        <w:t xml:space="preserve"> or Oracle’s Primavera P6 system). None of these tools represent uncertainty using an ontology, instead they employ (what could be called) pragmatic workarounds to represent the aspects they are interested in. Nevertheless, in some (perhaps many) cases, these may be a good pragmatic solution. The focus of this project is the development of an ontology-based digital form (aka formal data infrastructure) for uncertainty. The expectation is that then some forms of uncertainty will become significantly more tractable.</w:t>
      </w:r>
    </w:p>
    <w:p w14:paraId="47E9D1D2" w14:textId="77777777" w:rsidR="00097EC8" w:rsidRPr="0043050F" w:rsidRDefault="00097EC8" w:rsidP="00097EC8">
      <w:pPr>
        <w:pStyle w:val="Heading2"/>
        <w:rPr>
          <w:noProof w:val="0"/>
        </w:rPr>
      </w:pPr>
      <w:r w:rsidRPr="0043050F">
        <w:rPr>
          <w:noProof w:val="0"/>
        </w:rPr>
        <w:t>Background – The Formalizing Informational Intelligence Uncertainty Project</w:t>
      </w:r>
    </w:p>
    <w:p w14:paraId="365DD5A0" w14:textId="77777777" w:rsidR="00520B2A" w:rsidRPr="0043050F" w:rsidRDefault="00520B2A" w:rsidP="00520B2A">
      <w:pPr>
        <w:pStyle w:val="BodyText"/>
        <w:rPr>
          <w:lang w:val="en-US"/>
        </w:rPr>
      </w:pPr>
      <w:r w:rsidRPr="0043050F">
        <w:rPr>
          <w:lang w:val="en-US"/>
        </w:rPr>
        <w:t xml:space="preserve">Our project aims to digitally formalize informational intelligence uncertainty. It takes as its starting point, its foundation, the top-level ontology of the Information Exchange Standard (IES), the BORO Foundational Ontology – described in the next section. The aim of this project is to design and test a formal digital infrastructure extension to the BORO/IES foundation which will be able to express and so work with informational intelligence uncertainty. This will be incorporated into the IES standard as well as the BORO Foundational </w:t>
      </w:r>
      <w:r w:rsidRPr="0043050F">
        <w:rPr>
          <w:lang w:val="en-US"/>
        </w:rPr>
        <w:t xml:space="preserve">Ontology. In this way, we hope to demonstrate that it is feasible to digitally formalize this uncertainty and show what the formalization looks like. A future project will address the challenge of </w:t>
      </w:r>
      <w:proofErr w:type="gramStart"/>
      <w:r w:rsidRPr="0043050F">
        <w:rPr>
          <w:lang w:val="en-US"/>
        </w:rPr>
        <w:t>socializing</w:t>
      </w:r>
      <w:proofErr w:type="gramEnd"/>
      <w:r w:rsidRPr="0043050F">
        <w:rPr>
          <w:lang w:val="en-US"/>
        </w:rPr>
        <w:t xml:space="preserve"> this new capability.</w:t>
      </w:r>
    </w:p>
    <w:p w14:paraId="6ED1EF91" w14:textId="77777777" w:rsidR="006F07E1" w:rsidRPr="0043050F" w:rsidRDefault="006F07E1" w:rsidP="006F07E1">
      <w:pPr>
        <w:pStyle w:val="BodyText"/>
        <w:rPr>
          <w:lang w:val="en-US"/>
        </w:rPr>
      </w:pPr>
      <w:r w:rsidRPr="0043050F">
        <w:rPr>
          <w:lang w:val="en-US"/>
        </w:rPr>
        <w:t>In the project we adopted an empirical Information Systems (IS) flavored approach to the development of the formal digital infrastructure. We started by defining the uncertainty scope in terms of use cases. We are using BORO’s tools (and experience of) mining ontological commitment from data to develop and test resolutions to these use cases. We are also using relevant philosophical research to guide our analysis. Currently, we are co-evolving the use cases and resolutions both deepening and clarifying our understanding of the issues and enhancing the sophistication and resilience of the infrastructure.</w:t>
      </w:r>
    </w:p>
    <w:p w14:paraId="3316D4C7" w14:textId="77777777" w:rsidR="003478B4" w:rsidRPr="0043050F" w:rsidRDefault="003478B4" w:rsidP="003478B4">
      <w:pPr>
        <w:pStyle w:val="Heading2"/>
        <w:rPr>
          <w:noProof w:val="0"/>
        </w:rPr>
      </w:pPr>
      <w:r w:rsidRPr="0043050F">
        <w:rPr>
          <w:noProof w:val="0"/>
        </w:rPr>
        <w:t>Background – BORO and IES Ontology</w:t>
      </w:r>
    </w:p>
    <w:p w14:paraId="0B8B738E" w14:textId="77777777" w:rsidR="00F87FCC" w:rsidRPr="0043050F" w:rsidRDefault="00F87FCC" w:rsidP="00F87FCC">
      <w:pPr>
        <w:pStyle w:val="BodyText"/>
        <w:rPr>
          <w:lang w:val="en-US"/>
        </w:rPr>
      </w:pPr>
      <w:r w:rsidRPr="0043050F">
        <w:rPr>
          <w:lang w:val="en-US"/>
        </w:rPr>
        <w:t xml:space="preserve">We took as the starting point or foundation of the project the top-level ontology foundation of the IES which is based upon the BORO Foundational Ontology. This foundation has been found to be extremely useful in many ways, including its clear ontological identity criteria (as explained in </w:t>
      </w:r>
      <w:r w:rsidRPr="0043050F">
        <w:rPr>
          <w:highlight w:val="green"/>
          <w:lang w:val="en-US"/>
        </w:rPr>
        <w:fldChar w:fldCharType="begin"/>
      </w:r>
      <w:r w:rsidRPr="0043050F">
        <w:rPr>
          <w:highlight w:val="green"/>
          <w:lang w:val="en-US"/>
        </w:rPr>
        <w:instrText xml:space="preserve"> ADDIN ZOTERO_ITEM CSL_CITATION {"citationID":"GQWhZsYy","properties":{"formattedCitation":"[7]","plainCitation":"[7]","noteIndex":0},"citationItems":[{"id":"CvadDvnI/1OPNQLMW","uris":["http://zotero.org/users/local/EsWBx4q8/items/HZ7VXI9N"],"itemData":{"id":4357,"type":"report","publisher":"CDBB","title":"A Survey of Top-Level Ontologies – to inform the ontological choices for a Foundation Data Model.","URL":"https://www.cdbb.cam.ac.uk/files/a_survey_of_top-level_ontologies_lowres.pdf","author":[{"family":"Partridge","given":"Chris"},{"family":"Mitchell","given":"Andrew"},{"family":"Cook","given":"Al"},{"family":"Sullivan","given":"Jan"},{"family":"West","given":"Matthew"}],"issued":{"date-parts":[["2020"]]}}}],"schema":"https://github.com/citation-style-language/schema/raw/master/csl-citation.json"} </w:instrText>
      </w:r>
      <w:r w:rsidRPr="0043050F">
        <w:rPr>
          <w:highlight w:val="green"/>
          <w:lang w:val="en-US"/>
        </w:rPr>
        <w:fldChar w:fldCharType="separate"/>
      </w:r>
      <w:r w:rsidRPr="0043050F">
        <w:rPr>
          <w:lang w:val="en-US"/>
        </w:rPr>
        <w:t>[7]</w:t>
      </w:r>
      <w:r w:rsidRPr="0043050F">
        <w:rPr>
          <w:highlight w:val="green"/>
          <w:lang w:val="en-US"/>
        </w:rPr>
        <w:fldChar w:fldCharType="end"/>
      </w:r>
      <w:r w:rsidRPr="0043050F">
        <w:rPr>
          <w:lang w:val="en-US"/>
        </w:rPr>
        <w:t>).</w:t>
      </w:r>
    </w:p>
    <w:p w14:paraId="782CBE90" w14:textId="77777777" w:rsidR="00523528" w:rsidRPr="0043050F" w:rsidRDefault="00523528" w:rsidP="00523528">
      <w:pPr>
        <w:pStyle w:val="BodyText"/>
        <w:rPr>
          <w:lang w:val="en-US"/>
        </w:rPr>
      </w:pPr>
      <w:r w:rsidRPr="0043050F">
        <w:rPr>
          <w:lang w:val="en-US"/>
        </w:rPr>
        <w:t xml:space="preserve">IES is a standard for information exchange developed within the UK Government. It is one of many standards based upon the BORO Foundational Ontology (often just shortened to BORO, an acronym for ‘Business Object Reference Ontology’). BORO is one of the earliest top-level information system ontologies. Its development and deployment which started in the late 1980s is described in </w:t>
      </w:r>
      <w:r w:rsidRPr="0043050F">
        <w:rPr>
          <w:i/>
          <w:iCs/>
          <w:lang w:val="en-US"/>
        </w:rPr>
        <w:t>Business Objects</w:t>
      </w:r>
      <w:r w:rsidRPr="0043050F">
        <w:rPr>
          <w:lang w:val="en-US"/>
        </w:rPr>
        <w:t xml:space="preserve"> </w:t>
      </w:r>
      <w:r w:rsidRPr="0043050F">
        <w:rPr>
          <w:lang w:val="en-US"/>
        </w:rPr>
        <w:fldChar w:fldCharType="begin"/>
      </w:r>
      <w:r w:rsidRPr="0043050F">
        <w:rPr>
          <w:lang w:val="en-US"/>
        </w:rPr>
        <w:instrText xml:space="preserve"> ADDIN ZOTERO_ITEM CSL_CITATION {"citationID":"Ck1kqImx","properties":{"formattedCitation":"[8]","plainCitation":"[8]","noteIndex":0},"citationItems":[{"id":"CvadDvnI/O193dQVN","uris":["http://zotero.org/users/local/EsWBx4q8/items/DQSTFM94"],"itemData":{"id":2917,"type":"book","edition":"1st Edition","event-place":"Oxford","ISBN":"0-7506-2082-X","publisher":"Butterworth-Heinemann","publisher-place":"Oxford","title":"Business Objects: Re-Engineering for Re-Use","author":[{"family":"Partridge","given":"Chris"}],"issued":{"date-parts":[["1996"]]}}}],"schema":"https://github.com/citation-style-language/schema/raw/master/csl-citation.json"} </w:instrText>
      </w:r>
      <w:r w:rsidRPr="0043050F">
        <w:rPr>
          <w:lang w:val="en-US"/>
        </w:rPr>
        <w:fldChar w:fldCharType="separate"/>
      </w:r>
      <w:r w:rsidRPr="0043050F">
        <w:rPr>
          <w:lang w:val="en-US"/>
        </w:rPr>
        <w:t>[8]</w:t>
      </w:r>
      <w:r w:rsidRPr="0043050F">
        <w:rPr>
          <w:lang w:val="en-US"/>
        </w:rPr>
        <w:fldChar w:fldCharType="end"/>
      </w:r>
      <w:r w:rsidRPr="0043050F">
        <w:rPr>
          <w:lang w:val="en-US"/>
        </w:rPr>
        <w:t xml:space="preserve">. BORO’s focus was and is on enterprise modelling; more specifically, it aims to provide the tools to salvage the semantics from a range of enterprise systems building a common foundation in a consistent and coherent manner. The work we present in this paper is built upon the BORO/IES foundations which is briefly sketched below – but well-documented elsewhere (see for example </w:t>
      </w:r>
      <w:r w:rsidRPr="0043050F">
        <w:rPr>
          <w:lang w:val="en-US"/>
        </w:rPr>
        <w:fldChar w:fldCharType="begin"/>
      </w:r>
      <w:r w:rsidRPr="0043050F">
        <w:rPr>
          <w:lang w:val="en-US"/>
        </w:rPr>
        <w:instrText xml:space="preserve"> ADDIN ZOTERO_ITEM CSL_CITATION {"citationID":"X8oQou2e","properties":{"formattedCitation":"[9]","plainCitation":"[9]","noteIndex":0},"citationItems":[{"id":"CvadDvnI/MMXjejza","uris":["http://zotero.org/users/local/EsWBx4q8/items/6L7RUSM5"],"itemData":{"id":1797,"type":"article-journal","abstract":"Modern business organizations experience increasing challenges in the development and evolution of their enterprise systems. Typical problems include legacy re-engineering, systems integration/interoperability, and the architecting of the enterprise. At the heart of all these problems is enterprise modeling. Many enterprise modeling approaches have been proposed in the literature with some based on ontology. Few however adopt a foundational ontology to underpin a range of enterprise models in a consistent and coherent manner. Fewer still take data-driven re-engineering as their natural starting point for modeling. This is the approach taken by Business Object Reference Ontology (BORO). It has two closely intertwined components: a foundational ontology and a re-engineering methodology. These were originally developed for the re-engineering of enterprise systems and subsequently evolved into approaches to enterprise architecture and systems integration. Together these components are used to systematically unearth reusable and generalized business patterns from existing data. Most of these patterns have been developed for the enterprise context and have been successfully applied in several commercial projects within the financial, defense, and oil and gas industries. BORO's foundational ontology is grounded in philosophy and its metaontological choices (including perdurantism, extensionalism, and possible worlds) follow well-established theories. BORO's re-engineering methodology is rooted in the philosophical notion of grounding; it emerged from the practice of deploying its foundational ontology and has been refined over the last 25 years. This paper presents BORO and its application to enterprise modeling.","container-title":"Journal of Information Systems","DOI":"10.2308/isys-51428","issue":"2 (Summer 2016)","note":"number: 2 (Summer 2016)\npublisher: American Accounting Association","page":"83–112","title":"BORO as a Foundation to Enterprise Ontology","volume":"30","author":[{"family":"Cesare","given":"Sergio","non-dropping-particle":"de"},{"family":"Partridge","given":"Chris"}],"issued":{"date-parts":[["2016"]]}}}],"schema":"https://github.com/citation-style-language/schema/raw/master/csl-citation.json"} </w:instrText>
      </w:r>
      <w:r w:rsidRPr="0043050F">
        <w:rPr>
          <w:lang w:val="en-US"/>
        </w:rPr>
        <w:fldChar w:fldCharType="separate"/>
      </w:r>
      <w:r w:rsidRPr="0043050F">
        <w:rPr>
          <w:lang w:val="en-US"/>
        </w:rPr>
        <w:t>[9]</w:t>
      </w:r>
      <w:r w:rsidRPr="0043050F">
        <w:rPr>
          <w:lang w:val="en-US"/>
        </w:rPr>
        <w:fldChar w:fldCharType="end"/>
      </w:r>
      <w:r w:rsidRPr="0043050F">
        <w:rPr>
          <w:lang w:val="en-US"/>
        </w:rPr>
        <w:t xml:space="preserve">). </w:t>
      </w:r>
    </w:p>
    <w:p w14:paraId="65EFAA11" w14:textId="77777777" w:rsidR="0037377A" w:rsidRPr="0043050F" w:rsidRDefault="0037377A" w:rsidP="0037377A">
      <w:pPr>
        <w:pStyle w:val="BodyText"/>
        <w:rPr>
          <w:lang w:val="en-US"/>
        </w:rPr>
      </w:pPr>
      <w:r w:rsidRPr="0043050F">
        <w:rPr>
          <w:lang w:val="en-US"/>
        </w:rPr>
        <w:t xml:space="preserve">BORO is grounded in philosophy and has clear meta-ontological choices </w:t>
      </w:r>
      <w:r w:rsidRPr="0043050F">
        <w:rPr>
          <w:highlight w:val="green"/>
          <w:lang w:val="en-US"/>
        </w:rPr>
        <w:fldChar w:fldCharType="begin"/>
      </w:r>
      <w:r w:rsidRPr="0043050F">
        <w:rPr>
          <w:highlight w:val="green"/>
          <w:lang w:val="en-US"/>
        </w:rPr>
        <w:instrText xml:space="preserve"> ADDIN ZOTERO_ITEM CSL_CITATION {"citationID":"XT8ugU2T","properties":{"formattedCitation":"[10]","plainCitation":"[10]","noteIndex":0},"citationItems":[{"id":"CvadDvnI/mptT1lA1","uris":["http://zotero.org/users/local/EsWBx4q8/items/CGLGIGZE"],"itemData":{"id":4143,"type":"article-journal","container-title":"LADSEB-CNR, Padova, Italy","title":"Note: A couple of meta-ontological choices for ontological architectures","URL":"https://www.academia.edu/483241","author":[{"family":"Partridge","given":"Chris"}],"issued":{"date-parts":[["2002"]]}}}],"schema":"https://github.com/citation-style-language/schema/raw/master/csl-citation.json"} </w:instrText>
      </w:r>
      <w:r w:rsidRPr="0043050F">
        <w:rPr>
          <w:highlight w:val="green"/>
          <w:lang w:val="en-US"/>
        </w:rPr>
        <w:fldChar w:fldCharType="separate"/>
      </w:r>
      <w:r w:rsidRPr="0043050F">
        <w:rPr>
          <w:lang w:val="en-US"/>
        </w:rPr>
        <w:t>[10]</w:t>
      </w:r>
      <w:r w:rsidRPr="0043050F">
        <w:rPr>
          <w:highlight w:val="green"/>
          <w:lang w:val="en-US"/>
        </w:rPr>
        <w:fldChar w:fldCharType="end"/>
      </w:r>
      <w:r w:rsidRPr="0043050F">
        <w:rPr>
          <w:lang w:val="en-US"/>
        </w:rPr>
        <w:t xml:space="preserve"> following paths well-established in twentieth and twenty-first-century philosophy </w:t>
      </w:r>
      <w:r w:rsidRPr="0043050F">
        <w:rPr>
          <w:highlight w:val="green"/>
          <w:lang w:val="en-US"/>
        </w:rPr>
        <w:fldChar w:fldCharType="begin"/>
      </w:r>
      <w:r w:rsidRPr="0043050F">
        <w:rPr>
          <w:highlight w:val="green"/>
          <w:lang w:val="en-US"/>
        </w:rPr>
        <w:instrText xml:space="preserve"> ADDIN ZOTERO_ITEM CSL_CITATION {"citationID":"5gNAxhYh","properties":{"formattedCitation":"[11]","plainCitation":"[11]","noteIndex":0},"citationItems":[{"id":"CvadDvnI/GSltbGz4","uris":["http://zotero.org/users/local/EsWBx4q8/items/9BB57R5N"],"itemData":{"id":2138,"type":"chapter","abstract":"This book is motivated by the belief that “a better understanding of ontology, epistemology, and teleology” is essential for enabling Modelling and Simulation (M&amp;S) systems to reach the next level of ‘intelligence’. This chapter focuses on one broad category of M&amp;S systems where the connection is more concrete; ones where building an ontology – and, we shall suggest, an epistemology – as an integrated part of their design will enable them to reach the next level of ‘intelligence’.","collection-title":"Ontology, Epistemology, and Teleology for Modeling and Simulation: Philosophical Foundations for Intelligent M&amp;S Applications","container-title":"Ontology, Epistemology, and Teleology for Modeling and Simulation","edition":"First","event-place":"Berlin, Heidelberg","ISBN":"978-3-642-31139-0","note":"section: Chapter 2","page":"27–57","publisher":"Springer","publisher-place":"Berlin, Heidelberg","title":"Guidelines for Developing Ontological Architectures in Modelling and Simulation","URL":"https://www.academia.edu/32864750","volume":"44","author":[{"family":"Partridge","given":"Chris"},{"family":"Mitchell","given":"Andrew"},{"family":"Cesare","given":"Sergio","non-dropping-particle":"de"}],"editor":[{"family":"Tolk","given":"A."}],"issued":{"date-parts":[["2013"]]}}}],"schema":"https://github.com/citation-style-language/schema/raw/master/csl-citation.json"} </w:instrText>
      </w:r>
      <w:r w:rsidRPr="0043050F">
        <w:rPr>
          <w:highlight w:val="green"/>
          <w:lang w:val="en-US"/>
        </w:rPr>
        <w:fldChar w:fldCharType="separate"/>
      </w:r>
      <w:r w:rsidRPr="0043050F">
        <w:rPr>
          <w:lang w:val="en-US"/>
        </w:rPr>
        <w:t>[11]</w:t>
      </w:r>
      <w:r w:rsidRPr="0043050F">
        <w:rPr>
          <w:highlight w:val="green"/>
          <w:lang w:val="en-US"/>
        </w:rPr>
        <w:fldChar w:fldCharType="end"/>
      </w:r>
      <w:r w:rsidRPr="0043050F">
        <w:rPr>
          <w:lang w:val="en-US"/>
        </w:rPr>
        <w:t xml:space="preserve">, particularly those found in the philosopher David Lewis’s mature work, especially </w:t>
      </w:r>
      <w:r w:rsidRPr="0043050F">
        <w:rPr>
          <w:i/>
          <w:iCs/>
          <w:lang w:val="en-US"/>
        </w:rPr>
        <w:t>On the plurality of worlds</w:t>
      </w:r>
      <w:r w:rsidRPr="0043050F">
        <w:rPr>
          <w:lang w:val="en-US"/>
        </w:rPr>
        <w:t xml:space="preserve"> </w:t>
      </w:r>
      <w:r w:rsidRPr="0043050F">
        <w:rPr>
          <w:highlight w:val="green"/>
          <w:lang w:val="en-US"/>
        </w:rPr>
        <w:fldChar w:fldCharType="begin"/>
      </w:r>
      <w:r w:rsidRPr="0043050F">
        <w:rPr>
          <w:highlight w:val="green"/>
          <w:lang w:val="en-US"/>
        </w:rPr>
        <w:instrText xml:space="preserve"> ADDIN ZOTERO_ITEM CSL_CITATION {"citationID":"SzYkqKZ1","properties":{"formattedCitation":"[12]","plainCitation":"[12]","noteIndex":0},"citationItems":[{"id":"CvadDvnI/1YQIw8Lr","uris":["http://zotero.org/users/local/EsWBx4q8/items/HN6TWKNX"],"itemData":{"id":326,"type":"book","call-number":"BD655 .L48 2001","event-place":"Malden, Mass","ISBN":"978-0-631-22496-9","language":"en","number-of-pages":"276","publisher":"Blackwell Publishers","publisher-place":"Malden, Mass","source":"Library of Congress ISBN","title":"On the plurality of worlds","author":[{"family":"Lewis","given":"David K."}],"issued":{"date-parts":[["1986"]]}}}],"schema":"https://github.com/citation-style-language/schema/raw/master/csl-citation.json"} </w:instrText>
      </w:r>
      <w:r w:rsidRPr="0043050F">
        <w:rPr>
          <w:highlight w:val="green"/>
          <w:lang w:val="en-US"/>
        </w:rPr>
        <w:fldChar w:fldCharType="separate"/>
      </w:r>
      <w:r w:rsidRPr="0043050F">
        <w:rPr>
          <w:lang w:val="en-US"/>
        </w:rPr>
        <w:t>[12]</w:t>
      </w:r>
      <w:r w:rsidRPr="0043050F">
        <w:rPr>
          <w:highlight w:val="green"/>
          <w:lang w:val="en-US"/>
        </w:rPr>
        <w:fldChar w:fldCharType="end"/>
      </w:r>
      <w:r w:rsidRPr="0043050F">
        <w:rPr>
          <w:lang w:val="en-US"/>
        </w:rPr>
        <w:t xml:space="preserve">. BORO’s choices are categorized and compared with other top-level ontologies in </w:t>
      </w:r>
      <w:r w:rsidRPr="0043050F">
        <w:rPr>
          <w:i/>
          <w:iCs/>
          <w:lang w:val="en-US"/>
        </w:rPr>
        <w:t>A Survey of Top-Level Ontologies</w:t>
      </w:r>
      <w:r w:rsidRPr="0043050F">
        <w:rPr>
          <w:lang w:val="en-US"/>
        </w:rPr>
        <w:t xml:space="preserve"> </w:t>
      </w:r>
      <w:r w:rsidRPr="0043050F">
        <w:rPr>
          <w:highlight w:val="green"/>
          <w:lang w:val="en-US"/>
        </w:rPr>
        <w:fldChar w:fldCharType="begin"/>
      </w:r>
      <w:r w:rsidRPr="0043050F">
        <w:rPr>
          <w:highlight w:val="green"/>
          <w:lang w:val="en-US"/>
        </w:rPr>
        <w:instrText xml:space="preserve"> ADDIN ZOTERO_ITEM CSL_CITATION {"citationID":"jEXptVJm","properties":{"formattedCitation":"[7]","plainCitation":"[7]","noteIndex":0},"citationItems":[{"id":"CvadDvnI/1OPNQLMW","uris":["http://zotero.org/users/local/EsWBx4q8/items/HZ7VXI9N"],"itemData":{"id":4357,"type":"report","publisher":"CDBB","title":"A Survey of Top-Level Ontologies – to inform the ontological choices for a Foundation Data Model.","URL":"https://www.cdbb.cam.ac.uk/files/a_survey_of_top-level_ontologies_lowres.pdf","author":[{"family":"Partridge","given":"Chris"},{"family":"Mitchell","given":"Andrew"},{"family":"Cook","given":"Al"},{"family":"Sullivan","given":"Jan"},{"family":"West","given":"Matthew"}],"issued":{"date-parts":[["2020"]]}}}],"schema":"https://github.com/citation-style-language/schema/raw/master/csl-citation.json"} </w:instrText>
      </w:r>
      <w:r w:rsidRPr="0043050F">
        <w:rPr>
          <w:highlight w:val="green"/>
          <w:lang w:val="en-US"/>
        </w:rPr>
        <w:fldChar w:fldCharType="separate"/>
      </w:r>
      <w:r w:rsidRPr="0043050F">
        <w:rPr>
          <w:lang w:val="en-US"/>
        </w:rPr>
        <w:t>[7]</w:t>
      </w:r>
      <w:r w:rsidRPr="0043050F">
        <w:rPr>
          <w:highlight w:val="green"/>
          <w:lang w:val="en-US"/>
        </w:rPr>
        <w:fldChar w:fldCharType="end"/>
      </w:r>
      <w:r w:rsidRPr="0043050F">
        <w:rPr>
          <w:lang w:val="en-US"/>
        </w:rPr>
        <w:t xml:space="preserve">. Over the last decade, BORO has been enhanced with a constructional approach that clearly reveals its parsimonious foundations. The whole ontology can be constructed using three constructors (set, part and tuple), starting with a single object – the pluriverse </w:t>
      </w:r>
      <w:r w:rsidRPr="0043050F">
        <w:rPr>
          <w:lang w:val="en-US"/>
        </w:rPr>
        <w:fldChar w:fldCharType="begin"/>
      </w:r>
      <w:r w:rsidRPr="0043050F">
        <w:rPr>
          <w:lang w:val="en-US"/>
        </w:rPr>
        <w:instrText xml:space="preserve"> ADDIN ZOTERO_ITEM CSL_CITATION {"citationID":"mX4PubbY","properties":{"formattedCitation":"[9]","plainCitation":"[9]","noteIndex":0},"citationItems":[{"id":"CvadDvnI/MMXjejza","uris":["http://zotero.org/users/local/EsWBx4q8/items/6L7RUSM5"],"itemData":{"id":1797,"type":"article-journal","abstract":"Modern business organizations experience increasing challenges in the development and evolution of their enterprise systems. Typical problems include legacy re-engineering, systems integration/interoperability, and the architecting of the enterprise. At the heart of all these problems is enterprise modeling. Many enterprise modeling approaches have been proposed in the literature with some based on ontology. Few however adopt a foundational ontology to underpin a range of enterprise models in a consistent and coherent manner. Fewer still take data-driven re-engineering as their natural starting point for modeling. This is the approach taken by Business Object Reference Ontology (BORO). It has two closely intertwined components: a foundational ontology and a re-engineering methodology. These were originally developed for the re-engineering of enterprise systems and subsequently evolved into approaches to enterprise architecture and systems integration. Together these components are used to systematically unearth reusable and generalized business patterns from existing data. Most of these patterns have been developed for the enterprise context and have been successfully applied in several commercial projects within the financial, defense, and oil and gas industries. BORO's foundational ontology is grounded in philosophy and its metaontological choices (including perdurantism, extensionalism, and possible worlds) follow well-established theories. BORO's re-engineering methodology is rooted in the philosophical notion of grounding; it emerged from the practice of deploying its foundational ontology and has been refined over the last 25 years. This paper presents BORO and its application to enterprise modeling.","container-title":"Journal of Information Systems","DOI":"10.2308/isys-51428","issue":"2 (Summer 2016)","note":"number: 2 (Summer 2016)\npublisher: American Accounting Association","page":"83–112","title":"BORO as a Foundation to Enterprise Ontology","volume":"30","author":[{"family":"Cesare","given":"Sergio","non-dropping-particle":"de"},{"family":"Partridge","given":"Chris"}],"issued":{"date-parts":[["2016"]]}}}],"schema":"https://github.com/citation-style-language/schema/raw/master/csl-citation.json"} </w:instrText>
      </w:r>
      <w:r w:rsidRPr="0043050F">
        <w:rPr>
          <w:lang w:val="en-US"/>
        </w:rPr>
        <w:fldChar w:fldCharType="separate"/>
      </w:r>
      <w:r w:rsidRPr="0043050F">
        <w:rPr>
          <w:lang w:val="en-US"/>
        </w:rPr>
        <w:t>[9]</w:t>
      </w:r>
      <w:r w:rsidRPr="0043050F">
        <w:rPr>
          <w:lang w:val="en-US"/>
        </w:rPr>
        <w:fldChar w:fldCharType="end"/>
      </w:r>
      <w:r w:rsidRPr="0043050F">
        <w:rPr>
          <w:lang w:val="en-US"/>
        </w:rPr>
        <w:t xml:space="preserve">, </w:t>
      </w:r>
    </w:p>
    <w:p w14:paraId="4E2FD6D8" w14:textId="77777777" w:rsidR="0004177D" w:rsidRPr="0043050F" w:rsidRDefault="0004177D" w:rsidP="0004177D">
      <w:pPr>
        <w:pStyle w:val="BodyText"/>
        <w:rPr>
          <w:lang w:val="en-US"/>
        </w:rPr>
      </w:pPr>
      <w:r w:rsidRPr="0043050F">
        <w:rPr>
          <w:lang w:val="en-US"/>
        </w:rPr>
        <w:t xml:space="preserve">BORO chooses </w:t>
      </w:r>
      <w:proofErr w:type="spellStart"/>
      <w:r w:rsidRPr="0043050F">
        <w:rPr>
          <w:lang w:val="en-US"/>
        </w:rPr>
        <w:t>extensionalism</w:t>
      </w:r>
      <w:proofErr w:type="spellEnd"/>
      <w:r w:rsidRPr="0043050F">
        <w:rPr>
          <w:lang w:val="en-US"/>
        </w:rPr>
        <w:t xml:space="preserve">, so at the level of mereology, it accepts not just that everyday things are extended in both space and time – and can be visualized as four-dimensional worms coexisting in spacetime – but that this extension is the basis for identity. The person Anne and the city Edinburgh would both be four-dimensional worms extended in spacetime, as would other people and cities. Times are also four-dimensional worms – 30th March 2024 is a </w:t>
      </w:r>
      <w:proofErr w:type="spellStart"/>
      <w:r w:rsidRPr="0043050F">
        <w:rPr>
          <w:lang w:val="en-US"/>
        </w:rPr>
        <w:t>timeslice</w:t>
      </w:r>
      <w:proofErr w:type="spellEnd"/>
      <w:r w:rsidRPr="0043050F">
        <w:rPr>
          <w:lang w:val="en-US"/>
        </w:rPr>
        <w:t xml:space="preserve"> of the whole universe for the relevant period. This means that spatial and temporal locations end up as simple mereological relations between worms. The event of Anne being in Edinburgh would be a temporal slice of Anne (the four-dimensional worm) that overlapped (a mereological relation) with Edinburgh (the four-</w:t>
      </w:r>
      <w:r w:rsidRPr="0043050F">
        <w:rPr>
          <w:lang w:val="en-US"/>
        </w:rPr>
        <w:lastRenderedPageBreak/>
        <w:t>dimensional worm) giving a smaller four-dimensional worm that was part of the bigger Anne and Edinburgh worms. If Anne was in Edinburgh on 30</w:t>
      </w:r>
      <w:r w:rsidRPr="0043050F">
        <w:rPr>
          <w:vertAlign w:val="superscript"/>
          <w:lang w:val="en-US"/>
        </w:rPr>
        <w:t>th</w:t>
      </w:r>
      <w:r w:rsidRPr="0043050F">
        <w:rPr>
          <w:lang w:val="en-US"/>
        </w:rPr>
        <w:t xml:space="preserve"> March 2024, then the Anne in Edinburgh worm would be a part (a mereological relation) of the </w:t>
      </w:r>
      <w:proofErr w:type="gramStart"/>
      <w:r w:rsidRPr="0043050F">
        <w:rPr>
          <w:lang w:val="en-US"/>
        </w:rPr>
        <w:t>30</w:t>
      </w:r>
      <w:r w:rsidRPr="0043050F">
        <w:rPr>
          <w:vertAlign w:val="superscript"/>
          <w:lang w:val="en-US"/>
        </w:rPr>
        <w:t>th</w:t>
      </w:r>
      <w:proofErr w:type="gramEnd"/>
      <w:r w:rsidRPr="0043050F">
        <w:rPr>
          <w:lang w:val="en-US"/>
        </w:rPr>
        <w:t xml:space="preserve"> March 2024 worm. This simplifies a lot of things into mereological structure.</w:t>
      </w:r>
    </w:p>
    <w:p w14:paraId="0FF6677B" w14:textId="77777777" w:rsidR="007F7FE1" w:rsidRPr="0043050F" w:rsidRDefault="007F7FE1" w:rsidP="007F7FE1">
      <w:pPr>
        <w:pStyle w:val="BodyText"/>
        <w:rPr>
          <w:lang w:val="en-US"/>
        </w:rPr>
      </w:pPr>
      <w:r w:rsidRPr="0043050F">
        <w:rPr>
          <w:lang w:val="en-US"/>
        </w:rPr>
        <w:t>BORO also one chooses ‘possible worlds’, so it accepts the existence of every kind (the plenitude) of possibility, so a more precise name for the choice would be ‘</w:t>
      </w:r>
      <w:proofErr w:type="spellStart"/>
      <w:r w:rsidRPr="0043050F">
        <w:rPr>
          <w:lang w:val="en-US"/>
        </w:rPr>
        <w:t>possibilia</w:t>
      </w:r>
      <w:proofErr w:type="spellEnd"/>
      <w:r w:rsidRPr="0043050F">
        <w:rPr>
          <w:lang w:val="en-US"/>
        </w:rPr>
        <w:t xml:space="preserve"> plenitude’. In the design-space of top-level ontologies, the </w:t>
      </w:r>
      <w:proofErr w:type="spellStart"/>
      <w:r w:rsidRPr="0043050F">
        <w:rPr>
          <w:lang w:val="en-US"/>
        </w:rPr>
        <w:t>possibilia</w:t>
      </w:r>
      <w:proofErr w:type="spellEnd"/>
      <w:r w:rsidRPr="0043050F">
        <w:rPr>
          <w:lang w:val="en-US"/>
        </w:rPr>
        <w:t xml:space="preserve"> plenitude choice enables property </w:t>
      </w:r>
      <w:proofErr w:type="spellStart"/>
      <w:r w:rsidRPr="0043050F">
        <w:rPr>
          <w:lang w:val="en-US"/>
        </w:rPr>
        <w:t>extensionalism</w:t>
      </w:r>
      <w:proofErr w:type="spellEnd"/>
      <w:r w:rsidRPr="0043050F">
        <w:rPr>
          <w:lang w:val="en-US"/>
        </w:rPr>
        <w:t xml:space="preserve"> allowing any property to be identified extensionally with the set of all possible individuals with that property (explained in, for example, </w:t>
      </w:r>
      <w:r w:rsidRPr="0043050F">
        <w:rPr>
          <w:lang w:val="en-US"/>
        </w:rPr>
        <w:fldChar w:fldCharType="begin"/>
      </w:r>
      <w:r w:rsidRPr="0043050F">
        <w:rPr>
          <w:lang w:val="en-US"/>
        </w:rPr>
        <w:instrText xml:space="preserve"> ADDIN ZOTERO_ITEM CSL_CITATION {"citationID":"nf8pdIOq","properties":{"formattedCitation":"[13]","plainCitation":"[13]","noteIndex":0},"citationItems":[{"id":"CvadDvnI/8MptOoVw","uris":["http://zotero.org/users/local/EsWBx4q8/items/PFVMYBHZ"],"itemData":{"id":4972,"type":"chapter","container-title":"The Stanford Encyclopedia of Philosophy","edition":"Summer 2024","publisher":"Metaphysics Research Lab, Stanford University","title":"Possible Worlds","URL":"https://plato.stanford.edu/archives/sum2024/entries/possible-worlds/","author":[{"family":"Menzel","given":"Christopher"}],"editor":[{"family":"Zalta","given":"Edward N."},{"family":"Nodelman","given":"Uri"}],"issued":{"date-parts":[["2024"]]}}}],"schema":"https://github.com/citation-style-language/schema/raw/master/csl-citation.json"} </w:instrText>
      </w:r>
      <w:r w:rsidRPr="0043050F">
        <w:rPr>
          <w:lang w:val="en-US"/>
        </w:rPr>
        <w:fldChar w:fldCharType="separate"/>
      </w:r>
      <w:r w:rsidRPr="0043050F">
        <w:rPr>
          <w:lang w:val="en-US"/>
        </w:rPr>
        <w:t>[13]</w:t>
      </w:r>
      <w:r w:rsidRPr="0043050F">
        <w:rPr>
          <w:lang w:val="en-US"/>
        </w:rPr>
        <w:fldChar w:fldCharType="end"/>
      </w:r>
      <w:r w:rsidRPr="0043050F">
        <w:rPr>
          <w:lang w:val="en-US"/>
        </w:rPr>
        <w:t xml:space="preserve"> as well as </w:t>
      </w:r>
      <w:r w:rsidRPr="0043050F">
        <w:rPr>
          <w:highlight w:val="green"/>
          <w:lang w:val="en-US"/>
        </w:rPr>
        <w:fldChar w:fldCharType="begin"/>
      </w:r>
      <w:r w:rsidRPr="0043050F">
        <w:rPr>
          <w:highlight w:val="green"/>
          <w:lang w:val="en-US"/>
        </w:rPr>
        <w:instrText xml:space="preserve"> ADDIN ZOTERO_ITEM CSL_CITATION {"citationID":"qpm1lAMn","properties":{"formattedCitation":"[7]","plainCitation":"[7]","noteIndex":0},"citationItems":[{"id":"CvadDvnI/1OPNQLMW","uris":["http://zotero.org/users/local/EsWBx4q8/items/HZ7VXI9N"],"itemData":{"id":4357,"type":"report","publisher":"CDBB","title":"A Survey of Top-Level Ontologies – to inform the ontological choices for a Foundation Data Model.","URL":"https://www.cdbb.cam.ac.uk/files/a_survey_of_top-level_ontologies_lowres.pdf","author":[{"family":"Partridge","given":"Chris"},{"family":"Mitchell","given":"Andrew"},{"family":"Cook","given":"Al"},{"family":"Sullivan","given":"Jan"},{"family":"West","given":"Matthew"}],"issued":{"date-parts":[["2020"]]}}}],"schema":"https://github.com/citation-style-language/schema/raw/master/csl-citation.json"} </w:instrText>
      </w:r>
      <w:r w:rsidRPr="0043050F">
        <w:rPr>
          <w:highlight w:val="green"/>
          <w:lang w:val="en-US"/>
        </w:rPr>
        <w:fldChar w:fldCharType="separate"/>
      </w:r>
      <w:r w:rsidRPr="0043050F">
        <w:rPr>
          <w:lang w:val="en-US"/>
        </w:rPr>
        <w:t>[7]</w:t>
      </w:r>
      <w:r w:rsidRPr="0043050F">
        <w:rPr>
          <w:highlight w:val="green"/>
          <w:lang w:val="en-US"/>
        </w:rPr>
        <w:fldChar w:fldCharType="end"/>
      </w:r>
      <w:r w:rsidRPr="0043050F">
        <w:rPr>
          <w:lang w:val="en-US"/>
        </w:rPr>
        <w:t>). In other words, the property set contains (that is, have as its extension) all the ways in which the property could possibly exist. The extension of the set provides the identity criteria of the property.</w:t>
      </w:r>
    </w:p>
    <w:p w14:paraId="0AA08CB0" w14:textId="77777777" w:rsidR="00097775" w:rsidRPr="0043050F" w:rsidRDefault="00097775" w:rsidP="00097775">
      <w:pPr>
        <w:pStyle w:val="BodyText"/>
        <w:rPr>
          <w:lang w:val="en-US"/>
        </w:rPr>
      </w:pPr>
      <w:r w:rsidRPr="0043050F">
        <w:rPr>
          <w:lang w:val="en-US"/>
        </w:rPr>
        <w:t xml:space="preserve">Modality (sometimes qualified as alethic modality) is traditionally about possibility: where the topic is divided into the properties of possibility versus impossibility and within possibility, into necessity versus contingency. Possible worlds open up two new ways of looking at modality, which has been characterized in terms of dimensions </w:t>
      </w:r>
      <w:r w:rsidRPr="0043050F">
        <w:rPr>
          <w:lang w:val="en-US"/>
        </w:rPr>
        <w:fldChar w:fldCharType="begin"/>
      </w:r>
      <w:r w:rsidRPr="0043050F">
        <w:rPr>
          <w:lang w:val="en-US"/>
        </w:rPr>
        <w:instrText xml:space="preserve"> ADDIN ZOTERO_ITEM CSL_CITATION {"citationID":"z5YsD9y2","properties":{"formattedCitation":"[14]","plainCitation":"[14]","noteIndex":0},"citationItems":[{"id":"CvadDvnI/Gm9XXhSJ","uris":["http://zotero.org/users/local/EsWBx4q8/items/9DL6552K"],"itemData":{"id":5246,"type":"chapter","container-title":"The Stanford Encyclopedia of Philosophy","edition":"Fall 2021","publisher":"Metaphysics Research Lab, Stanford University","title":"Two-Dimensional Semantics","URL":"https://plato.stanford.edu/archives/fall2021/entries/two-dimensional-semantics/","author":[{"family":"Schroeter","given":"Laura"}],"editor":[{"family":"Zalta","given":"Edward N."}],"issued":{"date-parts":[["2021"]]}}}],"schema":"https://github.com/citation-style-language/schema/raw/master/csl-citation.json"} </w:instrText>
      </w:r>
      <w:r w:rsidRPr="0043050F">
        <w:rPr>
          <w:lang w:val="en-US"/>
        </w:rPr>
        <w:fldChar w:fldCharType="separate"/>
      </w:r>
      <w:r w:rsidRPr="0043050F">
        <w:rPr>
          <w:lang w:val="en-US"/>
        </w:rPr>
        <w:t>[14]</w:t>
      </w:r>
      <w:r w:rsidRPr="0043050F">
        <w:rPr>
          <w:lang w:val="en-US"/>
        </w:rPr>
        <w:fldChar w:fldCharType="end"/>
      </w:r>
      <w:r w:rsidRPr="0043050F">
        <w:rPr>
          <w:lang w:val="en-US"/>
        </w:rPr>
        <w:t xml:space="preserve">, </w:t>
      </w:r>
      <w:r w:rsidRPr="0043050F">
        <w:rPr>
          <w:lang w:val="en-US"/>
        </w:rPr>
        <w:fldChar w:fldCharType="begin"/>
      </w:r>
      <w:r w:rsidRPr="0043050F">
        <w:rPr>
          <w:lang w:val="en-US"/>
        </w:rPr>
        <w:instrText xml:space="preserve"> ADDIN ZOTERO_ITEM CSL_CITATION {"citationID":"XvJiJUk2","properties":{"formattedCitation":"[15]","plainCitation":"[15]","noteIndex":0},"citationItems":[{"id":"CvadDvnI/50B4pkYo","uris":["http://zotero.org/users/local/EsWBx4q8/items/T6LN8G3J"],"itemData":{"id":5250,"type":"article-journal","container-title":"Journal of Philosophical Logic","note":"publisher: Springer","page":"77–96","title":"Two-dimensional modal logic","volume":"2","author":[{"family":"Segerberg","given":"Krister"}],"issued":{"date-parts":[["1973"]]}}}],"schema":"https://github.com/citation-style-language/schema/raw/master/csl-citation.json"} </w:instrText>
      </w:r>
      <w:r w:rsidRPr="0043050F">
        <w:rPr>
          <w:lang w:val="en-US"/>
        </w:rPr>
        <w:fldChar w:fldCharType="separate"/>
      </w:r>
      <w:r w:rsidRPr="0043050F">
        <w:rPr>
          <w:lang w:val="en-US"/>
        </w:rPr>
        <w:t>[15]</w:t>
      </w:r>
      <w:r w:rsidRPr="0043050F">
        <w:rPr>
          <w:lang w:val="en-US"/>
        </w:rPr>
        <w:fldChar w:fldCharType="end"/>
      </w:r>
      <w:r w:rsidRPr="0043050F">
        <w:rPr>
          <w:lang w:val="en-US"/>
        </w:rPr>
        <w:t xml:space="preserve">, </w:t>
      </w:r>
      <w:r w:rsidRPr="0043050F">
        <w:rPr>
          <w:lang w:val="en-US"/>
        </w:rPr>
        <w:fldChar w:fldCharType="begin"/>
      </w:r>
      <w:r w:rsidRPr="0043050F">
        <w:rPr>
          <w:lang w:val="en-US"/>
        </w:rPr>
        <w:instrText xml:space="preserve"> ADDIN ZOTERO_ITEM CSL_CITATION {"citationID":"uCWXw8wQ","properties":{"formattedCitation":"[16]","plainCitation":"[16]","noteIndex":0},"citationItems":[{"id":"CvadDvnI/K8dBLpdu","uris":["http://zotero.org/users/local/EsWBx4q8/items/Y5BDSVNI"],"itemData":{"id":2507,"type":"article-journal","container-title":"Syntax and Semantics: Pragmatics","page":"315-332","title":"Assertion","volume":"9","author":[{"family":"Stalnaker","given":"R. C."}],"issued":{"date-parts":[["1978"]]}}}],"schema":"https://github.com/citation-style-language/schema/raw/master/csl-citation.json"} </w:instrText>
      </w:r>
      <w:r w:rsidRPr="0043050F">
        <w:rPr>
          <w:lang w:val="en-US"/>
        </w:rPr>
        <w:fldChar w:fldCharType="separate"/>
      </w:r>
      <w:r w:rsidRPr="0043050F">
        <w:rPr>
          <w:lang w:val="en-US"/>
        </w:rPr>
        <w:t>[16]</w:t>
      </w:r>
      <w:r w:rsidRPr="0043050F">
        <w:rPr>
          <w:lang w:val="en-US"/>
        </w:rPr>
        <w:fldChar w:fldCharType="end"/>
      </w:r>
      <w:r w:rsidRPr="0043050F">
        <w:rPr>
          <w:lang w:val="en-US"/>
        </w:rPr>
        <w:t xml:space="preserve"> – also Lewis’s </w:t>
      </w:r>
      <w:r w:rsidRPr="0043050F">
        <w:rPr>
          <w:highlight w:val="green"/>
          <w:lang w:val="en-US"/>
        </w:rPr>
        <w:fldChar w:fldCharType="begin"/>
      </w:r>
      <w:r w:rsidRPr="0043050F">
        <w:rPr>
          <w:highlight w:val="green"/>
          <w:lang w:val="en-US"/>
        </w:rPr>
        <w:instrText xml:space="preserve"> ADDIN ZOTERO_ITEM CSL_CITATION {"citationID":"NrjPX7wV","properties":{"formattedCitation":"[12]","plainCitation":"[12]","noteIndex":0},"citationItems":[{"id":"CvadDvnI/1YQIw8Lr","uris":["http://zotero.org/users/local/EsWBx4q8/items/HN6TWKNX"],"itemData":{"id":326,"type":"book","call-number":"BD655 .L48 2001","event-place":"Malden, Mass","ISBN":"978-0-631-22496-9","language":"en","number-of-pages":"276","publisher":"Blackwell Publishers","publisher-place":"Malden, Mass","source":"Library of Congress ISBN","title":"On the plurality of worlds","author":[{"family":"Lewis","given":"David K."}],"issued":{"date-parts":[["1986"]]}}}],"schema":"https://github.com/citation-style-language/schema/raw/master/csl-citation.json"} </w:instrText>
      </w:r>
      <w:r w:rsidRPr="0043050F">
        <w:rPr>
          <w:highlight w:val="green"/>
          <w:lang w:val="en-US"/>
        </w:rPr>
        <w:fldChar w:fldCharType="separate"/>
      </w:r>
      <w:r w:rsidRPr="0043050F">
        <w:rPr>
          <w:lang w:val="en-US"/>
        </w:rPr>
        <w:t>[12]</w:t>
      </w:r>
      <w:r w:rsidRPr="0043050F">
        <w:rPr>
          <w:highlight w:val="green"/>
          <w:lang w:val="en-US"/>
        </w:rPr>
        <w:fldChar w:fldCharType="end"/>
      </w:r>
      <w:r w:rsidRPr="0043050F">
        <w:rPr>
          <w:lang w:val="en-US"/>
        </w:rPr>
        <w:t xml:space="preserve">. Firstly, a one-dimensional approach that allows for simple expressions of modality and then a two-dimensional approach, indexed (or centered) on a context that allows for more sophisticated expressions. Another way of thinking about this is that the modalities can be divided into those about properties (“Necessarily, all dogs are mammals”) and those about individuals (“Necessarily, Fido is a dog”). These are sometimes distinguished respectively  </w:t>
      </w:r>
      <w:r w:rsidRPr="0043050F">
        <w:rPr>
          <w:lang w:val="en-US"/>
        </w:rPr>
        <w:fldChar w:fldCharType="begin"/>
      </w:r>
      <w:r w:rsidRPr="0043050F">
        <w:rPr>
          <w:lang w:val="en-US"/>
        </w:rPr>
        <w:instrText xml:space="preserve"> ADDIN ZOTERO_ITEM CSL_CITATION {"citationID":"YuX3C61b","properties":{"formattedCitation":"[13]","plainCitation":"[13]","noteIndex":0},"citationItems":[{"id":"CvadDvnI/8MptOoVw","uris":["http://zotero.org/users/local/EsWBx4q8/items/PFVMYBHZ"],"itemData":{"id":4972,"type":"chapter","container-title":"The Stanford Encyclopedia of Philosophy","edition":"Summer 2024","publisher":"Metaphysics Research Lab, Stanford University","title":"Possible Worlds","URL":"https://plato.stanford.edu/archives/sum2024/entries/possible-worlds/","author":[{"family":"Menzel","given":"Christopher"}],"editor":[{"family":"Zalta","given":"Edward N."},{"family":"Nodelman","given":"Uri"}],"issued":{"date-parts":[["2024"]]}}}],"schema":"https://github.com/citation-style-language/schema/raw/master/csl-citation.json"} </w:instrText>
      </w:r>
      <w:r w:rsidRPr="0043050F">
        <w:rPr>
          <w:lang w:val="en-US"/>
        </w:rPr>
        <w:fldChar w:fldCharType="separate"/>
      </w:r>
      <w:r w:rsidRPr="0043050F">
        <w:rPr>
          <w:lang w:val="en-US"/>
        </w:rPr>
        <w:t>[13]</w:t>
      </w:r>
      <w:r w:rsidRPr="0043050F">
        <w:rPr>
          <w:lang w:val="en-US"/>
        </w:rPr>
        <w:fldChar w:fldCharType="end"/>
      </w:r>
      <w:r w:rsidRPr="0043050F">
        <w:rPr>
          <w:lang w:val="en-US"/>
        </w:rPr>
        <w:t xml:space="preserve"> as </w:t>
      </w:r>
      <w:r w:rsidRPr="0043050F">
        <w:rPr>
          <w:i/>
          <w:iCs/>
          <w:lang w:val="en-US"/>
        </w:rPr>
        <w:t>de dicto</w:t>
      </w:r>
      <w:r w:rsidRPr="0043050F">
        <w:rPr>
          <w:lang w:val="en-US"/>
        </w:rPr>
        <w:t xml:space="preserve"> and </w:t>
      </w:r>
      <w:r w:rsidRPr="0043050F">
        <w:rPr>
          <w:i/>
          <w:iCs/>
          <w:lang w:val="en-US"/>
        </w:rPr>
        <w:t>de re</w:t>
      </w:r>
      <w:r w:rsidRPr="0043050F">
        <w:rPr>
          <w:lang w:val="en-US"/>
        </w:rPr>
        <w:t xml:space="preserve"> modalities (though one needs to be careful as these two terms – Latin for “about what is said” and “about the thing”, also respectively – have a bewildering range of related senses). </w:t>
      </w:r>
    </w:p>
    <w:p w14:paraId="1E5C2754" w14:textId="77777777" w:rsidR="0043379F" w:rsidRPr="0043050F" w:rsidRDefault="0043379F" w:rsidP="0043379F">
      <w:pPr>
        <w:pStyle w:val="BodyText"/>
        <w:rPr>
          <w:lang w:val="en-US"/>
        </w:rPr>
      </w:pPr>
      <w:r w:rsidRPr="0043050F">
        <w:rPr>
          <w:lang w:val="en-US"/>
        </w:rPr>
        <w:t>Out of the box, the ‘</w:t>
      </w:r>
      <w:proofErr w:type="spellStart"/>
      <w:r w:rsidRPr="0043050F">
        <w:rPr>
          <w:lang w:val="en-US"/>
        </w:rPr>
        <w:t>possibilia</w:t>
      </w:r>
      <w:proofErr w:type="spellEnd"/>
      <w:r w:rsidRPr="0043050F">
        <w:rPr>
          <w:lang w:val="en-US"/>
        </w:rPr>
        <w:t xml:space="preserve"> plenitude’ and ‘</w:t>
      </w:r>
      <w:proofErr w:type="spellStart"/>
      <w:r w:rsidRPr="0043050F">
        <w:rPr>
          <w:lang w:val="en-US"/>
        </w:rPr>
        <w:t>extensionalism</w:t>
      </w:r>
      <w:proofErr w:type="spellEnd"/>
      <w:r w:rsidRPr="0043050F">
        <w:rPr>
          <w:lang w:val="en-US"/>
        </w:rPr>
        <w:t xml:space="preserve">’ choices enable one dimensional (so-called) </w:t>
      </w:r>
      <w:r w:rsidRPr="0043050F">
        <w:rPr>
          <w:i/>
          <w:iCs/>
          <w:lang w:val="en-US"/>
        </w:rPr>
        <w:t>de dicto</w:t>
      </w:r>
      <w:r w:rsidRPr="0043050F">
        <w:rPr>
          <w:lang w:val="en-US"/>
        </w:rPr>
        <w:t xml:space="preserve"> property modalities to be explained structurally in terms of the extensions of the property sets – the modalities emerge from the structure of the sets. ‘Possibly, some dogs are mammals’ says the property set dogs overlaps with the property set mammals. ‘Necessarily, all dogs are mammals’ because the property set dogs is a subset of the property set mammals. ‘It is impossible for a cat to be a dog’ because the property set cats does not overlap with the property set dogs.   ‘Contingently, some dogs are male’ because the property set dogs overlaps the property set males – but is not a subset of it. The modality arises from the extensional relations between the property sets. </w:t>
      </w:r>
    </w:p>
    <w:p w14:paraId="674A57C4" w14:textId="77777777" w:rsidR="00084D26" w:rsidRPr="0043050F" w:rsidRDefault="00084D26" w:rsidP="00084D26">
      <w:pPr>
        <w:pStyle w:val="BodyText"/>
        <w:rPr>
          <w:lang w:val="en-US"/>
        </w:rPr>
      </w:pPr>
      <w:r w:rsidRPr="0043050F">
        <w:rPr>
          <w:i/>
          <w:iCs/>
          <w:lang w:val="en-US"/>
        </w:rPr>
        <w:t>De re</w:t>
      </w:r>
      <w:r w:rsidRPr="0043050F">
        <w:rPr>
          <w:lang w:val="en-US"/>
        </w:rPr>
        <w:t xml:space="preserve"> individual modalities need more structure – the ability to link individuals across worlds. Tackling this is one of the challenges of this paper. We shall see later how the adopted approach, like the property modality approach, reveals individual modalities as mereological and set-theoretic structure.</w:t>
      </w:r>
    </w:p>
    <w:p w14:paraId="4BB20B1C" w14:textId="77777777" w:rsidR="0016237E" w:rsidRPr="0043050F" w:rsidRDefault="0016237E" w:rsidP="0016237E">
      <w:pPr>
        <w:pStyle w:val="Heading1"/>
        <w:rPr>
          <w:noProof w:val="0"/>
        </w:rPr>
      </w:pPr>
      <w:r w:rsidRPr="0043050F">
        <w:rPr>
          <w:noProof w:val="0"/>
        </w:rPr>
        <w:t>Basic Challenges</w:t>
      </w:r>
    </w:p>
    <w:p w14:paraId="27B2821D" w14:textId="77777777" w:rsidR="000A2BAD" w:rsidRPr="0043050F" w:rsidRDefault="000A2BAD" w:rsidP="000A2BAD">
      <w:pPr>
        <w:pStyle w:val="BodyText"/>
        <w:rPr>
          <w:lang w:val="en-US"/>
        </w:rPr>
      </w:pPr>
      <w:r w:rsidRPr="0043050F">
        <w:rPr>
          <w:lang w:val="en-US"/>
        </w:rPr>
        <w:t xml:space="preserve">When intelligence is couched in language that language reflects its inherent uncertainty. This suggests that when intelligence is stored as data in an informational intelligence </w:t>
      </w:r>
      <w:r w:rsidRPr="0043050F">
        <w:rPr>
          <w:lang w:val="en-US"/>
        </w:rPr>
        <w:t>system, the system should be able to clearly respond to queries in a digital language that reflects the underlying uncertainty. Achieving this digital formal clarity about uncertainty raises basic challenges, we outline these in this section.</w:t>
      </w:r>
    </w:p>
    <w:p w14:paraId="2E9E4C28" w14:textId="77777777" w:rsidR="00537D2C" w:rsidRPr="0043050F" w:rsidRDefault="00537D2C" w:rsidP="00537D2C">
      <w:pPr>
        <w:pStyle w:val="BodyText"/>
        <w:rPr>
          <w:lang w:val="en-US"/>
        </w:rPr>
      </w:pPr>
      <w:r w:rsidRPr="0043050F">
        <w:rPr>
          <w:lang w:val="en-US"/>
        </w:rPr>
        <w:t>We use a single simple ‘use case’ to briefly illustrate all the challenges. This is the informational intelligence that can be stated (textually) as: “it is possible that Anne was actually in Edinburgh last Saturday, 30</w:t>
      </w:r>
      <w:r w:rsidRPr="0043050F">
        <w:rPr>
          <w:vertAlign w:val="superscript"/>
          <w:lang w:val="en-US"/>
        </w:rPr>
        <w:t>th</w:t>
      </w:r>
      <w:r w:rsidRPr="0043050F">
        <w:rPr>
          <w:lang w:val="en-US"/>
        </w:rPr>
        <w:t xml:space="preserve"> March 2024”. Prima facie, if we have this intelligence digitally stored, we should be able to report on it when asked. For example, when questioned: “Could Anne (the person of interest) have been in Edinburgh last Saturday?” We should be able to answer: “Yes, possibly.” The use case appears simple, and we might expect that building an information system to hold this information – and provide the right answers is simple. But we aim to show this simplicity is deceptive by showing the use case raises a series of difficult technical formal challenges that need to be overcome by any information system to give a satisfactory answer. In this section we briefly outline those challenges. </w:t>
      </w:r>
    </w:p>
    <w:p w14:paraId="0285C3BD" w14:textId="77777777" w:rsidR="00DE1778" w:rsidRPr="0043050F" w:rsidRDefault="00DE1778" w:rsidP="00DE1778">
      <w:pPr>
        <w:pStyle w:val="Heading2"/>
        <w:rPr>
          <w:noProof w:val="0"/>
        </w:rPr>
      </w:pPr>
      <w:r w:rsidRPr="0043050F">
        <w:rPr>
          <w:noProof w:val="0"/>
        </w:rPr>
        <w:t>Informational Intelligence as De Re Individual Modality</w:t>
      </w:r>
    </w:p>
    <w:p w14:paraId="03C7364F" w14:textId="77777777" w:rsidR="00C9069B" w:rsidRPr="0043050F" w:rsidRDefault="00C9069B" w:rsidP="00C9069B">
      <w:pPr>
        <w:pStyle w:val="BodyText"/>
        <w:rPr>
          <w:lang w:val="en-US"/>
        </w:rPr>
      </w:pPr>
      <w:r w:rsidRPr="0043050F">
        <w:rPr>
          <w:lang w:val="en-US"/>
        </w:rPr>
        <w:t xml:space="preserve">As noted earlier, intelligence uncertainty involves </w:t>
      </w:r>
      <w:proofErr w:type="gramStart"/>
      <w:r w:rsidRPr="0043050F">
        <w:rPr>
          <w:rStyle w:val="BodyTextChar"/>
          <w:i/>
          <w:iCs/>
          <w:lang w:val="en-US"/>
        </w:rPr>
        <w:t>de</w:t>
      </w:r>
      <w:proofErr w:type="gramEnd"/>
      <w:r w:rsidRPr="0043050F">
        <w:rPr>
          <w:rStyle w:val="BodyTextChar"/>
          <w:i/>
          <w:iCs/>
          <w:lang w:val="en-US"/>
        </w:rPr>
        <w:t xml:space="preserve"> re</w:t>
      </w:r>
      <w:r w:rsidRPr="0043050F">
        <w:rPr>
          <w:rStyle w:val="BodyTextChar"/>
          <w:lang w:val="en-US"/>
        </w:rPr>
        <w:t xml:space="preserve"> individual modality – where this focuses on a specific individual. This is different from the other form of modality we noted earlier, de dicto property modality – this kind of claim would be that: a person can be in a city at a time. Our use case exemplifies the de re individual kind of modality, it is about the specific individual Anne </w:t>
      </w:r>
      <w:r w:rsidRPr="0043050F">
        <w:rPr>
          <w:lang w:val="en-US"/>
        </w:rPr>
        <w:t>–</w:t>
      </w:r>
      <w:r w:rsidRPr="0043050F">
        <w:rPr>
          <w:rStyle w:val="BodyTextChar"/>
          <w:lang w:val="en-US"/>
        </w:rPr>
        <w:t xml:space="preserve"> the person of interest. The challenge is to find a way of expressing</w:t>
      </w:r>
      <w:r w:rsidRPr="0043050F">
        <w:rPr>
          <w:lang w:val="en-US"/>
        </w:rPr>
        <w:t xml:space="preserve"> the modal properties of this </w:t>
      </w:r>
      <w:r w:rsidRPr="0043050F">
        <w:rPr>
          <w:rStyle w:val="BodyTextChar"/>
          <w:lang w:val="en-US"/>
        </w:rPr>
        <w:t>individual</w:t>
      </w:r>
      <w:r w:rsidRPr="0043050F">
        <w:rPr>
          <w:lang w:val="en-US"/>
        </w:rPr>
        <w:t>; expressing that it is possible that Anne could have (</w:t>
      </w:r>
      <w:r w:rsidRPr="0043050F">
        <w:rPr>
          <w:i/>
          <w:iCs/>
          <w:lang w:val="en-US"/>
        </w:rPr>
        <w:t>possibly</w:t>
      </w:r>
      <w:r w:rsidRPr="0043050F">
        <w:rPr>
          <w:lang w:val="en-US"/>
        </w:rPr>
        <w:t>) been in Edinburgh on 30</w:t>
      </w:r>
      <w:r w:rsidRPr="0043050F">
        <w:rPr>
          <w:vertAlign w:val="superscript"/>
          <w:lang w:val="en-US"/>
        </w:rPr>
        <w:t>th</w:t>
      </w:r>
      <w:r w:rsidRPr="0043050F">
        <w:rPr>
          <w:lang w:val="en-US"/>
        </w:rPr>
        <w:t xml:space="preserve"> March 2024.</w:t>
      </w:r>
    </w:p>
    <w:p w14:paraId="75592252" w14:textId="77777777" w:rsidR="00F0521F" w:rsidRPr="0043050F" w:rsidRDefault="00F0521F" w:rsidP="00F0521F">
      <w:pPr>
        <w:pStyle w:val="Heading2"/>
        <w:rPr>
          <w:noProof w:val="0"/>
        </w:rPr>
      </w:pPr>
      <w:r w:rsidRPr="0043050F">
        <w:rPr>
          <w:noProof w:val="0"/>
        </w:rPr>
        <w:t>Informational Intelligence as Actuality</w:t>
      </w:r>
    </w:p>
    <w:p w14:paraId="76ED73AA" w14:textId="77777777" w:rsidR="00281E65" w:rsidRPr="0043050F" w:rsidRDefault="00281E65" w:rsidP="00281E65">
      <w:pPr>
        <w:pStyle w:val="BodyText"/>
        <w:rPr>
          <w:lang w:val="en-US"/>
        </w:rPr>
      </w:pPr>
      <w:r w:rsidRPr="0043050F">
        <w:rPr>
          <w:lang w:val="en-US"/>
        </w:rPr>
        <w:t xml:space="preserve">Our talk is often implicitly about actuality. When we say Arthur might have been in London yesterday, we usually mean he might </w:t>
      </w:r>
      <w:proofErr w:type="gramStart"/>
      <w:r w:rsidRPr="0043050F">
        <w:rPr>
          <w:i/>
          <w:iCs/>
          <w:lang w:val="en-US"/>
        </w:rPr>
        <w:t>actually</w:t>
      </w:r>
      <w:r w:rsidRPr="0043050F">
        <w:rPr>
          <w:lang w:val="en-US"/>
        </w:rPr>
        <w:t xml:space="preserve"> have</w:t>
      </w:r>
      <w:proofErr w:type="gramEnd"/>
      <w:r w:rsidRPr="0043050F">
        <w:rPr>
          <w:lang w:val="en-US"/>
        </w:rPr>
        <w:t xml:space="preserve"> been there. Not that if he had arranged things differently, he could have been there. Informational intelligence is, at its core, usually the same – it involves information about what has, is or will, may or might, </w:t>
      </w:r>
      <w:proofErr w:type="gramStart"/>
      <w:r w:rsidRPr="0043050F">
        <w:rPr>
          <w:i/>
          <w:iCs/>
          <w:lang w:val="en-US"/>
        </w:rPr>
        <w:t>actually</w:t>
      </w:r>
      <w:r w:rsidRPr="0043050F">
        <w:rPr>
          <w:lang w:val="en-US"/>
        </w:rPr>
        <w:t xml:space="preserve"> happen</w:t>
      </w:r>
      <w:proofErr w:type="gramEnd"/>
      <w:r w:rsidRPr="0043050F">
        <w:rPr>
          <w:lang w:val="en-US"/>
        </w:rPr>
        <w:t xml:space="preserve">. One can contrast this with counterfactual simulations that evaluate how different decisions or events could have led to different outcomes, where there can be little interest in whether the events are actual. Often even a positive intention that they are simulating an alternative to what </w:t>
      </w:r>
      <w:proofErr w:type="gramStart"/>
      <w:r w:rsidRPr="0043050F">
        <w:rPr>
          <w:i/>
          <w:iCs/>
          <w:lang w:val="en-US"/>
        </w:rPr>
        <w:t>actually</w:t>
      </w:r>
      <w:r w:rsidRPr="0043050F">
        <w:rPr>
          <w:lang w:val="en-US"/>
        </w:rPr>
        <w:t xml:space="preserve"> happened</w:t>
      </w:r>
      <w:proofErr w:type="gramEnd"/>
      <w:r w:rsidRPr="0043050F">
        <w:rPr>
          <w:lang w:val="en-US"/>
        </w:rPr>
        <w:t>. If one develops a form for expressing possibility, one needs to ensure that within the notion of possibility there is a way to express actuality.</w:t>
      </w:r>
    </w:p>
    <w:p w14:paraId="0D37B0B0" w14:textId="77777777" w:rsidR="00062F2A" w:rsidRPr="0043050F" w:rsidRDefault="00062F2A" w:rsidP="00062F2A">
      <w:pPr>
        <w:pStyle w:val="BodyText"/>
        <w:rPr>
          <w:lang w:val="en-US"/>
        </w:rPr>
      </w:pPr>
      <w:r w:rsidRPr="0043050F">
        <w:rPr>
          <w:lang w:val="en-US"/>
        </w:rPr>
        <w:t xml:space="preserve">Our use case exemplifies both this actuality and its implicit assumption. We want to know whether Anne might </w:t>
      </w:r>
      <w:proofErr w:type="gramStart"/>
      <w:r w:rsidRPr="0043050F">
        <w:rPr>
          <w:i/>
          <w:iCs/>
          <w:lang w:val="en-US"/>
        </w:rPr>
        <w:t>actually</w:t>
      </w:r>
      <w:r w:rsidRPr="0043050F">
        <w:rPr>
          <w:lang w:val="en-US"/>
        </w:rPr>
        <w:t xml:space="preserve"> have</w:t>
      </w:r>
      <w:proofErr w:type="gramEnd"/>
      <w:r w:rsidRPr="0043050F">
        <w:rPr>
          <w:lang w:val="en-US"/>
        </w:rPr>
        <w:t xml:space="preserve"> been in Edinburgh on 30</w:t>
      </w:r>
      <w:r w:rsidRPr="0043050F">
        <w:rPr>
          <w:vertAlign w:val="superscript"/>
          <w:lang w:val="en-US"/>
        </w:rPr>
        <w:t>th</w:t>
      </w:r>
      <w:r w:rsidRPr="0043050F">
        <w:rPr>
          <w:lang w:val="en-US"/>
        </w:rPr>
        <w:t xml:space="preserve"> March 2024 – and we can see this, even though it is not explicit. We want to be able to say that it is possible that she was </w:t>
      </w:r>
      <w:proofErr w:type="gramStart"/>
      <w:r w:rsidRPr="0043050F">
        <w:rPr>
          <w:i/>
          <w:iCs/>
          <w:lang w:val="en-US"/>
        </w:rPr>
        <w:t>actually</w:t>
      </w:r>
      <w:r w:rsidRPr="0043050F">
        <w:rPr>
          <w:lang w:val="en-US"/>
        </w:rPr>
        <w:t xml:space="preserve"> there</w:t>
      </w:r>
      <w:proofErr w:type="gramEnd"/>
      <w:r w:rsidRPr="0043050F">
        <w:rPr>
          <w:lang w:val="en-US"/>
        </w:rPr>
        <w:t xml:space="preserve">. </w:t>
      </w:r>
      <w:proofErr w:type="gramStart"/>
      <w:r w:rsidRPr="0043050F">
        <w:rPr>
          <w:lang w:val="en-US"/>
        </w:rPr>
        <w:t>And also</w:t>
      </w:r>
      <w:proofErr w:type="gramEnd"/>
      <w:r w:rsidRPr="0043050F">
        <w:rPr>
          <w:lang w:val="en-US"/>
        </w:rPr>
        <w:t xml:space="preserve">, to be able to exclude cases where we want to say it was merely possible for Anne to be in Edinburgh if she had, for example, rearranged her diary, but as she did not, she was definitely </w:t>
      </w:r>
      <w:r w:rsidRPr="0043050F">
        <w:rPr>
          <w:i/>
          <w:iCs/>
          <w:lang w:val="en-US"/>
        </w:rPr>
        <w:t>actually</w:t>
      </w:r>
      <w:r w:rsidRPr="0043050F">
        <w:rPr>
          <w:lang w:val="en-US"/>
        </w:rPr>
        <w:t xml:space="preserve"> not there. The challenge is to find a formal way of expressing this actual possibility. </w:t>
      </w:r>
    </w:p>
    <w:p w14:paraId="4C49C271" w14:textId="77777777" w:rsidR="001A6F2F" w:rsidRPr="0043050F" w:rsidRDefault="001A6F2F" w:rsidP="001A6F2F">
      <w:pPr>
        <w:pStyle w:val="Heading2"/>
        <w:rPr>
          <w:noProof w:val="0"/>
        </w:rPr>
      </w:pPr>
      <w:r w:rsidRPr="0043050F">
        <w:rPr>
          <w:noProof w:val="0"/>
        </w:rPr>
        <w:lastRenderedPageBreak/>
        <w:t>Intelligence as limited, even inconsistent, knowledge</w:t>
      </w:r>
    </w:p>
    <w:p w14:paraId="31017356" w14:textId="77777777" w:rsidR="00CB5159" w:rsidRPr="0043050F" w:rsidRDefault="00CB5159" w:rsidP="00CB5159">
      <w:pPr>
        <w:pStyle w:val="BodyText"/>
        <w:rPr>
          <w:lang w:val="en-US"/>
        </w:rPr>
      </w:pPr>
      <w:r w:rsidRPr="0043050F">
        <w:rPr>
          <w:lang w:val="en-US"/>
        </w:rPr>
        <w:t xml:space="preserve">Imperfect, even (apparently) inconsistent, knowledge is a common </w:t>
      </w:r>
      <w:r w:rsidRPr="0043050F">
        <w:rPr>
          <w:rStyle w:val="BodyTextChar"/>
          <w:lang w:val="en-US"/>
        </w:rPr>
        <w:t>human predicament and often a feature of intelligence. For example, we may have some information that says An</w:t>
      </w:r>
      <w:r w:rsidRPr="0043050F">
        <w:rPr>
          <w:lang w:val="en-US"/>
        </w:rPr>
        <w:t xml:space="preserve">ne might have been in Edinburgh and other information that she might have been in Brighton. It is obvious she could not have been in both places at the same time. We think both bits of information are plausible, but only one can be correct. So, then it is possible, but not definite, that Anne was in either place but not in both. What form do we use to express this? </w:t>
      </w:r>
    </w:p>
    <w:p w14:paraId="58928F47" w14:textId="77777777" w:rsidR="007F7FEE" w:rsidRPr="0043050F" w:rsidRDefault="007F7FEE" w:rsidP="007F7FEE">
      <w:pPr>
        <w:pStyle w:val="Heading2"/>
        <w:rPr>
          <w:noProof w:val="0"/>
        </w:rPr>
      </w:pPr>
      <w:bookmarkStart w:id="0" w:name="_Hlk173948430"/>
      <w:r w:rsidRPr="0043050F">
        <w:rPr>
          <w:noProof w:val="0"/>
        </w:rPr>
        <w:t>Intelligence Belongs to Someone</w:t>
      </w:r>
    </w:p>
    <w:bookmarkEnd w:id="0"/>
    <w:p w14:paraId="6C39EA81" w14:textId="77777777" w:rsidR="00757F42" w:rsidRPr="0043050F" w:rsidRDefault="00757F42" w:rsidP="00757F42">
      <w:pPr>
        <w:pStyle w:val="BodyText"/>
        <w:rPr>
          <w:lang w:val="en-US"/>
        </w:rPr>
      </w:pPr>
      <w:r w:rsidRPr="0043050F">
        <w:rPr>
          <w:lang w:val="en-US"/>
        </w:rPr>
        <w:t xml:space="preserve">There is not just one intelligence, there are many different intelligences, and each is someone’s intelligence. As </w:t>
      </w:r>
      <w:r w:rsidRPr="0043050F">
        <w:rPr>
          <w:lang w:val="en-US"/>
        </w:rPr>
        <w:fldChar w:fldCharType="begin"/>
      </w:r>
      <w:r w:rsidRPr="0043050F">
        <w:rPr>
          <w:lang w:val="en-US"/>
        </w:rPr>
        <w:instrText xml:space="preserve"> ADDIN ZOTERO_ITEM CSL_CITATION {"citationID":"gBfvjKeX","properties":{"formattedCitation":"[3]","plainCitation":"[3]","noteIndex":0},"citationItems":[{"id":"CvadDvnI/ptGZB64k","uris":["http://zotero.org/users/local/EsWBx4q8/items/FQPIQLTT"],"itemData":{"id":4968,"type":"article-journal","abstract":"This article provides philosophical analyses of some of the key notions involved in national security intelligence collection, analysis and dissemi­ nation. In Section 1, and relying on the intelligence studies literature, the notion of intelligence is characterized by means of an outline its main features or, at least, those features typically ascribed to it. In Section 2, an analysis of the notion, or rather inter-related set of notions, of knowledge (broadly understood) that lies at the heart of intelligence activity is provided. In Section 3, the focus shifts to the activity, or rather interrelated activities, of intelligence collection, analysis and dissemination and, in particular, the notion of joint epistemic action.","container-title":"Intelligence and National Security","DOI":"10.1080/02684527.2022.2076329","ISSN":"0268-4527, 1743-9019","issue":"6","journalAbbreviation":"Intelligence and National Security","language":"en","note":"number: 6","page":"791-808","source":"DOI.org (Crossref)","title":"National security intelligence activity: a philosophical analysis","title-short":"National security intelligence activity","volume":"37","author":[{"family":"Miller","given":"Seumas"}],"issued":{"date-parts":[["2022",9,19]]}}}],"schema":"https://github.com/citation-style-language/schema/raw/master/csl-citation.json"} </w:instrText>
      </w:r>
      <w:r w:rsidRPr="0043050F">
        <w:rPr>
          <w:lang w:val="en-US"/>
        </w:rPr>
        <w:fldChar w:fldCharType="separate"/>
      </w:r>
      <w:r w:rsidRPr="0043050F">
        <w:rPr>
          <w:lang w:val="en-US"/>
        </w:rPr>
        <w:t>[3]</w:t>
      </w:r>
      <w:r w:rsidRPr="0043050F">
        <w:rPr>
          <w:lang w:val="en-US"/>
        </w:rPr>
        <w:fldChar w:fldCharType="end"/>
      </w:r>
      <w:r w:rsidRPr="0043050F">
        <w:rPr>
          <w:lang w:val="en-US"/>
        </w:rPr>
        <w:t xml:space="preserve"> says: “intelligence is … institutionally relative, (i.e., relative to some institutions)” A recent example is President Biden’s 90-day covid pandemic origins review </w:t>
      </w:r>
      <w:r w:rsidRPr="0043050F">
        <w:rPr>
          <w:lang w:val="en-US"/>
        </w:rPr>
        <w:fldChar w:fldCharType="begin"/>
      </w:r>
      <w:r w:rsidRPr="0043050F">
        <w:rPr>
          <w:lang w:val="en-US"/>
        </w:rPr>
        <w:instrText xml:space="preserve"> ADDIN ZOTERO_ITEM CSL_CITATION {"citationID":"n5RTyDWt","properties":{"formattedCitation":"[17]","plainCitation":"[17]","noteIndex":0},"citationItems":[{"id":1071,"uris":["http://zotero.org/users/local/YJixYsK5/items/6FFYZ63R"],"itemData":{"id":1071,"type":"document","title":"Updated Assessment on COVID-19 Origins","author":[{"literal":"Office of the Director of National Intelligence"}],"issued":{"date-parts":[["2021",10,29]]}}}],"schema":"https://github.com/citation-style-language/schema/raw/master/csl-citation.json"} </w:instrText>
      </w:r>
      <w:r w:rsidRPr="0043050F">
        <w:rPr>
          <w:lang w:val="en-US"/>
        </w:rPr>
        <w:fldChar w:fldCharType="separate"/>
      </w:r>
      <w:r w:rsidRPr="0043050F">
        <w:rPr>
          <w:lang w:val="en-US"/>
        </w:rPr>
        <w:t>[17]</w:t>
      </w:r>
      <w:r w:rsidRPr="0043050F">
        <w:rPr>
          <w:lang w:val="en-US"/>
        </w:rPr>
        <w:fldChar w:fldCharType="end"/>
      </w:r>
      <w:r w:rsidRPr="0043050F">
        <w:rPr>
          <w:lang w:val="en-US"/>
        </w:rPr>
        <w:t xml:space="preserve"> which said: “Four IC elements and the National Intelligence Council assess with low confidence that the initial SARS-CoV-2 infection was most likely caused by natural exposure to an animal infected with it or a close progenitor virus ... One IC element assesses with moderate confidence that the first human infection with SARS-CoV-2 most likely was the result of a laboratory-associated incident ... Analysts at three IC elements remain unable to coalesce around either explanation without additional information ...” So, each element had its own intelligence. This example also illustrates several of the other challenges, including the limited information introduced above.</w:t>
      </w:r>
    </w:p>
    <w:p w14:paraId="1ED6D469" w14:textId="77777777" w:rsidR="00491957" w:rsidRPr="0043050F" w:rsidRDefault="00491957" w:rsidP="00491957">
      <w:pPr>
        <w:pStyle w:val="BodyText"/>
        <w:rPr>
          <w:lang w:val="en-US"/>
        </w:rPr>
      </w:pPr>
      <w:r w:rsidRPr="0043050F">
        <w:rPr>
          <w:lang w:val="en-US"/>
        </w:rPr>
        <w:t xml:space="preserve">The President clearly knew which elements he was asking and which one the answer came from. So, for the use case, we should be clear which intelligence element is involved – and when we are asked, we should get an answer which contains a marker identifying the provenance. There is also a stronger requirement for us to be able to say which is our intelligence (what is sometimes called </w:t>
      </w:r>
      <w:r w:rsidRPr="0043050F">
        <w:rPr>
          <w:i/>
          <w:iCs/>
          <w:lang w:val="en-US"/>
        </w:rPr>
        <w:t>de se</w:t>
      </w:r>
      <w:r w:rsidRPr="0043050F">
        <w:rPr>
          <w:lang w:val="en-US"/>
        </w:rPr>
        <w:t xml:space="preserve"> (Latin for about oneself)). Otherwise, when we get further intelligence, we will not know which intelligence to update. So, a requirement is for our intelligence system to know that our intelligence is that: Anne could have been in Edinburgh on 30</w:t>
      </w:r>
      <w:r w:rsidRPr="0043050F">
        <w:rPr>
          <w:vertAlign w:val="superscript"/>
          <w:lang w:val="en-US"/>
        </w:rPr>
        <w:t>th</w:t>
      </w:r>
      <w:r w:rsidRPr="0043050F">
        <w:rPr>
          <w:lang w:val="en-US"/>
        </w:rPr>
        <w:t xml:space="preserve"> March 2024 and at the same time know that another agent’s intelligence is that: Anne could have been in Brighton on 30</w:t>
      </w:r>
      <w:r w:rsidRPr="0043050F">
        <w:rPr>
          <w:vertAlign w:val="superscript"/>
          <w:lang w:val="en-US"/>
        </w:rPr>
        <w:t>th</w:t>
      </w:r>
      <w:r w:rsidRPr="0043050F">
        <w:rPr>
          <w:lang w:val="en-US"/>
        </w:rPr>
        <w:t xml:space="preserve"> March 2024.</w:t>
      </w:r>
    </w:p>
    <w:p w14:paraId="7AD09D2E" w14:textId="77777777" w:rsidR="005055CA" w:rsidRPr="0043050F" w:rsidRDefault="005055CA" w:rsidP="005055CA">
      <w:pPr>
        <w:pStyle w:val="Heading2"/>
        <w:rPr>
          <w:noProof w:val="0"/>
        </w:rPr>
      </w:pPr>
      <w:r w:rsidRPr="0043050F">
        <w:rPr>
          <w:noProof w:val="0"/>
        </w:rPr>
        <w:t>Informational Intelligence is Current – and so Changes Over Time</w:t>
      </w:r>
    </w:p>
    <w:p w14:paraId="1FDC6968" w14:textId="77777777" w:rsidR="00D44CBC" w:rsidRPr="0043050F" w:rsidRDefault="00D44CBC" w:rsidP="00D44CBC">
      <w:pPr>
        <w:pStyle w:val="BodyText"/>
        <w:rPr>
          <w:lang w:val="en-US"/>
        </w:rPr>
      </w:pPr>
      <w:r w:rsidRPr="0043050F">
        <w:rPr>
          <w:lang w:val="en-US"/>
        </w:rPr>
        <w:t>It is now well-known that the Central Intelligence Agency's (CIA) assessment of the Soviet Union's economy and military capabilities changed during the Cold War. In the 1950s and early 1960s, the CIA generally overestimated Soviet economic and military strength. By the 1970s and 1980s, the CIA's view began to shift, recognizing significant weaknesses in the Soviet economy and military. This shift in perspective contributed to changes in US policy and strategy towards the Soviet Union, ultimately influencing the approach that led to the end of the Cold War. This illustrates that intelligence assessments are made at a point in time, current for that time. That what is current changes over time and that these changes can have significant impact.</w:t>
      </w:r>
    </w:p>
    <w:p w14:paraId="61644F3A" w14:textId="77777777" w:rsidR="00CE0CBD" w:rsidRPr="0043050F" w:rsidRDefault="00CE0CBD" w:rsidP="00CE0CBD">
      <w:pPr>
        <w:pStyle w:val="BodyText"/>
        <w:rPr>
          <w:lang w:val="en-US"/>
        </w:rPr>
      </w:pPr>
      <w:r w:rsidRPr="0043050F">
        <w:rPr>
          <w:lang w:val="en-US"/>
        </w:rPr>
        <w:t xml:space="preserve">In terms of our use case, the information store needs to be expressive enough to identify current intelligence – the </w:t>
      </w:r>
      <w:r w:rsidRPr="0043050F">
        <w:rPr>
          <w:lang w:val="en-US"/>
        </w:rPr>
        <w:t xml:space="preserve">information in our store that is valid now (‘now’ is sometimes called </w:t>
      </w:r>
      <w:r w:rsidRPr="0043050F">
        <w:rPr>
          <w:i/>
          <w:iCs/>
          <w:lang w:val="en-US"/>
        </w:rPr>
        <w:t xml:space="preserve">de </w:t>
      </w:r>
      <w:proofErr w:type="spellStart"/>
      <w:r w:rsidRPr="0043050F">
        <w:rPr>
          <w:i/>
          <w:iCs/>
          <w:lang w:val="en-US"/>
        </w:rPr>
        <w:t>nunc</w:t>
      </w:r>
      <w:proofErr w:type="spellEnd"/>
      <w:r w:rsidRPr="0043050F">
        <w:rPr>
          <w:lang w:val="en-US"/>
        </w:rPr>
        <w:t xml:space="preserve"> (Latin for about now)). This implies that the intelligence store needs to have a form that can express now (</w:t>
      </w:r>
      <w:r w:rsidRPr="0043050F">
        <w:rPr>
          <w:i/>
          <w:iCs/>
          <w:lang w:val="en-US"/>
        </w:rPr>
        <w:t xml:space="preserve">de </w:t>
      </w:r>
      <w:proofErr w:type="spellStart"/>
      <w:r w:rsidRPr="0043050F">
        <w:rPr>
          <w:i/>
          <w:iCs/>
          <w:lang w:val="en-US"/>
        </w:rPr>
        <w:t>nunc</w:t>
      </w:r>
      <w:proofErr w:type="spellEnd"/>
      <w:r w:rsidRPr="0043050F">
        <w:rPr>
          <w:lang w:val="en-US"/>
        </w:rPr>
        <w:t>). If it stores information about Anne being in Edinburgh on 30</w:t>
      </w:r>
      <w:r w:rsidRPr="0043050F">
        <w:rPr>
          <w:vertAlign w:val="superscript"/>
          <w:lang w:val="en-US"/>
        </w:rPr>
        <w:t>th</w:t>
      </w:r>
      <w:r w:rsidRPr="0043050F">
        <w:rPr>
          <w:lang w:val="en-US"/>
        </w:rPr>
        <w:t xml:space="preserve"> March 2024, it needs to be able to mark this as current. If it no longer thinks the information is valid, so it is no longer current, it needs to be able to have a ‘memory’ of what it used to ‘think’ was current. We return to this in a later challenge.</w:t>
      </w:r>
    </w:p>
    <w:p w14:paraId="31BDF9C9" w14:textId="77777777" w:rsidR="00C526A7" w:rsidRPr="0043050F" w:rsidRDefault="00C526A7" w:rsidP="00C526A7">
      <w:pPr>
        <w:pStyle w:val="Heading2"/>
        <w:rPr>
          <w:noProof w:val="0"/>
        </w:rPr>
      </w:pPr>
      <w:r w:rsidRPr="0043050F">
        <w:rPr>
          <w:noProof w:val="0"/>
        </w:rPr>
        <w:t>Inconsistent Informational Intelligence Should be Modally Consistent</w:t>
      </w:r>
    </w:p>
    <w:p w14:paraId="64EC2AB3" w14:textId="77777777" w:rsidR="00753C30" w:rsidRPr="0043050F" w:rsidRDefault="00753C30" w:rsidP="00753C30">
      <w:pPr>
        <w:pStyle w:val="BodyText"/>
        <w:rPr>
          <w:lang w:val="en-US"/>
        </w:rPr>
      </w:pPr>
      <w:r w:rsidRPr="0043050F">
        <w:rPr>
          <w:lang w:val="en-US"/>
        </w:rPr>
        <w:t xml:space="preserve">Good intelligence can be inconsistent, in the classical sense, where two pieces of intelligence cannot both </w:t>
      </w:r>
      <w:proofErr w:type="gramStart"/>
      <w:r w:rsidRPr="0043050F">
        <w:rPr>
          <w:i/>
          <w:iCs/>
          <w:lang w:val="en-US"/>
        </w:rPr>
        <w:t>actually</w:t>
      </w:r>
      <w:r w:rsidRPr="0043050F">
        <w:rPr>
          <w:lang w:val="en-US"/>
        </w:rPr>
        <w:t xml:space="preserve"> be</w:t>
      </w:r>
      <w:proofErr w:type="gramEnd"/>
      <w:r w:rsidRPr="0043050F">
        <w:rPr>
          <w:lang w:val="en-US"/>
        </w:rPr>
        <w:t xml:space="preserve"> true. But it should be modally consistent. For an example, we return to President Biden’s 90-day covid pandemic origins review. This noted that some of the services “</w:t>
      </w:r>
      <w:r w:rsidRPr="0043050F">
        <w:rPr>
          <w:i/>
          <w:iCs/>
          <w:lang w:val="en-US"/>
        </w:rPr>
        <w:t>do not believe there is sufficient information to assess one to be more likely than the other</w:t>
      </w:r>
      <w:r w:rsidRPr="0043050F">
        <w:rPr>
          <w:lang w:val="en-US"/>
        </w:rPr>
        <w:t xml:space="preserve">.” Prima facie, they assume that either the zoonotic or the laboratory leak scenarios could possibly be true. This is inconsistent in the classical sense, as both scenarios cannot both be </w:t>
      </w:r>
      <w:proofErr w:type="gramStart"/>
      <w:r w:rsidRPr="0043050F">
        <w:rPr>
          <w:lang w:val="en-US"/>
        </w:rPr>
        <w:t xml:space="preserve">true </w:t>
      </w:r>
      <w:r w:rsidRPr="0043050F">
        <w:rPr>
          <w:i/>
          <w:iCs/>
          <w:lang w:val="en-US"/>
        </w:rPr>
        <w:t>simpliciter</w:t>
      </w:r>
      <w:proofErr w:type="gramEnd"/>
      <w:r w:rsidRPr="0043050F">
        <w:rPr>
          <w:lang w:val="en-US"/>
        </w:rPr>
        <w:t>. However, it is not inconsistent in the modal sense, as (explaining using a ‘possible worlds’ stance) both scenarios could be true in their own possible world. Obviously, they could not be true in the same possible world, as this would be modally inconsistent.</w:t>
      </w:r>
    </w:p>
    <w:p w14:paraId="73CFD8A3" w14:textId="77777777" w:rsidR="00967DF5" w:rsidRPr="0043050F" w:rsidRDefault="00967DF5" w:rsidP="00967DF5">
      <w:pPr>
        <w:pStyle w:val="BodyText"/>
        <w:rPr>
          <w:lang w:val="en-US"/>
        </w:rPr>
      </w:pPr>
      <w:r w:rsidRPr="0043050F">
        <w:rPr>
          <w:lang w:val="en-US"/>
        </w:rPr>
        <w:t xml:space="preserve">In terms of our earlier use case of Anne being in Edinburgh or Brighton. The information store needs to have an expressive framework that enables it to store the two pieces of information in a way that is modally consistent and correctly answer questions based upon this. And it needs to have guard rails, boundaries, that would highlight cases that are modally inconsistent – such as information that Anne is in Edinburgh and Brighton at the same time (in the same possible world). </w:t>
      </w:r>
    </w:p>
    <w:p w14:paraId="5F1EFF2B" w14:textId="77777777" w:rsidR="00FB2F3A" w:rsidRPr="0043050F" w:rsidRDefault="00FB2F3A" w:rsidP="00FB2F3A">
      <w:pPr>
        <w:pStyle w:val="Heading2"/>
        <w:rPr>
          <w:noProof w:val="0"/>
        </w:rPr>
      </w:pPr>
      <w:bookmarkStart w:id="1" w:name="_Hlk173949125"/>
      <w:r w:rsidRPr="0043050F">
        <w:rPr>
          <w:noProof w:val="0"/>
        </w:rPr>
        <w:t>Informational Intelligence has a Network of Credence Relations</w:t>
      </w:r>
    </w:p>
    <w:bookmarkEnd w:id="1"/>
    <w:p w14:paraId="4BB0EB95" w14:textId="77777777" w:rsidR="001C059F" w:rsidRPr="0043050F" w:rsidRDefault="001C059F" w:rsidP="001C059F">
      <w:pPr>
        <w:pStyle w:val="BodyText"/>
        <w:rPr>
          <w:lang w:val="en-US"/>
        </w:rPr>
      </w:pPr>
      <w:r w:rsidRPr="0043050F">
        <w:rPr>
          <w:lang w:val="en-US"/>
        </w:rPr>
        <w:t xml:space="preserve">There are simple objective dependency relations between pieces of informational intelligence. These are objective in the sense that if two intelligence systems agreed on what the pieces of information meant, they would agree on the dependency. For example, in the 2003 Iraq War (Operation Iraqi Freedom), U.S. intelligence gave high credence to the general suggestion that Iraq possessed Weapons of Mass Destruction (WMD) and was seeking to develop more. One specific piece of intelligence, which came from various sources including an Iraqi defector codenamed “Curveball,” claimed that Iraq had mobile biological weapons labs </w:t>
      </w:r>
      <w:r w:rsidRPr="0043050F">
        <w:rPr>
          <w:lang w:val="en-US"/>
        </w:rPr>
        <w:fldChar w:fldCharType="begin"/>
      </w:r>
      <w:r w:rsidRPr="0043050F">
        <w:rPr>
          <w:lang w:val="en-US"/>
        </w:rPr>
        <w:instrText xml:space="preserve"> ADDIN ZOTERO_ITEM CSL_CITATION {"citationID":"qEbtoimf","properties":{"formattedCitation":"[18]","plainCitation":"[18]","noteIndex":0},"citationItems":[{"id":"CvadDvnI/dn8G2WT3","uris":["http://zotero.org/users/local/EsWBx4q8/items/T3ELSUZX"],"itemData":{"id":4986,"type":"report","title":"Iraq's Continuing Programs for Weapons of Mass Destruction"}}],"schema":"https://github.com/citation-style-language/schema/raw/master/csl-citation.json"} </w:instrText>
      </w:r>
      <w:r w:rsidRPr="0043050F">
        <w:rPr>
          <w:lang w:val="en-US"/>
        </w:rPr>
        <w:fldChar w:fldCharType="separate"/>
      </w:r>
      <w:r w:rsidRPr="0043050F">
        <w:rPr>
          <w:lang w:val="en-US"/>
        </w:rPr>
        <w:t>[18]</w:t>
      </w:r>
      <w:r w:rsidRPr="0043050F">
        <w:rPr>
          <w:lang w:val="en-US"/>
        </w:rPr>
        <w:fldChar w:fldCharType="end"/>
      </w:r>
      <w:r w:rsidRPr="0043050F">
        <w:rPr>
          <w:lang w:val="en-US"/>
        </w:rPr>
        <w:t>. We think people would agree that if the more specific claim was true, then it follows that the general one is too, but not vice versa. These kinds of dependence need to be at least represented and, if possible, explained by the formal information infrastructure.</w:t>
      </w:r>
    </w:p>
    <w:p w14:paraId="4EEA9A99" w14:textId="77777777" w:rsidR="003F5ECB" w:rsidRPr="0043050F" w:rsidRDefault="003F5ECB" w:rsidP="003F5ECB">
      <w:pPr>
        <w:pStyle w:val="BodyText"/>
        <w:rPr>
          <w:lang w:val="en-US"/>
        </w:rPr>
      </w:pPr>
      <w:r w:rsidRPr="0043050F">
        <w:rPr>
          <w:lang w:val="en-US"/>
        </w:rPr>
        <w:t>There are also subjective credence relations. U.S. intelligence assessment initially gave a high credence to the specific claim of mobile biological weapons labs despite its lower verifiability probably based upon the high credence given to the general claim. It subsequently reduced its level of credence when it also lowered its credence for the general claim. In a simple way this illustrates how subjective assessment plays a role in the network of credence relations.</w:t>
      </w:r>
    </w:p>
    <w:p w14:paraId="074613D4" w14:textId="77777777" w:rsidR="00F70564" w:rsidRPr="0043050F" w:rsidRDefault="00F70564" w:rsidP="00F70564">
      <w:pPr>
        <w:pStyle w:val="BodyText"/>
        <w:rPr>
          <w:lang w:val="en-US"/>
        </w:rPr>
      </w:pPr>
      <w:r w:rsidRPr="0043050F">
        <w:rPr>
          <w:lang w:val="en-US"/>
        </w:rPr>
        <w:lastRenderedPageBreak/>
        <w:t>For our use case, we could have a general assertion that Anne was in Edinburgh on 30</w:t>
      </w:r>
      <w:r w:rsidRPr="0043050F">
        <w:rPr>
          <w:vertAlign w:val="superscript"/>
          <w:lang w:val="en-US"/>
        </w:rPr>
        <w:t>th</w:t>
      </w:r>
      <w:r w:rsidRPr="0043050F">
        <w:rPr>
          <w:lang w:val="en-US"/>
        </w:rPr>
        <w:t xml:space="preserve"> March 2024 and the more specific assertion that: Anne met Effie in Edinburgh on the </w:t>
      </w:r>
      <w:proofErr w:type="gramStart"/>
      <w:r w:rsidRPr="0043050F">
        <w:rPr>
          <w:lang w:val="en-US"/>
        </w:rPr>
        <w:t>30</w:t>
      </w:r>
      <w:r w:rsidRPr="0043050F">
        <w:rPr>
          <w:vertAlign w:val="superscript"/>
          <w:lang w:val="en-US"/>
        </w:rPr>
        <w:t>th</w:t>
      </w:r>
      <w:proofErr w:type="gramEnd"/>
      <w:r w:rsidRPr="0043050F">
        <w:rPr>
          <w:lang w:val="en-US"/>
        </w:rPr>
        <w:t xml:space="preserve"> March 2024. There is a clear objective dependency between the specific and general assertions. For example, it would be odd to give more credence to the specific than the general assertions – to say we believe it is more likely that Anne met Effie in Edinburgh than that Anne was in Edinburgh. We would also expect their </w:t>
      </w:r>
      <w:proofErr w:type="spellStart"/>
      <w:r w:rsidRPr="0043050F">
        <w:rPr>
          <w:lang w:val="en-US"/>
        </w:rPr>
        <w:t>credences</w:t>
      </w:r>
      <w:proofErr w:type="spellEnd"/>
      <w:r w:rsidRPr="0043050F">
        <w:rPr>
          <w:lang w:val="en-US"/>
        </w:rPr>
        <w:t xml:space="preserve"> to be related. If we change our credence that Anne was in Edinburgh from high to low, we expect a corresponding reduction in our credence that Anne met Effie in Edinburgh. We have expressed this as a ranking of </w:t>
      </w:r>
      <w:proofErr w:type="spellStart"/>
      <w:r w:rsidRPr="0043050F">
        <w:rPr>
          <w:lang w:val="en-US"/>
        </w:rPr>
        <w:t>credences</w:t>
      </w:r>
      <w:proofErr w:type="spellEnd"/>
      <w:r w:rsidRPr="0043050F">
        <w:rPr>
          <w:lang w:val="en-US"/>
        </w:rPr>
        <w:t xml:space="preserve">. We could if we wanted associate probabilities rather than rankings with these </w:t>
      </w:r>
      <w:proofErr w:type="spellStart"/>
      <w:r w:rsidRPr="0043050F">
        <w:rPr>
          <w:lang w:val="en-US"/>
        </w:rPr>
        <w:t>credences</w:t>
      </w:r>
      <w:proofErr w:type="spellEnd"/>
      <w:r w:rsidRPr="0043050F">
        <w:rPr>
          <w:lang w:val="en-US"/>
        </w:rPr>
        <w:t>.</w:t>
      </w:r>
    </w:p>
    <w:p w14:paraId="006AA4E8" w14:textId="77777777" w:rsidR="00D60034" w:rsidRPr="0043050F" w:rsidRDefault="00D60034" w:rsidP="00D60034">
      <w:pPr>
        <w:pStyle w:val="Heading2"/>
        <w:rPr>
          <w:noProof w:val="0"/>
        </w:rPr>
      </w:pPr>
      <w:r w:rsidRPr="0043050F">
        <w:rPr>
          <w:noProof w:val="0"/>
        </w:rPr>
        <w:t>Informational Intelligence Assertions are based upon a Network of Testimony, Memory and Assertions</w:t>
      </w:r>
    </w:p>
    <w:p w14:paraId="713A7FEA" w14:textId="77777777" w:rsidR="00F74BC8" w:rsidRPr="0043050F" w:rsidRDefault="00F74BC8" w:rsidP="00F74BC8">
      <w:pPr>
        <w:pStyle w:val="BodyText"/>
        <w:rPr>
          <w:lang w:val="en-US"/>
        </w:rPr>
      </w:pPr>
      <w:r w:rsidRPr="0043050F">
        <w:rPr>
          <w:lang w:val="en-US"/>
        </w:rPr>
        <w:t xml:space="preserve">As noted earlier, analogies with everyday knowledge can be insightful. In everyday life, when we make assertions </w:t>
      </w:r>
      <w:r w:rsidRPr="0043050F">
        <w:rPr>
          <w:lang w:val="en-US"/>
        </w:rPr>
        <w:fldChar w:fldCharType="begin"/>
      </w:r>
      <w:r w:rsidRPr="0043050F">
        <w:rPr>
          <w:lang w:val="en-US"/>
        </w:rPr>
        <w:instrText xml:space="preserve"> ADDIN ZOTERO_ITEM CSL_CITATION {"citationID":"jhwUP80X","properties":{"formattedCitation":"[19]","plainCitation":"[19]","noteIndex":0},"citationItems":[{"id":"CvadDvnI/3zUtXQ87","uris":["http://zotero.org/users/local/EsWBx4q8/items/4YHG29LU"],"itemData":{"id":5146,"type":"book","event-place":"Oxford [Eng.]","publisher":"Clarendon Press","publisher-place":"Oxford [Eng.]","title":"How to Do Things with Words","author":[{"family":"Austin","given":"John Langshaw"}],"editor":[{"family":"Sbisá","given":"Marina"},{"family":"Urmson","given":"J. O."}],"issued":{"date-parts":[["1962"]]}}}],"schema":"https://github.com/citation-style-language/schema/raw/master/csl-citation.json"} </w:instrText>
      </w:r>
      <w:r w:rsidRPr="0043050F">
        <w:rPr>
          <w:lang w:val="en-US"/>
        </w:rPr>
        <w:fldChar w:fldCharType="separate"/>
      </w:r>
      <w:r w:rsidRPr="0043050F">
        <w:rPr>
          <w:lang w:val="en-US"/>
        </w:rPr>
        <w:t>[19]</w:t>
      </w:r>
      <w:r w:rsidRPr="0043050F">
        <w:rPr>
          <w:lang w:val="en-US"/>
        </w:rPr>
        <w:fldChar w:fldCharType="end"/>
      </w:r>
      <w:r w:rsidRPr="0043050F">
        <w:rPr>
          <w:lang w:val="en-US"/>
        </w:rPr>
        <w:t xml:space="preserve">, </w:t>
      </w:r>
      <w:r w:rsidRPr="0043050F">
        <w:rPr>
          <w:lang w:val="en-US"/>
        </w:rPr>
        <w:fldChar w:fldCharType="begin"/>
      </w:r>
      <w:r w:rsidRPr="0043050F">
        <w:rPr>
          <w:lang w:val="en-US"/>
        </w:rPr>
        <w:instrText xml:space="preserve"> ADDIN ZOTERO_ITEM CSL_CITATION {"citationID":"URSoi8uf","properties":{"formattedCitation":"[20]","plainCitation":"[20]","noteIndex":0},"citationItems":[{"id":"CvadDvnI/4qo73ziO","uris":["http://zotero.org/users/local/EsWBx4q8/items/6TUHBQKW"],"itemData":{"id":5149,"type":"article-journal","archive":"JSTOR","container-title":"Mind","ISSN":"00264423, 14602113","issue":"259","note":"number: 259\npublisher: [Oxford University Press, Mind Association]","page":"289-311","title":"The Thought: A Logical Inquiry","volume":"65","author":[{"family":"Frege","given":"Gottlob"}],"issued":{"date-parts":[["1956"]]}}}],"schema":"https://github.com/citation-style-language/schema/raw/master/csl-citation.json"} </w:instrText>
      </w:r>
      <w:r w:rsidRPr="0043050F">
        <w:rPr>
          <w:lang w:val="en-US"/>
        </w:rPr>
        <w:fldChar w:fldCharType="separate"/>
      </w:r>
      <w:r w:rsidRPr="0043050F">
        <w:rPr>
          <w:lang w:val="en-US"/>
        </w:rPr>
        <w:t>[20]</w:t>
      </w:r>
      <w:r w:rsidRPr="0043050F">
        <w:rPr>
          <w:lang w:val="en-US"/>
        </w:rPr>
        <w:fldChar w:fldCharType="end"/>
      </w:r>
      <w:r w:rsidRPr="0043050F">
        <w:rPr>
          <w:lang w:val="en-US"/>
        </w:rPr>
        <w:t xml:space="preserve">, we would like them to be based upon easy to justify first-hand experience, especially immediate experience. However, we find that we often need to rely on the less easy to justify testimony (assertions) of others. </w:t>
      </w:r>
    </w:p>
    <w:p w14:paraId="0B820DCE" w14:textId="77777777" w:rsidR="00173103" w:rsidRPr="0043050F" w:rsidRDefault="00173103" w:rsidP="00173103">
      <w:pPr>
        <w:pStyle w:val="BodyText"/>
        <w:rPr>
          <w:lang w:val="en-US"/>
        </w:rPr>
      </w:pPr>
      <w:r w:rsidRPr="0043050F">
        <w:rPr>
          <w:lang w:val="en-US"/>
        </w:rPr>
        <w:t xml:space="preserve">Our memories, it has been argued, are a kind of testimony from the past </w:t>
      </w:r>
      <w:r w:rsidRPr="0043050F">
        <w:rPr>
          <w:lang w:val="en-US"/>
        </w:rPr>
        <w:fldChar w:fldCharType="begin"/>
      </w:r>
      <w:r w:rsidRPr="0043050F">
        <w:rPr>
          <w:lang w:val="en-US"/>
        </w:rPr>
        <w:instrText xml:space="preserve"> ADDIN ZOTERO_ITEM CSL_CITATION {"citationID":"StcqgbEd","properties":{"formattedCitation":"[21]","plainCitation":"[21]","noteIndex":0},"citationItems":[{"id":"CvadDvnI/mqTfTFeo","uris":["http://zotero.org/users/local/EsWBx4q8/items/L774Z26B"],"itemData":{"id":5138,"type":"article-journal","container-title":"Philosophical Issues","DOI":"10.2307/1523046","ISSN":"15336077","journalAbbreviation":"Philosophical Issues","language":"en","page":"271","source":"DOI.org (Crossref)","title":"Content Preservation","volume":"6","author":[{"family":"Burge","given":"Tyler"}],"issued":{"date-parts":[["1995"]]}}}],"schema":"https://github.com/citation-style-language/schema/raw/master/csl-citation.json"} </w:instrText>
      </w:r>
      <w:r w:rsidRPr="0043050F">
        <w:rPr>
          <w:lang w:val="en-US"/>
        </w:rPr>
        <w:fldChar w:fldCharType="separate"/>
      </w:r>
      <w:r w:rsidRPr="0043050F">
        <w:rPr>
          <w:lang w:val="en-US"/>
        </w:rPr>
        <w:t>[21]</w:t>
      </w:r>
      <w:r w:rsidRPr="0043050F">
        <w:rPr>
          <w:lang w:val="en-US"/>
        </w:rPr>
        <w:fldChar w:fldCharType="end"/>
      </w:r>
      <w:r w:rsidRPr="0043050F">
        <w:rPr>
          <w:lang w:val="en-US"/>
        </w:rPr>
        <w:t xml:space="preserve">, </w:t>
      </w:r>
      <w:r w:rsidRPr="0043050F">
        <w:rPr>
          <w:lang w:val="en-US"/>
        </w:rPr>
        <w:fldChar w:fldCharType="begin"/>
      </w:r>
      <w:r w:rsidRPr="0043050F">
        <w:rPr>
          <w:lang w:val="en-US"/>
        </w:rPr>
        <w:instrText xml:space="preserve"> ADDIN ZOTERO_ITEM CSL_CITATION {"citationID":"anpIlkk6","properties":{"formattedCitation":"[22]","plainCitation":"[22]","noteIndex":0},"citationItems":[{"id":"CvadDvnI/g8sBxsnA","uris":["http://zotero.org/users/local/EsWBx4q8/items/UTEWN2U6"],"itemData":{"id":5140,"type":"article-journal","abstract":"[It is widely assumed that memory has only the capacity to preserve epistemic features that have been generated by other sources. Specifically, if S knows (justifiedly believes/rationally believes) that p via memory at T2, then it is argued that (i) S must have known (justifiedly believed/rationally believed) that p when it was originally acquired at Tl, and (ii) S must have acquired knowledge that p (justification with respect to p/rationality with respect to p) at Tl via a non-memorial source. Thus, according to this view, memory cannot make an unknown proposition known, an unjustified belief justified, or an irrational belief rational--it can only preserve what is already known, justified, or rational. In this paper, I argue that condition (i) is false and, a fortiori, that condition (ii) is false. Hence, I show that, contrary to received wisdom in contemporary epistemology, memory can function as a generative epistemic source.]","archive":"JSTOR","container-title":"Philosophy and Phenomenological Research","ISSN":"00318205","issue":"3","note":"number: 3\npublisher: [International Phenomenological Society, Philosophy and Phenomenological Research, Wiley]","page":"636-658","title":"Memory as a Generative Epistemic Source","volume":"70","author":[{"family":"Lackey","given":"Jennifer"}],"issued":{"date-parts":[["2005"]]}}}],"schema":"https://github.com/citation-style-language/schema/raw/master/csl-citation.json"} </w:instrText>
      </w:r>
      <w:r w:rsidRPr="0043050F">
        <w:rPr>
          <w:lang w:val="en-US"/>
        </w:rPr>
        <w:fldChar w:fldCharType="separate"/>
      </w:r>
      <w:r w:rsidRPr="0043050F">
        <w:rPr>
          <w:lang w:val="en-US"/>
        </w:rPr>
        <w:t>[22]</w:t>
      </w:r>
      <w:r w:rsidRPr="0043050F">
        <w:rPr>
          <w:lang w:val="en-US"/>
        </w:rPr>
        <w:fldChar w:fldCharType="end"/>
      </w:r>
      <w:r w:rsidRPr="0043050F">
        <w:rPr>
          <w:lang w:val="en-US"/>
        </w:rPr>
        <w:t xml:space="preserve">. And similarly argued that in some ways our reliance on memory is like our reliance on testimony. Whatever the similarities and differences, we find that we rely on our memories of first-hand experience and of the testimony (assertions) of others. These others are in a similar position, having themselves to rely on memory and testimony and so networks of memory and testimony are created. Plainly, these networks are an indispensable source of knowledge. </w:t>
      </w:r>
    </w:p>
    <w:p w14:paraId="3B679829" w14:textId="77777777" w:rsidR="0035619E" w:rsidRPr="0043050F" w:rsidRDefault="0035619E" w:rsidP="0035619E">
      <w:pPr>
        <w:pStyle w:val="BodyText"/>
        <w:rPr>
          <w:lang w:val="en-US"/>
        </w:rPr>
      </w:pPr>
      <w:r w:rsidRPr="0043050F">
        <w:rPr>
          <w:lang w:val="en-US"/>
        </w:rPr>
        <w:t>Not all testimony is equal. We need to decide whether to accept, how much to believe, the testimony we receive. And how we judge is influenced by the context in which we receive the testimony, who gives it and how they give it. By analogy, we can see a similar network is a core feature of intelligence operations. This creates a challenge for an informational intelligence system. It needs to be able to store testimony as testimony down a testimony chain as well as the information testified and manage the judgements of its validity.</w:t>
      </w:r>
    </w:p>
    <w:p w14:paraId="4B1453D7" w14:textId="77777777" w:rsidR="00344463" w:rsidRPr="0043050F" w:rsidRDefault="00344463" w:rsidP="00344463">
      <w:pPr>
        <w:pStyle w:val="BodyText"/>
        <w:rPr>
          <w:lang w:val="en-US"/>
        </w:rPr>
      </w:pPr>
      <w:r w:rsidRPr="0043050F">
        <w:rPr>
          <w:lang w:val="en-US"/>
        </w:rPr>
        <w:t xml:space="preserve">There are a range of other interesting analogies, we just highlight one: memory reconsolidation </w:t>
      </w:r>
      <w:r w:rsidRPr="0043050F">
        <w:rPr>
          <w:lang w:val="en-US"/>
        </w:rPr>
        <w:fldChar w:fldCharType="begin"/>
      </w:r>
      <w:r w:rsidRPr="0043050F">
        <w:rPr>
          <w:lang w:val="en-US"/>
        </w:rPr>
        <w:instrText xml:space="preserve"> ADDIN ZOTERO_ITEM CSL_CITATION {"citationID":"wkQY5E0W","properties":{"formattedCitation":"[23]","plainCitation":"[23]","noteIndex":0},"citationItems":[{"id":"CvadDvnI/yMNxvusw","uris":["http://zotero.org/users/local/EsWBx4q8/items/2HLJINEQ"],"itemData":{"id":5151,"type":"article-journal","container-title":"Current Biology","DOI":"10.1016/j.cub.2013.06.046","ISSN":"09609822","issue":"17","journalAbbreviation":"Current Biology","language":"en","note":"number: 17","page":"R746-R750","source":"DOI.org (Crossref)","title":"Memory reconsolidation","volume":"23","author":[{"family":"Alberini","given":"Cristina M."},{"family":"LeDoux","given":"Joseph E."}],"issued":{"date-parts":[["2013",9]]}}}],"schema":"https://github.com/citation-style-language/schema/raw/master/csl-citation.json"} </w:instrText>
      </w:r>
      <w:r w:rsidRPr="0043050F">
        <w:rPr>
          <w:lang w:val="en-US"/>
        </w:rPr>
        <w:fldChar w:fldCharType="separate"/>
      </w:r>
      <w:r w:rsidRPr="0043050F">
        <w:rPr>
          <w:lang w:val="en-US"/>
        </w:rPr>
        <w:t>[23]</w:t>
      </w:r>
      <w:r w:rsidRPr="0043050F">
        <w:rPr>
          <w:lang w:val="en-US"/>
        </w:rPr>
        <w:fldChar w:fldCharType="end"/>
      </w:r>
      <w:r w:rsidRPr="0043050F">
        <w:rPr>
          <w:lang w:val="en-US"/>
        </w:rPr>
        <w:t xml:space="preserve">, where memory retrieval leads to changes in the memory trace. We thought Anne might have been in Edinburgh, when we get reliable information that she was in Brighton, we not only need to record that but also update our memory that Anne might have been in Edinburgh. This is a requirement in – and so a challenge for – informational intelligence systems. </w:t>
      </w:r>
    </w:p>
    <w:p w14:paraId="658B09DF" w14:textId="77777777" w:rsidR="009A2B87" w:rsidRPr="0043050F" w:rsidRDefault="009A2B87" w:rsidP="009A2B87">
      <w:pPr>
        <w:pStyle w:val="Heading2"/>
        <w:rPr>
          <w:noProof w:val="0"/>
        </w:rPr>
      </w:pPr>
      <w:r w:rsidRPr="0043050F">
        <w:rPr>
          <w:noProof w:val="0"/>
        </w:rPr>
        <w:t>Digital Informational Intelligence systems should have more flexible identity</w:t>
      </w:r>
    </w:p>
    <w:p w14:paraId="2FF3D1A6" w14:textId="77777777" w:rsidR="003C3A35" w:rsidRPr="0043050F" w:rsidRDefault="003C3A35" w:rsidP="003C3A35">
      <w:pPr>
        <w:pStyle w:val="BodyText"/>
        <w:rPr>
          <w:lang w:val="en-US"/>
        </w:rPr>
      </w:pPr>
      <w:r w:rsidRPr="0043050F">
        <w:rPr>
          <w:lang w:val="en-US"/>
        </w:rPr>
        <w:t xml:space="preserve">Digitization typically brings a range of general benefits, such as improvements in speed, accuracy and quality as well as scalability and the potential for enhanced security while also reducing costs. There are also potential benefits specific to informational intelligence systems, one of which we focus on here – the facilitating of branching (fission) and merging (fusion) of informational intelligence. This will be required </w:t>
      </w:r>
      <w:r w:rsidRPr="0043050F">
        <w:rPr>
          <w:lang w:val="en-US"/>
        </w:rPr>
        <w:t xml:space="preserve">when, for example, intelligence organizations merge or split, and their systems need to too. To see the issue, it helps to consider the human analogue from a general design perspective rather than the physiological details.  The philosophy of personal identity looks at the conceptual challenges associated with whether persons can undergo fission and fusion </w:t>
      </w:r>
      <w:r w:rsidRPr="0043050F">
        <w:rPr>
          <w:lang w:val="en-US"/>
        </w:rPr>
        <w:fldChar w:fldCharType="begin"/>
      </w:r>
      <w:r w:rsidRPr="0043050F">
        <w:rPr>
          <w:lang w:val="en-US"/>
        </w:rPr>
        <w:instrText xml:space="preserve"> ADDIN ZOTERO_ITEM CSL_CITATION {"citationID":"LRgYnGun","properties":{"formattedCitation":"[24]","plainCitation":"[24]","noteIndex":0},"citationItems":[{"id":"CvadDvnI/H3rlPttQ","uris":["http://zotero.org/users/local/EsWBx4q8/items/C5MZRWD3"],"itemData":{"id":5060,"type":"chapter","container-title":"The Identities of Persons","page":"17–40","publisher":"University of California Press","title":"Survival and Identity","author":[{"family":"Lewis","given":"David"}],"editor":[{"family":"Rorty","given":"Amélie"}],"issued":{"date-parts":[["1976"]]}}}],"schema":"https://github.com/citation-style-language/schema/raw/master/csl-citation.json"} </w:instrText>
      </w:r>
      <w:r w:rsidRPr="0043050F">
        <w:rPr>
          <w:lang w:val="en-US"/>
        </w:rPr>
        <w:fldChar w:fldCharType="separate"/>
      </w:r>
      <w:r w:rsidRPr="0043050F">
        <w:rPr>
          <w:lang w:val="en-US"/>
        </w:rPr>
        <w:t>[24]</w:t>
      </w:r>
      <w:r w:rsidRPr="0043050F">
        <w:rPr>
          <w:lang w:val="en-US"/>
        </w:rPr>
        <w:fldChar w:fldCharType="end"/>
      </w:r>
      <w:r w:rsidRPr="0043050F">
        <w:rPr>
          <w:lang w:val="en-US"/>
        </w:rPr>
        <w:t xml:space="preserve"> </w:t>
      </w:r>
      <w:r w:rsidRPr="0043050F">
        <w:rPr>
          <w:lang w:val="en-US"/>
        </w:rPr>
        <w:fldChar w:fldCharType="begin"/>
      </w:r>
      <w:r w:rsidRPr="0043050F">
        <w:rPr>
          <w:lang w:val="en-US"/>
        </w:rPr>
        <w:instrText xml:space="preserve"> ADDIN ZOTERO_ITEM CSL_CITATION {"citationID":"xucScgRu","properties":{"formattedCitation":"[25]","plainCitation":"[25]","noteIndex":0},"citationItems":[{"id":"CvadDvnI/I4uRoIov","uris":["http://zotero.org/users/local/EsWBx4q8/items/3NKS9FUT"],"itemData":{"id":5062,"type":"chapter","container-title":"Identities of Persons","ISBN":"978-0-520-35306-0","language":"eng","note":"Book Authors: _:n206\nDOI: 10.1525/9780520353060-005","page":"91-108","publisher":"University of California Press","source":"DOI.org (Crossref)","title":"Lewis, Perry, and What Matters","URL":"https://www.degruyter.com/document/doi/10.1525/9780520353060-005/html","author":[{"family":"Parfit","given":"Derek"}],"container-author":[{"family":"Rorty","given":"Amélie Oksenberg"}],"editor":[{"family":"Oksenberg Rorty","given":"Amélie"}],"accessed":{"date-parts":[["2024",8,9]]},"issued":{"date-parts":[["1976",12,31]]}}}],"schema":"https://github.com/citation-style-language/schema/raw/master/csl-citation.json"} </w:instrText>
      </w:r>
      <w:r w:rsidRPr="0043050F">
        <w:rPr>
          <w:lang w:val="en-US"/>
        </w:rPr>
        <w:fldChar w:fldCharType="separate"/>
      </w:r>
      <w:r w:rsidRPr="0043050F">
        <w:rPr>
          <w:lang w:val="en-US"/>
        </w:rPr>
        <w:t>[25]</w:t>
      </w:r>
      <w:r w:rsidRPr="0043050F">
        <w:rPr>
          <w:lang w:val="en-US"/>
        </w:rPr>
        <w:fldChar w:fldCharType="end"/>
      </w:r>
      <w:r w:rsidRPr="0043050F">
        <w:rPr>
          <w:lang w:val="en-US"/>
        </w:rPr>
        <w:t xml:space="preserve">, raising interesting questions about bodily and psychological continuity. The informational intelligence systems face a challenge in meeting similar, but less stringent, requirements for bodily (physical) and informational continuity in their network of testimony and memory. </w:t>
      </w:r>
    </w:p>
    <w:p w14:paraId="73FF34B2" w14:textId="77777777" w:rsidR="003A1850" w:rsidRPr="0043050F" w:rsidRDefault="003A1850" w:rsidP="003A1850">
      <w:pPr>
        <w:pStyle w:val="Heading1"/>
        <w:rPr>
          <w:noProof w:val="0"/>
        </w:rPr>
      </w:pPr>
      <w:r w:rsidRPr="0043050F">
        <w:rPr>
          <w:noProof w:val="0"/>
        </w:rPr>
        <w:t>Resolution</w:t>
      </w:r>
    </w:p>
    <w:p w14:paraId="7D0F23E8" w14:textId="77777777" w:rsidR="00725E89" w:rsidRPr="0043050F" w:rsidRDefault="00725E89" w:rsidP="00725E89">
      <w:pPr>
        <w:pStyle w:val="BodyText"/>
        <w:rPr>
          <w:lang w:val="en-US"/>
        </w:rPr>
      </w:pPr>
      <w:r w:rsidRPr="0043050F">
        <w:rPr>
          <w:lang w:val="en-US"/>
        </w:rPr>
        <w:t>In this section, we outline our current work on the resolution of these challenges. We first provide a sketch of the overall approach and then work through the challenges.</w:t>
      </w:r>
    </w:p>
    <w:p w14:paraId="38793267" w14:textId="77777777" w:rsidR="00A2047D" w:rsidRPr="0043050F" w:rsidRDefault="00A2047D" w:rsidP="00A2047D">
      <w:pPr>
        <w:pStyle w:val="Heading2"/>
        <w:rPr>
          <w:noProof w:val="0"/>
        </w:rPr>
      </w:pPr>
      <w:r w:rsidRPr="0043050F">
        <w:rPr>
          <w:noProof w:val="0"/>
        </w:rPr>
        <w:t>Overall Approach</w:t>
      </w:r>
    </w:p>
    <w:p w14:paraId="4D897124" w14:textId="77777777" w:rsidR="0072012A" w:rsidRPr="0043050F" w:rsidRDefault="0072012A" w:rsidP="0072012A">
      <w:pPr>
        <w:pStyle w:val="BodyText"/>
        <w:rPr>
          <w:lang w:val="en-US"/>
        </w:rPr>
      </w:pPr>
      <w:r w:rsidRPr="0043050F">
        <w:rPr>
          <w:lang w:val="en-US"/>
        </w:rPr>
        <w:t xml:space="preserve">As noted earlier, the BORO/IES foundation is </w:t>
      </w:r>
      <w:r w:rsidRPr="0043050F">
        <w:rPr>
          <w:rStyle w:val="BodyTextChar"/>
          <w:lang w:val="en-US"/>
        </w:rPr>
        <w:t xml:space="preserve">based upon David Lewis’s mature work and so has basic foundational </w:t>
      </w:r>
      <w:r w:rsidRPr="0043050F">
        <w:rPr>
          <w:lang w:val="en-US"/>
        </w:rPr>
        <w:t>elements</w:t>
      </w:r>
      <w:r w:rsidRPr="0043050F">
        <w:rPr>
          <w:rStyle w:val="BodyTextChar"/>
          <w:lang w:val="en-US"/>
        </w:rPr>
        <w:t xml:space="preserve"> already in place, including the metaphysical choices of </w:t>
      </w:r>
      <w:proofErr w:type="spellStart"/>
      <w:r w:rsidRPr="0043050F">
        <w:rPr>
          <w:rStyle w:val="BodyTextChar"/>
          <w:lang w:val="en-US"/>
        </w:rPr>
        <w:t>extensionalism</w:t>
      </w:r>
      <w:proofErr w:type="spellEnd"/>
      <w:r w:rsidRPr="0043050F">
        <w:rPr>
          <w:rStyle w:val="BodyTextChar"/>
          <w:lang w:val="en-US"/>
        </w:rPr>
        <w:t xml:space="preserve"> and </w:t>
      </w:r>
      <w:proofErr w:type="spellStart"/>
      <w:r w:rsidRPr="0043050F">
        <w:rPr>
          <w:rStyle w:val="BodyTextChar"/>
          <w:lang w:val="en-US"/>
        </w:rPr>
        <w:t>possibilia</w:t>
      </w:r>
      <w:proofErr w:type="spellEnd"/>
      <w:r w:rsidRPr="0043050F">
        <w:rPr>
          <w:rStyle w:val="BodyTextChar"/>
          <w:lang w:val="en-US"/>
        </w:rPr>
        <w:t xml:space="preserve"> plenitude. Taking Lewis as our guide, we extend these</w:t>
      </w:r>
      <w:r w:rsidRPr="0043050F">
        <w:rPr>
          <w:lang w:val="en-US"/>
        </w:rPr>
        <w:t xml:space="preserve"> to meet the challenges of designing a form for uncertainty in informational intelligence.</w:t>
      </w:r>
    </w:p>
    <w:p w14:paraId="4D8DA8CD" w14:textId="77777777" w:rsidR="00B46680" w:rsidRPr="0043050F" w:rsidRDefault="00B46680" w:rsidP="00B46680">
      <w:pPr>
        <w:pStyle w:val="Heading3"/>
        <w:rPr>
          <w:noProof w:val="0"/>
        </w:rPr>
      </w:pPr>
      <w:r w:rsidRPr="0043050F">
        <w:rPr>
          <w:noProof w:val="0"/>
        </w:rPr>
        <w:t>Architectural choices – use standard resources</w:t>
      </w:r>
    </w:p>
    <w:p w14:paraId="4761010C" w14:textId="77777777" w:rsidR="001B698F" w:rsidRPr="0043050F" w:rsidRDefault="001B698F" w:rsidP="001B698F">
      <w:pPr>
        <w:pStyle w:val="BodyText"/>
        <w:rPr>
          <w:lang w:val="en-US"/>
        </w:rPr>
      </w:pPr>
      <w:r w:rsidRPr="0043050F">
        <w:rPr>
          <w:lang w:val="en-US"/>
        </w:rPr>
        <w:t xml:space="preserve">Lewis </w:t>
      </w:r>
      <w:r w:rsidRPr="0043050F">
        <w:rPr>
          <w:lang w:val="en-US"/>
        </w:rPr>
        <w:fldChar w:fldCharType="begin"/>
      </w:r>
      <w:r w:rsidRPr="0043050F">
        <w:rPr>
          <w:lang w:val="en-US"/>
        </w:rPr>
        <w:instrText xml:space="preserve"> ADDIN ZOTERO_ITEM CSL_CITATION {"citationID":"XlEBwrlR","properties":{"formattedCitation":"[26], [27]","plainCitation":"[26], [27]","noteIndex":0},"citationItems":[{"id":"CvadDvnI/pa06LX9P","uris":["http://zotero.org/users/local/EsWBx4q8/items/KZLJGTJ2"],"itemData":{"id":309,"type":"article-journal","container-title":"The Journal of Philosophy","DOI":"https://doi-org.uow.idm.oclc.org/10.2307/2024555","issue":"5","language":"en","note":"number: 5","page":"113-126 (14 pages)","source":"Zotero","title":"Counterpart Theory and Quantified Modal Logic","volume":"65","author":[{"family":"Lewis","given":"David K."}],"issued":{"date-parts":[["1968",3,7]]}}},{"id":935,"uris":["http://zotero.org/users/local/YJixYsK5/items/HFMRI69J"],"itemData":{"id":935,"type":"book","call-number":"BD655 .L48 2001","event-place":"Malden, Mass","ISBN":"978-0-631-22496-9","language":"en","number-of-pages":"276","publisher":"Blackwell Publishers","publisher-place":"Malden, Mass","source":"Library of Congress ISBN","title":"On the plurality of worlds","author":[{"family":"Lewis","given":"David Kellogg"}],"issued":{"date-parts":[["1986"]]}}}],"schema":"https://github.com/citation-style-language/schema/raw/master/csl-citation.json"} </w:instrText>
      </w:r>
      <w:r w:rsidRPr="0043050F">
        <w:rPr>
          <w:lang w:val="en-US"/>
        </w:rPr>
        <w:fldChar w:fldCharType="separate"/>
      </w:r>
      <w:r w:rsidRPr="0043050F">
        <w:rPr>
          <w:lang w:val="en-US"/>
        </w:rPr>
        <w:t>[26], [27]</w:t>
      </w:r>
      <w:r w:rsidRPr="0043050F">
        <w:rPr>
          <w:lang w:val="en-US"/>
        </w:rPr>
        <w:fldChar w:fldCharType="end"/>
      </w:r>
      <w:r w:rsidRPr="0043050F">
        <w:rPr>
          <w:lang w:val="en-US"/>
        </w:rPr>
        <w:t xml:space="preserve"> quite explicitly from the start says that he adopts a strategy of formalizing modality using standard resources without adopting specialized modal operators (such as the boxes and diamonds of modal logic), because this more direct approach has many benefits including being both more explanatory and expressive. </w:t>
      </w:r>
    </w:p>
    <w:p w14:paraId="03756491" w14:textId="77777777" w:rsidR="004164D7" w:rsidRPr="0043050F" w:rsidRDefault="004164D7" w:rsidP="004164D7">
      <w:pPr>
        <w:pStyle w:val="BodyText"/>
        <w:rPr>
          <w:lang w:val="en-US"/>
        </w:rPr>
      </w:pPr>
      <w:r w:rsidRPr="0043050F">
        <w:rPr>
          <w:lang w:val="en-US"/>
        </w:rPr>
        <w:t>By adopting Lewis, we inherit his strategy. This gives us what might be called a pure object-oriented perspective. Object oriented because modal statements about objects are translated into objects. So, the statement ‘</w:t>
      </w:r>
      <w:r w:rsidRPr="0043050F">
        <w:rPr>
          <w:i/>
          <w:iCs/>
          <w:lang w:val="en-US"/>
        </w:rPr>
        <w:t>x</w:t>
      </w:r>
      <w:r w:rsidRPr="0043050F">
        <w:rPr>
          <w:lang w:val="en-US"/>
        </w:rPr>
        <w:t xml:space="preserve"> is possible’, becomes directly the object ‘</w:t>
      </w:r>
      <w:r w:rsidRPr="0043050F">
        <w:rPr>
          <w:i/>
          <w:iCs/>
          <w:lang w:val="en-US"/>
        </w:rPr>
        <w:t>possible x</w:t>
      </w:r>
      <w:r w:rsidRPr="0043050F">
        <w:rPr>
          <w:lang w:val="en-US"/>
        </w:rPr>
        <w:t>’. This is structural in many ways including that, when we want to assess a possibility, all we need to look for is the possible object. Pure in that, unlike object-oriented programming objects, there is no paraphernalia of attributes and methods. Lewis was clear on the benefits of sticking with standard resources, and these benefits carry over to the digital implementation, where questions of possibility can then be answered with the standard computing resources. This simplifies technological issues of performance, scaling and reuse.</w:t>
      </w:r>
    </w:p>
    <w:p w14:paraId="2497EB75" w14:textId="77777777" w:rsidR="00BA310F" w:rsidRPr="0043050F" w:rsidRDefault="00BA310F" w:rsidP="00BA310F">
      <w:pPr>
        <w:pStyle w:val="Heading3"/>
        <w:rPr>
          <w:noProof w:val="0"/>
        </w:rPr>
      </w:pPr>
      <w:r w:rsidRPr="0043050F">
        <w:rPr>
          <w:noProof w:val="0"/>
        </w:rPr>
        <w:t>Architectural choices – two-dimensional architecture</w:t>
      </w:r>
    </w:p>
    <w:p w14:paraId="72E504AE" w14:textId="77777777" w:rsidR="00882C2D" w:rsidRPr="0043050F" w:rsidRDefault="00882C2D" w:rsidP="00882C2D">
      <w:pPr>
        <w:pStyle w:val="BodyText"/>
        <w:rPr>
          <w:lang w:val="en-US"/>
        </w:rPr>
      </w:pPr>
      <w:r w:rsidRPr="0043050F">
        <w:rPr>
          <w:lang w:val="en-US"/>
        </w:rPr>
        <w:t xml:space="preserve">Another feature of Lewis that we adopt is his two-dimensional architecture (see earlier references on this kind of architecture) for his two key context </w:t>
      </w:r>
      <w:proofErr w:type="spellStart"/>
      <w:r w:rsidRPr="0043050F">
        <w:rPr>
          <w:lang w:val="en-US"/>
        </w:rPr>
        <w:t>indexicals</w:t>
      </w:r>
      <w:proofErr w:type="spellEnd"/>
      <w:r w:rsidRPr="0043050F">
        <w:rPr>
          <w:lang w:val="en-US"/>
        </w:rPr>
        <w:t xml:space="preserve"> – where </w:t>
      </w:r>
      <w:proofErr w:type="spellStart"/>
      <w:r w:rsidRPr="0043050F">
        <w:rPr>
          <w:lang w:val="en-US"/>
        </w:rPr>
        <w:t>indexicals</w:t>
      </w:r>
      <w:proofErr w:type="spellEnd"/>
      <w:r w:rsidRPr="0043050F">
        <w:rPr>
          <w:lang w:val="en-US"/>
        </w:rPr>
        <w:t xml:space="preserve"> are signs that point indexically, in the sense that what they point to depends upon the context of utterance. Classical indexical linguistic pronouns are ‘I’ which indexically refers to whomever is speaking and ‘now’ which indexically refers to the moment at which it is spoken. In philosophy, these correspond with respectively </w:t>
      </w:r>
      <w:r w:rsidRPr="0043050F">
        <w:rPr>
          <w:i/>
          <w:iCs/>
          <w:lang w:val="en-US"/>
        </w:rPr>
        <w:t>de se</w:t>
      </w:r>
      <w:r w:rsidRPr="0043050F">
        <w:rPr>
          <w:lang w:val="en-US"/>
        </w:rPr>
        <w:t xml:space="preserve">, Latin for ‘about oneself’ corresponding to ‘me’ or ‘I’ and </w:t>
      </w:r>
      <w:r w:rsidRPr="0043050F">
        <w:rPr>
          <w:i/>
          <w:iCs/>
          <w:lang w:val="en-US"/>
        </w:rPr>
        <w:t xml:space="preserve">de </w:t>
      </w:r>
      <w:proofErr w:type="spellStart"/>
      <w:r w:rsidRPr="0043050F">
        <w:rPr>
          <w:i/>
          <w:iCs/>
          <w:lang w:val="en-US"/>
        </w:rPr>
        <w:t>nunc</w:t>
      </w:r>
      <w:proofErr w:type="spellEnd"/>
      <w:r w:rsidRPr="0043050F">
        <w:rPr>
          <w:lang w:val="en-US"/>
        </w:rPr>
        <w:t xml:space="preserve">, Latin for ‘about now’ corresponding to ‘now’. Lewis characteristically builds these context </w:t>
      </w:r>
      <w:proofErr w:type="spellStart"/>
      <w:r w:rsidRPr="0043050F">
        <w:rPr>
          <w:lang w:val="en-US"/>
        </w:rPr>
        <w:t>indexicals</w:t>
      </w:r>
      <w:proofErr w:type="spellEnd"/>
      <w:r w:rsidRPr="0043050F">
        <w:rPr>
          <w:lang w:val="en-US"/>
        </w:rPr>
        <w:t xml:space="preserve"> into the model.</w:t>
      </w:r>
    </w:p>
    <w:p w14:paraId="5876FC35" w14:textId="77777777" w:rsidR="007B1350" w:rsidRPr="0043050F" w:rsidRDefault="007B1350" w:rsidP="007B1350">
      <w:pPr>
        <w:pStyle w:val="BodyText"/>
        <w:rPr>
          <w:lang w:val="en-US"/>
        </w:rPr>
      </w:pPr>
      <w:r w:rsidRPr="0043050F">
        <w:rPr>
          <w:lang w:val="en-US"/>
        </w:rPr>
        <w:lastRenderedPageBreak/>
        <w:t xml:space="preserve">There is a difference in approach due to the nature of our project. In the academic literature there is an understandable focus on the visible public utterance of a speaker – as the contents of the speaker’s mind are invisible, private. There is an asymmetry with our situation, where we are designing the form of the information store, so this is not just public, but the design is under our control. In </w:t>
      </w:r>
      <w:proofErr w:type="gramStart"/>
      <w:r w:rsidRPr="0043050F">
        <w:rPr>
          <w:lang w:val="en-US"/>
        </w:rPr>
        <w:t>the academic</w:t>
      </w:r>
      <w:proofErr w:type="gramEnd"/>
      <w:r w:rsidRPr="0043050F">
        <w:rPr>
          <w:lang w:val="en-US"/>
        </w:rPr>
        <w:t xml:space="preserve"> literature, the context is a speaker making an utterance at some point in time, which Lewis characterizes as </w:t>
      </w:r>
      <w:r w:rsidRPr="0043050F">
        <w:rPr>
          <w:i/>
          <w:iCs/>
          <w:lang w:val="en-US"/>
        </w:rPr>
        <w:t>de se</w:t>
      </w:r>
      <w:r w:rsidRPr="0043050F">
        <w:rPr>
          <w:lang w:val="en-US"/>
        </w:rPr>
        <w:t xml:space="preserve"> and </w:t>
      </w:r>
      <w:proofErr w:type="spellStart"/>
      <w:r w:rsidRPr="0043050F">
        <w:rPr>
          <w:i/>
          <w:iCs/>
          <w:lang w:val="en-US"/>
        </w:rPr>
        <w:t>nunc</w:t>
      </w:r>
      <w:proofErr w:type="spellEnd"/>
      <w:r w:rsidRPr="0043050F">
        <w:rPr>
          <w:lang w:val="en-US"/>
        </w:rPr>
        <w:t>. The focus is not on the inside of the speaker’s mind which, presumably, privately contains the content, the representation of the world (ontology). In our informational intelligence case, the focus is rather directly on the current centralized, controlled systems that store information and only indirectly on the system’s response to a query, which would have a similar role to the utterance. There is a broad similarity, in that the system plays the same role as the speaker, and the information store stores plays the role of content, which is used to represent the world (ontology). Our project is to design a suitable form for this store. As you will see in the resolutions below, we do this in large part by adapting Lewis’s architecture to this different kind of context.</w:t>
      </w:r>
    </w:p>
    <w:p w14:paraId="2307E8B6" w14:textId="77777777" w:rsidR="009E1605" w:rsidRPr="0043050F" w:rsidRDefault="009E1605" w:rsidP="009E1605">
      <w:pPr>
        <w:pStyle w:val="Heading3"/>
        <w:rPr>
          <w:noProof w:val="0"/>
        </w:rPr>
      </w:pPr>
      <w:r w:rsidRPr="0043050F">
        <w:rPr>
          <w:noProof w:val="0"/>
        </w:rPr>
        <w:t>Use case testing</w:t>
      </w:r>
    </w:p>
    <w:p w14:paraId="2ED3A382" w14:textId="77777777" w:rsidR="008C4246" w:rsidRPr="0043050F" w:rsidRDefault="008C4246" w:rsidP="008C4246">
      <w:pPr>
        <w:pStyle w:val="BodyText"/>
        <w:rPr>
          <w:lang w:val="en-US"/>
        </w:rPr>
      </w:pPr>
      <w:r w:rsidRPr="0043050F">
        <w:rPr>
          <w:lang w:val="en-US"/>
        </w:rPr>
        <w:t>We plan to implement the use cases in a test informational intelligence system and so demonstrate the challenges being met.</w:t>
      </w:r>
    </w:p>
    <w:p w14:paraId="5A6F6EE0" w14:textId="77777777" w:rsidR="00B85507" w:rsidRPr="0043050F" w:rsidRDefault="00B85507" w:rsidP="00B85507">
      <w:pPr>
        <w:pStyle w:val="Heading2"/>
        <w:rPr>
          <w:noProof w:val="0"/>
        </w:rPr>
      </w:pPr>
      <w:r w:rsidRPr="0043050F">
        <w:rPr>
          <w:noProof w:val="0"/>
        </w:rPr>
        <w:t>Facing the Challenges</w:t>
      </w:r>
    </w:p>
    <w:p w14:paraId="5A1A4F4F" w14:textId="77777777" w:rsidR="005615FC" w:rsidRPr="0043050F" w:rsidRDefault="005615FC" w:rsidP="00367F5D">
      <w:pPr>
        <w:pStyle w:val="BodyText"/>
        <w:rPr>
          <w:color w:val="000000" w:themeColor="text1"/>
          <w:lang w:val="en-US"/>
        </w:rPr>
      </w:pPr>
      <w:r w:rsidRPr="0043050F">
        <w:rPr>
          <w:color w:val="000000" w:themeColor="text1"/>
          <w:lang w:val="en-US"/>
        </w:rPr>
        <w:t>We take the challenges from the earlier section in turn, explaining how we design a form that resolves them.</w:t>
      </w:r>
    </w:p>
    <w:p w14:paraId="76EA4A32" w14:textId="77777777" w:rsidR="00CB0920" w:rsidRPr="0043050F" w:rsidRDefault="00CB0920" w:rsidP="00CB0920">
      <w:pPr>
        <w:pStyle w:val="Heading3"/>
        <w:rPr>
          <w:noProof w:val="0"/>
        </w:rPr>
      </w:pPr>
      <w:r w:rsidRPr="0043050F">
        <w:rPr>
          <w:noProof w:val="0"/>
        </w:rPr>
        <w:t>De re individual modality using counterparts</w:t>
      </w:r>
    </w:p>
    <w:p w14:paraId="3F5A37FA" w14:textId="77777777" w:rsidR="00B00C0D" w:rsidRPr="00317360" w:rsidRDefault="00B00C0D" w:rsidP="00B00C0D">
      <w:pPr>
        <w:pStyle w:val="BodyText"/>
        <w:rPr>
          <w:lang w:val="en-US"/>
        </w:rPr>
      </w:pPr>
      <w:r w:rsidRPr="0043050F">
        <w:rPr>
          <w:lang w:val="en-US"/>
        </w:rPr>
        <w:t xml:space="preserve">The </w:t>
      </w:r>
      <w:r w:rsidRPr="0043050F">
        <w:rPr>
          <w:i/>
          <w:iCs/>
          <w:lang w:val="en-US"/>
        </w:rPr>
        <w:t>de re</w:t>
      </w:r>
      <w:r w:rsidRPr="0043050F">
        <w:rPr>
          <w:lang w:val="en-US"/>
        </w:rPr>
        <w:t xml:space="preserve"> modality challenge is to find a form for individual possibility (described earlier and contrasted with property possibility). To, for example, find a form for saying it is contingent (possible but not necessary) that Anne was in Edinburgh on 30</w:t>
      </w:r>
      <w:r w:rsidRPr="0043050F">
        <w:rPr>
          <w:vertAlign w:val="superscript"/>
          <w:lang w:val="en-US"/>
        </w:rPr>
        <w:t>th</w:t>
      </w:r>
      <w:r w:rsidRPr="0043050F">
        <w:rPr>
          <w:lang w:val="en-US"/>
        </w:rPr>
        <w:t xml:space="preserve"> March 2024 that allows it to be possible that she was in Edinburgh, </w:t>
      </w:r>
      <w:proofErr w:type="gramStart"/>
      <w:r w:rsidRPr="0043050F">
        <w:rPr>
          <w:lang w:val="en-US"/>
        </w:rPr>
        <w:t>and also</w:t>
      </w:r>
      <w:proofErr w:type="gramEnd"/>
      <w:r w:rsidRPr="0043050F">
        <w:rPr>
          <w:lang w:val="en-US"/>
        </w:rPr>
        <w:t xml:space="preserve"> that she was not. Given the Lewisian approach to possibility, this means that there exists at the same time a possible Anne who was in Edinburgh and a possible Anne who was not. These need to be different as it is impossible to both be and not be in Edinburgh at the same time. And given we believe there is no more than one Anne in this (or any other) world, then these Anne’s must be in different worlds. In our foundation, these are different, unconnected objects – and there is not yet the machinery to connect them. So, the task is to find a way of connecting these (trans-world) </w:t>
      </w:r>
      <w:r w:rsidRPr="00317360">
        <w:rPr>
          <w:lang w:val="en-US"/>
        </w:rPr>
        <w:t>Annes.</w:t>
      </w:r>
    </w:p>
    <w:p w14:paraId="7866A564" w14:textId="77777777" w:rsidR="00F83CC5" w:rsidRPr="0043050F" w:rsidRDefault="00F83CC5" w:rsidP="00F83CC5">
      <w:pPr>
        <w:pStyle w:val="BodyText"/>
        <w:rPr>
          <w:lang w:val="en-US"/>
        </w:rPr>
      </w:pPr>
      <w:r w:rsidRPr="0043050F">
        <w:rPr>
          <w:lang w:val="en-US"/>
        </w:rPr>
        <w:t xml:space="preserve">Lewis’s answer is to connect the objects with a counterpart relation. He stresses the flexible way in which counterparts work, suggesting people select the counterparts they need for a given situation. This counterpart relation picks out a set of related individuals – which we call the counterpart. As a set of individuals, it is a Lewisian property – the counterpart property. (Lewis talks about a similar event property </w:t>
      </w:r>
      <w:r w:rsidRPr="0043050F">
        <w:rPr>
          <w:lang w:val="en-US"/>
        </w:rPr>
        <w:fldChar w:fldCharType="begin"/>
      </w:r>
      <w:r w:rsidRPr="0043050F">
        <w:rPr>
          <w:lang w:val="en-US"/>
        </w:rPr>
        <w:instrText xml:space="preserve"> ADDIN ZOTERO_ITEM CSL_CITATION {"citationID":"v6Miijkg","properties":{"formattedCitation":"[28]","plainCitation":"[28]","noteIndex":0},"citationItems":[{"id":"CvadDvnI/dXy5nKeH","uris":["http://zotero.org/users/local/EsWBx4q8/items/T6SYYBV9"],"itemData":{"id":371,"type":"chapter","container-title":"Philosophical Papers Vol. II","page":"241–269","publisher":"Oxford University Press","title":"Events","author":[{"family":"Lewis","given":"David"}],"editor":[{"family":"Lewis","given":"David"}],"issued":{"date-parts":[["1986"]]}}}],"schema":"https://github.com/citation-style-language/schema/raw/master/csl-citation.json"} </w:instrText>
      </w:r>
      <w:r w:rsidRPr="0043050F">
        <w:rPr>
          <w:lang w:val="en-US"/>
        </w:rPr>
        <w:fldChar w:fldCharType="separate"/>
      </w:r>
      <w:r w:rsidRPr="0043050F">
        <w:rPr>
          <w:lang w:val="en-US"/>
        </w:rPr>
        <w:t>[28]</w:t>
      </w:r>
      <w:r w:rsidRPr="0043050F">
        <w:rPr>
          <w:lang w:val="en-US"/>
        </w:rPr>
        <w:fldChar w:fldCharType="end"/>
      </w:r>
      <w:r w:rsidRPr="0043050F">
        <w:rPr>
          <w:lang w:val="en-US"/>
        </w:rPr>
        <w:t xml:space="preserve">, though for a different purpose.) After looking at a variety of different approaches, we have found, so far, that for informational intelligence purposes it makes sense to work with this counterpart (property) without identifying the individual objects. So, for example, we would recognize ‘(the counterpart person) Anne’ as a property – a set – of all the possible (individual person) Annes – which we call the Anne </w:t>
      </w:r>
      <w:r w:rsidRPr="0043050F">
        <w:rPr>
          <w:lang w:val="en-US"/>
        </w:rPr>
        <w:t xml:space="preserve">counterparts or simply the Annes. We have similar properties for the Edinburgh counterparts and the </w:t>
      </w:r>
      <w:proofErr w:type="gramStart"/>
      <w:r w:rsidRPr="0043050F">
        <w:rPr>
          <w:lang w:val="en-US"/>
        </w:rPr>
        <w:t>30</w:t>
      </w:r>
      <w:r w:rsidRPr="0043050F">
        <w:rPr>
          <w:vertAlign w:val="superscript"/>
          <w:lang w:val="en-US"/>
        </w:rPr>
        <w:t>th</w:t>
      </w:r>
      <w:proofErr w:type="gramEnd"/>
      <w:r w:rsidRPr="0043050F">
        <w:rPr>
          <w:lang w:val="en-US"/>
        </w:rPr>
        <w:t xml:space="preserve"> March 2024 counterparts. This assumes we can devise stable counterparts for the kinds of systems we want. Whether we can </w:t>
      </w:r>
      <w:proofErr w:type="gramStart"/>
      <w:r w:rsidRPr="0043050F">
        <w:rPr>
          <w:lang w:val="en-US"/>
        </w:rPr>
        <w:t>is</w:t>
      </w:r>
      <w:proofErr w:type="gramEnd"/>
      <w:r w:rsidRPr="0043050F">
        <w:rPr>
          <w:lang w:val="en-US"/>
        </w:rPr>
        <w:t xml:space="preserve"> an empirical matter and needs to be tested. The first test being our use cases.</w:t>
      </w:r>
    </w:p>
    <w:p w14:paraId="3CA2F111" w14:textId="77777777" w:rsidR="00E33339" w:rsidRPr="0043050F" w:rsidRDefault="00E33339" w:rsidP="00E33339">
      <w:pPr>
        <w:pStyle w:val="BodyText"/>
        <w:rPr>
          <w:lang w:val="en-US"/>
        </w:rPr>
      </w:pPr>
      <w:r w:rsidRPr="0043050F">
        <w:rPr>
          <w:lang w:val="en-US"/>
        </w:rPr>
        <w:t xml:space="preserve">Once we have these counterparts, we can build a system of modal properties on them. A set of counterparts will have the property of being either compossible (somewhere jointly possible) or incompossible (jointly impossible). If compossible they will have the property of being either </w:t>
      </w:r>
      <w:proofErr w:type="spellStart"/>
      <w:r w:rsidRPr="0043050F">
        <w:rPr>
          <w:lang w:val="en-US"/>
        </w:rPr>
        <w:t>comnecessary</w:t>
      </w:r>
      <w:proofErr w:type="spellEnd"/>
      <w:r w:rsidRPr="0043050F">
        <w:rPr>
          <w:lang w:val="en-US"/>
        </w:rPr>
        <w:t xml:space="preserve"> (always jointly possible) or </w:t>
      </w:r>
      <w:proofErr w:type="spellStart"/>
      <w:r w:rsidRPr="0043050F">
        <w:rPr>
          <w:lang w:val="en-US"/>
        </w:rPr>
        <w:t>comcontingent</w:t>
      </w:r>
      <w:proofErr w:type="spellEnd"/>
      <w:r w:rsidRPr="0043050F">
        <w:rPr>
          <w:lang w:val="en-US"/>
        </w:rPr>
        <w:t xml:space="preserve"> (only sometimes jointly possible). In our use case, there is a further modal property and associated construction that is useful: this is </w:t>
      </w:r>
      <w:proofErr w:type="spellStart"/>
      <w:r w:rsidRPr="0043050F">
        <w:rPr>
          <w:lang w:val="en-US"/>
        </w:rPr>
        <w:t>comoverlapability</w:t>
      </w:r>
      <w:proofErr w:type="spellEnd"/>
      <w:r w:rsidRPr="0043050F">
        <w:rPr>
          <w:lang w:val="en-US"/>
        </w:rPr>
        <w:t xml:space="preserve"> (somewhere jointly overlap), where compossible counterparts overlap. Consider the set containing the two counterparts Annes and </w:t>
      </w:r>
      <w:proofErr w:type="spellStart"/>
      <w:r w:rsidRPr="0043050F">
        <w:rPr>
          <w:lang w:val="en-US"/>
        </w:rPr>
        <w:t>Edinburghs</w:t>
      </w:r>
      <w:proofErr w:type="spellEnd"/>
      <w:r w:rsidRPr="0043050F">
        <w:rPr>
          <w:lang w:val="en-US"/>
        </w:rPr>
        <w:t xml:space="preserve">. Let’s say it is compossible, so there are some worlds that contain both an individual Anne and an individual Edinburgh. Then the set is also </w:t>
      </w:r>
      <w:proofErr w:type="spellStart"/>
      <w:r w:rsidRPr="0043050F">
        <w:rPr>
          <w:lang w:val="en-US"/>
        </w:rPr>
        <w:t>comoverlapable</w:t>
      </w:r>
      <w:proofErr w:type="spellEnd"/>
      <w:r w:rsidRPr="0043050F">
        <w:rPr>
          <w:lang w:val="en-US"/>
        </w:rPr>
        <w:t xml:space="preserve"> if any of the Annes and </w:t>
      </w:r>
      <w:proofErr w:type="spellStart"/>
      <w:r w:rsidRPr="0043050F">
        <w:rPr>
          <w:lang w:val="en-US"/>
        </w:rPr>
        <w:t>Edinburghs</w:t>
      </w:r>
      <w:proofErr w:type="spellEnd"/>
      <w:r w:rsidRPr="0043050F">
        <w:rPr>
          <w:lang w:val="en-US"/>
        </w:rPr>
        <w:t xml:space="preserve"> overlap – in other words, if Anne ever visits Edinburgh. Compossible properties can also be used to construct their associated counterparts using mereology. In the case of </w:t>
      </w:r>
      <w:proofErr w:type="spellStart"/>
      <w:r w:rsidRPr="0043050F">
        <w:rPr>
          <w:lang w:val="en-US"/>
        </w:rPr>
        <w:t>comoverlapability</w:t>
      </w:r>
      <w:proofErr w:type="spellEnd"/>
      <w:r w:rsidRPr="0043050F">
        <w:rPr>
          <w:lang w:val="en-US"/>
        </w:rPr>
        <w:t xml:space="preserve">, we construct the counterpart set of the individual overlaps – in this case, the states of Anne being in Edinburgh. We can add the </w:t>
      </w:r>
      <w:proofErr w:type="gramStart"/>
      <w:r w:rsidRPr="0043050F">
        <w:rPr>
          <w:lang w:val="en-US"/>
        </w:rPr>
        <w:t>30</w:t>
      </w:r>
      <w:r w:rsidRPr="0043050F">
        <w:rPr>
          <w:vertAlign w:val="superscript"/>
          <w:lang w:val="en-US"/>
        </w:rPr>
        <w:t>th</w:t>
      </w:r>
      <w:proofErr w:type="gramEnd"/>
      <w:r w:rsidRPr="0043050F">
        <w:rPr>
          <w:lang w:val="en-US"/>
        </w:rPr>
        <w:t xml:space="preserve"> March </w:t>
      </w:r>
      <w:proofErr w:type="gramStart"/>
      <w:r w:rsidRPr="0043050F">
        <w:rPr>
          <w:lang w:val="en-US"/>
        </w:rPr>
        <w:t>2024</w:t>
      </w:r>
      <w:proofErr w:type="gramEnd"/>
      <w:r w:rsidRPr="0043050F">
        <w:rPr>
          <w:lang w:val="en-US"/>
        </w:rPr>
        <w:t xml:space="preserve">s counterpart to the mix and </w:t>
      </w:r>
      <w:proofErr w:type="spellStart"/>
      <w:r w:rsidRPr="0043050F">
        <w:rPr>
          <w:lang w:val="en-US"/>
        </w:rPr>
        <w:t>comoverlapably</w:t>
      </w:r>
      <w:proofErr w:type="spellEnd"/>
      <w:r w:rsidRPr="0043050F">
        <w:rPr>
          <w:lang w:val="en-US"/>
        </w:rPr>
        <w:t xml:space="preserve"> construct the states of Anne being in Edinburgh on 30</w:t>
      </w:r>
      <w:r w:rsidRPr="0043050F">
        <w:rPr>
          <w:vertAlign w:val="superscript"/>
          <w:lang w:val="en-US"/>
        </w:rPr>
        <w:t>th</w:t>
      </w:r>
      <w:r w:rsidRPr="0043050F">
        <w:rPr>
          <w:lang w:val="en-US"/>
        </w:rPr>
        <w:t xml:space="preserve"> March 2024. We know this counterpart must exist as we have a ‘</w:t>
      </w:r>
      <w:proofErr w:type="spellStart"/>
      <w:r w:rsidRPr="0043050F">
        <w:rPr>
          <w:lang w:val="en-US"/>
        </w:rPr>
        <w:t>possibilia</w:t>
      </w:r>
      <w:proofErr w:type="spellEnd"/>
      <w:r w:rsidRPr="0043050F">
        <w:rPr>
          <w:lang w:val="en-US"/>
        </w:rPr>
        <w:t xml:space="preserve"> plenitude’ – anything that is possible exists. As the example shows, </w:t>
      </w:r>
      <w:proofErr w:type="spellStart"/>
      <w:r w:rsidRPr="0043050F">
        <w:rPr>
          <w:lang w:val="en-US"/>
        </w:rPr>
        <w:t>comoverlapability</w:t>
      </w:r>
      <w:proofErr w:type="spellEnd"/>
      <w:r w:rsidRPr="0043050F">
        <w:rPr>
          <w:lang w:val="en-US"/>
        </w:rPr>
        <w:t xml:space="preserve"> gives us the tools to construct the counterparts for us to talk about the possibility of individual spatial and temporal location. </w:t>
      </w:r>
    </w:p>
    <w:p w14:paraId="47F6E904" w14:textId="77777777" w:rsidR="00F41E0C" w:rsidRPr="0043050F" w:rsidRDefault="00F41E0C" w:rsidP="00F41E0C">
      <w:pPr>
        <w:pStyle w:val="Heading3"/>
        <w:rPr>
          <w:noProof w:val="0"/>
        </w:rPr>
      </w:pPr>
      <w:r w:rsidRPr="0043050F">
        <w:rPr>
          <w:noProof w:val="0"/>
        </w:rPr>
        <w:t>Actuality informational intelligence</w:t>
      </w:r>
    </w:p>
    <w:p w14:paraId="6628AAAF" w14:textId="77777777" w:rsidR="00A413C0" w:rsidRPr="0043050F" w:rsidRDefault="00A413C0" w:rsidP="00A413C0">
      <w:pPr>
        <w:pStyle w:val="BodyText"/>
        <w:rPr>
          <w:rStyle w:val="BodyTextChar"/>
          <w:lang w:val="en-US"/>
        </w:rPr>
      </w:pPr>
      <w:r w:rsidRPr="0043050F">
        <w:rPr>
          <w:lang w:val="en-US"/>
        </w:rPr>
        <w:t xml:space="preserve">In the Lewisian possible worlds, the actual world </w:t>
      </w:r>
      <w:r w:rsidRPr="0043050F">
        <w:rPr>
          <w:rStyle w:val="BodyTextChar"/>
          <w:lang w:val="en-US"/>
        </w:rPr>
        <w:t xml:space="preserve">is de se indexical – it is the world of which I am part. In other possible worlds, there will be people for whom their world is the actual world. In Lewisian indexicality, the actual world is picked out by the human speaker making the utterance – hence de se. It is made explicit when the speaker uses the indexical pronoun ‘I’ in the utterance – referring to herself. In our informational intelligence case, we have an information system at the center rather than a speaker. We can make the indexical explicit by adding a ‘me’ sign to the system that refers to itself, something some of the authors have discussed elsewhere </w:t>
      </w:r>
      <w:r w:rsidRPr="0043050F">
        <w:rPr>
          <w:rStyle w:val="BodyTextChar"/>
          <w:lang w:val="en-US"/>
        </w:rPr>
        <w:fldChar w:fldCharType="begin"/>
      </w:r>
      <w:r w:rsidRPr="0043050F">
        <w:rPr>
          <w:rStyle w:val="BodyTextChar"/>
          <w:lang w:val="en-US"/>
        </w:rPr>
        <w:instrText xml:space="preserve"> ADDIN ZOTERO_ITEM CSL_CITATION {"citationID":"RLzrlhq6","properties":{"formattedCitation":"[29]","plainCitation":"[29]","noteIndex":0},"citationItems":[{"id":"CvadDvnI/XryzmJMG","uris":["http://zotero.org/users/local/EsWBx4q8/items/WJLJNYHD"],"itemData":{"id":2710,"type":"paper-conference","abstract":"Data integration of enterprise systems typically involves combining heterogeneous data residing in different sources into a unified, homogeneous whole. This heterogeneity takes many forms and there are all sorts of significant practical and theoretical challenges to managing this, particularly at the semantic level. In this paper, we consider a type of semantic heterogeneity that is common in Model Driven Architecture (MDA) Computation Independent Models (CIM); one that arises due to the data’s dependence upon the system it resides in. There seems to be no relevant work on this topic in Conceptual Modelling, so we draw upon research done in philosophy and linguistics on formalizing pure indexicals – ‘I’, ‘here’ and ‘now’ – also known as de se (Latin ‘of oneself’) or the deitic centre. This reveals firstly that the core dependency is essential when the system is agentive and the rest of the dependency can be designed away. In the context of MDA, this suggests a natural architectural layering; where a new concern ‘system dependence’ is introduced and used to divide the CIM model into two parts; a system independent ontology model and a system dependent agentology model. We also show how this dependence complicates the integration process – but, interestingly, not reuse in the same context. We explain how this complication usually provides good pragmatic reasons for maximizing the ontology content in an ‘Ontology First’, or ‘Ontology then Agentology’ approach.","container-title":"Proceedings of the 6th International Conference on Model-Driven Engineering and Software Development (MODELSWARD 2018)","ISBN":"978-989-758-283-7","note":"publisher-place: Funchal, Madeira, Portugal","page":"454-463","publisher":"SCITEPRESS – Science and Technology Publications","title":"Ontology then Agentology: A Finer Grained Framework for Enterprise Modelling","URL":"https://www.academia.edu/35335427","author":[{"family":"Partridge","given":"Chris"},{"family":"deCesare","given":"Sergio"},{"family":"Mitchell","given":"Andrew"},{"family":"Leon","given":"Ana"},{"family":"Gailly","given":"Frederik"},{"family":"Khan","given":"Mesbah"}],"issued":{"date-parts":[["2018",1,22]]}}}],"schema":"https://github.com/citation-style-language/schema/raw/master/csl-citation.json"} </w:instrText>
      </w:r>
      <w:r w:rsidRPr="0043050F">
        <w:rPr>
          <w:rStyle w:val="BodyTextChar"/>
          <w:lang w:val="en-US"/>
        </w:rPr>
        <w:fldChar w:fldCharType="separate"/>
      </w:r>
      <w:r w:rsidRPr="0043050F">
        <w:rPr>
          <w:lang w:val="en-US"/>
        </w:rPr>
        <w:t>[29]</w:t>
      </w:r>
      <w:r w:rsidRPr="0043050F">
        <w:rPr>
          <w:rStyle w:val="BodyTextChar"/>
          <w:lang w:val="en-US"/>
        </w:rPr>
        <w:fldChar w:fldCharType="end"/>
      </w:r>
      <w:r w:rsidRPr="0043050F">
        <w:rPr>
          <w:rStyle w:val="BodyTextChar"/>
          <w:lang w:val="en-US"/>
        </w:rPr>
        <w:t xml:space="preserve">, </w:t>
      </w:r>
      <w:r w:rsidRPr="0043050F">
        <w:rPr>
          <w:rStyle w:val="BodyTextChar"/>
          <w:lang w:val="en-US"/>
        </w:rPr>
        <w:fldChar w:fldCharType="begin"/>
      </w:r>
      <w:r w:rsidRPr="0043050F">
        <w:rPr>
          <w:rStyle w:val="BodyTextChar"/>
          <w:lang w:val="en-US"/>
        </w:rPr>
        <w:instrText xml:space="preserve"> ADDIN ZOTERO_ITEM CSL_CITATION {"citationID":"9lrrX3k7","properties":{"formattedCitation":"[30]","plainCitation":"[30]","noteIndex":0},"citationItems":[{"id":"CvadDvnI/TOl5S6nJ","uris":["http://zotero.org/users/local/EsWBx4q8/items/68GRF2FU"],"itemData":{"id":2970,"type":"paper-conference","container-title":"International Conference on Conceptual Modeling (ER 2018)","page":"134","publisher":"Springer International Publishing","title":"Thoroughly Modern Accounting: Shifting to a De Re Conceptual Pattern for Debits and Credits","volume":"11158","author":[{"family":"Partridge","given":"Chris"},{"family":"Khan","given":"Mesbah"},{"family":"Cesare","given":"Sergio","dropping-particle":"de"},{"family":"Gailly","given":"Frederik"},{"family":"Verdonck","given":"Michaël"},{"family":"Mitchell","given":"Andrew"}],"issued":{"date-parts":[["2018"]]}}}],"schema":"https://github.com/citation-style-language/schema/raw/master/csl-citation.json"} </w:instrText>
      </w:r>
      <w:r w:rsidRPr="0043050F">
        <w:rPr>
          <w:rStyle w:val="BodyTextChar"/>
          <w:lang w:val="en-US"/>
        </w:rPr>
        <w:fldChar w:fldCharType="separate"/>
      </w:r>
      <w:r w:rsidRPr="0043050F">
        <w:rPr>
          <w:lang w:val="en-US"/>
        </w:rPr>
        <w:t>[30]</w:t>
      </w:r>
      <w:r w:rsidRPr="0043050F">
        <w:rPr>
          <w:rStyle w:val="BodyTextChar"/>
          <w:lang w:val="en-US"/>
        </w:rPr>
        <w:fldChar w:fldCharType="end"/>
      </w:r>
      <w:r w:rsidRPr="0043050F">
        <w:rPr>
          <w:rStyle w:val="BodyTextChar"/>
          <w:lang w:val="en-US"/>
        </w:rPr>
        <w:t xml:space="preserve">. With this infrastructure, one can represent formally an information system storing ‘Anne might actually have been in Edinburgh on </w:t>
      </w:r>
      <w:r w:rsidRPr="0043050F">
        <w:rPr>
          <w:lang w:val="en-US"/>
        </w:rPr>
        <w:t>30</w:t>
      </w:r>
      <w:r w:rsidRPr="0043050F">
        <w:rPr>
          <w:vertAlign w:val="superscript"/>
          <w:lang w:val="en-US"/>
        </w:rPr>
        <w:t>th</w:t>
      </w:r>
      <w:r w:rsidRPr="0043050F">
        <w:rPr>
          <w:lang w:val="en-US"/>
        </w:rPr>
        <w:t xml:space="preserve"> </w:t>
      </w:r>
      <w:r w:rsidRPr="0043050F">
        <w:rPr>
          <w:rStyle w:val="BodyTextChar"/>
          <w:lang w:val="en-US"/>
        </w:rPr>
        <w:t xml:space="preserve">March 2024’ by storing that the ‘Anne was in Edinburgh on </w:t>
      </w:r>
      <w:r w:rsidRPr="0043050F">
        <w:rPr>
          <w:lang w:val="en-US"/>
        </w:rPr>
        <w:t>30</w:t>
      </w:r>
      <w:r w:rsidRPr="0043050F">
        <w:rPr>
          <w:vertAlign w:val="superscript"/>
          <w:lang w:val="en-US"/>
        </w:rPr>
        <w:t>th</w:t>
      </w:r>
      <w:r w:rsidRPr="0043050F">
        <w:rPr>
          <w:lang w:val="en-US"/>
        </w:rPr>
        <w:t xml:space="preserve"> </w:t>
      </w:r>
      <w:r w:rsidRPr="0043050F">
        <w:rPr>
          <w:rStyle w:val="BodyTextChar"/>
          <w:lang w:val="en-US"/>
        </w:rPr>
        <w:t xml:space="preserve">March 2024 counterpart’ and the singleton </w:t>
      </w:r>
      <w:proofErr w:type="gramStart"/>
      <w:r w:rsidRPr="0043050F">
        <w:rPr>
          <w:rStyle w:val="BodyTextChar"/>
          <w:lang w:val="en-US"/>
        </w:rPr>
        <w:t>actually me</w:t>
      </w:r>
      <w:proofErr w:type="gramEnd"/>
      <w:r w:rsidRPr="0043050F">
        <w:rPr>
          <w:rStyle w:val="BodyTextChar"/>
          <w:lang w:val="en-US"/>
        </w:rPr>
        <w:t xml:space="preserve"> counterpart are compossible – which is another way of saying the set of these two is a member of the compossibility property. This resolves the informational intelligence as actuality challenge.</w:t>
      </w:r>
    </w:p>
    <w:p w14:paraId="1694BD91" w14:textId="77777777" w:rsidR="00B40A69" w:rsidRPr="0043050F" w:rsidRDefault="00B40A69" w:rsidP="00B40A69">
      <w:pPr>
        <w:pStyle w:val="Heading3"/>
        <w:rPr>
          <w:noProof w:val="0"/>
        </w:rPr>
      </w:pPr>
      <w:r w:rsidRPr="0043050F">
        <w:rPr>
          <w:noProof w:val="0"/>
        </w:rPr>
        <w:t>The doxastic resolution</w:t>
      </w:r>
    </w:p>
    <w:p w14:paraId="2B43890E" w14:textId="77777777" w:rsidR="00BF53B7" w:rsidRPr="0043050F" w:rsidRDefault="00BF53B7" w:rsidP="00BF53B7">
      <w:pPr>
        <w:pStyle w:val="BodyText"/>
        <w:rPr>
          <w:lang w:val="en-US"/>
        </w:rPr>
      </w:pPr>
      <w:r w:rsidRPr="0043050F">
        <w:rPr>
          <w:lang w:val="en-US"/>
        </w:rPr>
        <w:t xml:space="preserve">Resolving the next few challenges requires designing a Lewisian doxastic structure for informational intelligence which involves a series of steps. </w:t>
      </w:r>
    </w:p>
    <w:p w14:paraId="5B9983A5" w14:textId="77777777" w:rsidR="00AC1417" w:rsidRPr="0043050F" w:rsidRDefault="00AC1417" w:rsidP="00AC1417">
      <w:pPr>
        <w:pStyle w:val="BodyText"/>
        <w:rPr>
          <w:lang w:val="en-US"/>
        </w:rPr>
      </w:pPr>
      <w:r w:rsidRPr="0043050F">
        <w:rPr>
          <w:lang w:val="en-US"/>
        </w:rPr>
        <w:t xml:space="preserve">The first step is to introduce the capability to represent </w:t>
      </w:r>
      <w:r w:rsidRPr="0043050F">
        <w:rPr>
          <w:i/>
          <w:iCs/>
          <w:lang w:val="en-US"/>
        </w:rPr>
        <w:t xml:space="preserve">de </w:t>
      </w:r>
      <w:proofErr w:type="spellStart"/>
      <w:r w:rsidRPr="0043050F">
        <w:rPr>
          <w:i/>
          <w:iCs/>
          <w:lang w:val="en-US"/>
        </w:rPr>
        <w:t>nunc</w:t>
      </w:r>
      <w:proofErr w:type="spellEnd"/>
      <w:r w:rsidRPr="0043050F">
        <w:rPr>
          <w:lang w:val="en-US"/>
        </w:rPr>
        <w:t xml:space="preserve"> actuality. For this we add to the information system an indexical sign for ‘my actuality’ – which refers to me (the </w:t>
      </w:r>
      <w:r w:rsidRPr="0043050F">
        <w:rPr>
          <w:lang w:val="en-US"/>
        </w:rPr>
        <w:lastRenderedPageBreak/>
        <w:t xml:space="preserve">information system) </w:t>
      </w:r>
      <w:r w:rsidRPr="0043050F">
        <w:rPr>
          <w:i/>
          <w:iCs/>
          <w:lang w:val="en-US"/>
        </w:rPr>
        <w:t>now</w:t>
      </w:r>
      <w:r w:rsidRPr="0043050F">
        <w:rPr>
          <w:lang w:val="en-US"/>
        </w:rPr>
        <w:t xml:space="preserve"> – the </w:t>
      </w:r>
      <w:proofErr w:type="spellStart"/>
      <w:r w:rsidRPr="0043050F">
        <w:rPr>
          <w:lang w:val="en-US"/>
        </w:rPr>
        <w:t>timeslice</w:t>
      </w:r>
      <w:proofErr w:type="spellEnd"/>
      <w:r w:rsidRPr="0043050F">
        <w:rPr>
          <w:lang w:val="en-US"/>
        </w:rPr>
        <w:t xml:space="preserve"> of me now </w:t>
      </w:r>
      <w:r w:rsidRPr="0043050F">
        <w:rPr>
          <w:rStyle w:val="BodyTextChar"/>
          <w:lang w:val="en-US"/>
        </w:rPr>
        <w:t xml:space="preserve">(BORO had an early version of this </w:t>
      </w:r>
      <w:r w:rsidRPr="0043050F">
        <w:rPr>
          <w:lang w:val="en-US"/>
        </w:rPr>
        <w:fldChar w:fldCharType="begin"/>
      </w:r>
      <w:r w:rsidRPr="0043050F">
        <w:rPr>
          <w:lang w:val="en-US"/>
        </w:rPr>
        <w:instrText xml:space="preserve"> ADDIN ZOTERO_ITEM CSL_CITATION {"citationID":"sLHhYqrm","properties":{"formattedCitation":"[8]","plainCitation":"[8]","noteIndex":0},"citationItems":[{"id":"CvadDvnI/O193dQVN","uris":["http://zotero.org/users/local/EsWBx4q8/items/DQSTFM94"],"itemData":{"id":2917,"type":"book","edition":"1st Edition","event-place":"Oxford","ISBN":"0-7506-2082-X","publisher":"Butterworth-Heinemann","publisher-place":"Oxford","title":"Business Objects: Re-Engineering for Re-Use","author":[{"family":"Partridge","given":"Chris"}],"issued":{"date-parts":[["1996"]]}}}],"schema":"https://github.com/citation-style-language/schema/raw/master/csl-citation.json"} </w:instrText>
      </w:r>
      <w:r w:rsidRPr="0043050F">
        <w:rPr>
          <w:lang w:val="en-US"/>
        </w:rPr>
        <w:fldChar w:fldCharType="separate"/>
      </w:r>
      <w:r w:rsidRPr="0043050F">
        <w:rPr>
          <w:lang w:val="en-US"/>
        </w:rPr>
        <w:t>[8]</w:t>
      </w:r>
      <w:r w:rsidRPr="0043050F">
        <w:rPr>
          <w:lang w:val="en-US"/>
        </w:rPr>
        <w:fldChar w:fldCharType="end"/>
      </w:r>
      <w:r w:rsidRPr="0043050F">
        <w:rPr>
          <w:rStyle w:val="BodyTextChar"/>
          <w:lang w:val="en-US"/>
        </w:rPr>
        <w:t>)</w:t>
      </w:r>
      <w:r w:rsidRPr="0043050F">
        <w:rPr>
          <w:lang w:val="en-US"/>
        </w:rPr>
        <w:t>. The second step is to introduce what Lewis calls ‘doxastic alternatives’:</w:t>
      </w:r>
    </w:p>
    <w:p w14:paraId="4BD19905" w14:textId="77777777" w:rsidR="00DB762A" w:rsidRPr="00674E50" w:rsidRDefault="00DB762A" w:rsidP="00DB762A">
      <w:pPr>
        <w:pStyle w:val="Quote"/>
      </w:pPr>
      <w:r w:rsidRPr="0043050F">
        <w:t>“</w:t>
      </w:r>
      <w:r w:rsidRPr="00674E50">
        <w:t xml:space="preserve">We should </w:t>
      </w:r>
      <w:proofErr w:type="spellStart"/>
      <w:r w:rsidRPr="00674E50">
        <w:t>characterise</w:t>
      </w:r>
      <w:proofErr w:type="spellEnd"/>
      <w:r w:rsidRPr="00674E50">
        <w:t xml:space="preserve"> the content not by a class of possible worlds, but by a class of possible individuals – call them the believer's doxastic alternatives – who might, for all he believes, be himself. Individual X is one of them </w:t>
      </w:r>
      <w:proofErr w:type="spellStart"/>
      <w:r w:rsidRPr="00674E50">
        <w:t>iff</w:t>
      </w:r>
      <w:proofErr w:type="spellEnd"/>
      <w:r w:rsidRPr="00674E50">
        <w:t xml:space="preserve"> nothing that the believer believes, either explicitly or implicitly, rules out the hypothesis that he himself is X. These individuals are the believer's doxastic possibilities.” </w:t>
      </w:r>
      <w:r w:rsidRPr="00674E50">
        <w:fldChar w:fldCharType="begin"/>
      </w:r>
      <w:r w:rsidRPr="00674E50">
        <w:instrText xml:space="preserve"> ADDIN ZOTERO_ITEM CSL_CITATION {"citationID":"Hvzz91qJ","properties":{"formattedCitation":"[12, pp. 28\\uc0\\u8211{}9]","plainCitation":"[12, pp. 28–9]","noteIndex":0},"citationItems":[{"id":"CvadDvnI/1YQIw8Lr","uris":["http://zotero.org/users/local/EsWBx4q8/items/HN6TWKNX"],"itemData":{"id":326,"type":"book","call-number":"BD655 .L48 2001","event-place":"Malden, Mass","ISBN":"978-0-631-22496-9","language":"en","number-of-pages":"276","publisher":"Blackwell Publishers","publisher-place":"Malden, Mass","source":"Library of Congress ISBN","title":"On the plurality of worlds","author":[{"family":"Lewis","given":"David K."}],"issued":{"date-parts":[["1986"]]}},"locator":"28-9","label":"page"}],"schema":"https://github.com/citation-style-language/schema/raw/master/csl-citation.json"} </w:instrText>
      </w:r>
      <w:r w:rsidRPr="00674E50">
        <w:fldChar w:fldCharType="separate"/>
      </w:r>
      <w:r w:rsidRPr="00674E50">
        <w:t>[12, pp. 28–9]</w:t>
      </w:r>
      <w:r w:rsidRPr="00674E50">
        <w:fldChar w:fldCharType="end"/>
      </w:r>
    </w:p>
    <w:p w14:paraId="13DC8DAE" w14:textId="77777777" w:rsidR="00796946" w:rsidRPr="0043050F" w:rsidRDefault="00796946" w:rsidP="00796946">
      <w:pPr>
        <w:pStyle w:val="BodyText"/>
        <w:rPr>
          <w:lang w:val="en-US"/>
        </w:rPr>
      </w:pPr>
      <w:r w:rsidRPr="0043050F">
        <w:rPr>
          <w:lang w:val="en-US"/>
        </w:rPr>
        <w:t xml:space="preserve">We call these my doxastic actualities. It takes a few steps to formalize this. </w:t>
      </w:r>
      <w:r w:rsidRPr="0043050F">
        <w:rPr>
          <w:rStyle w:val="BodyTextChar"/>
          <w:lang w:val="en-US"/>
        </w:rPr>
        <w:t xml:space="preserve">We firstly look at the counterpart of the </w:t>
      </w:r>
      <w:r w:rsidRPr="0043050F">
        <w:rPr>
          <w:rStyle w:val="BodyTextChar"/>
          <w:i/>
          <w:iCs/>
          <w:lang w:val="en-US"/>
        </w:rPr>
        <w:t>de se</w:t>
      </w:r>
      <w:r w:rsidRPr="0043050F">
        <w:rPr>
          <w:rStyle w:val="BodyTextChar"/>
          <w:lang w:val="en-US"/>
        </w:rPr>
        <w:t xml:space="preserve"> and </w:t>
      </w:r>
      <w:proofErr w:type="spellStart"/>
      <w:r w:rsidRPr="0043050F">
        <w:rPr>
          <w:rStyle w:val="BodyTextChar"/>
          <w:i/>
          <w:iCs/>
          <w:lang w:val="en-US"/>
        </w:rPr>
        <w:t>nunc</w:t>
      </w:r>
      <w:proofErr w:type="spellEnd"/>
      <w:r w:rsidRPr="0043050F">
        <w:rPr>
          <w:rStyle w:val="BodyTextChar"/>
          <w:lang w:val="en-US"/>
        </w:rPr>
        <w:t xml:space="preserve"> ‘my actuality’ – the counterpart of me that is constructed </w:t>
      </w:r>
      <w:proofErr w:type="spellStart"/>
      <w:r w:rsidRPr="0043050F">
        <w:rPr>
          <w:lang w:val="en-US"/>
        </w:rPr>
        <w:t>comoverlapably</w:t>
      </w:r>
      <w:proofErr w:type="spellEnd"/>
      <w:r w:rsidRPr="0043050F">
        <w:rPr>
          <w:lang w:val="en-US"/>
        </w:rPr>
        <w:t xml:space="preserve"> </w:t>
      </w:r>
      <w:r w:rsidRPr="0043050F">
        <w:rPr>
          <w:rStyle w:val="BodyTextChar"/>
          <w:lang w:val="en-US"/>
        </w:rPr>
        <w:t xml:space="preserve">(as described earlier) with now counterparts. This set contains as members all the individuals that could possibly be me. We want to filter these to ‘my doxastic actualities’: those my actuality counterpart members who hold the same beliefs as me and whose beliefs are compatible with themselves. We capture the compatibility restriction by setting up the properties (sets) that are all the </w:t>
      </w:r>
      <w:proofErr w:type="spellStart"/>
      <w:r w:rsidRPr="0043050F">
        <w:rPr>
          <w:rStyle w:val="BodyTextChar"/>
          <w:lang w:val="en-US"/>
        </w:rPr>
        <w:t>possibilia</w:t>
      </w:r>
      <w:proofErr w:type="spellEnd"/>
      <w:r w:rsidRPr="0043050F">
        <w:rPr>
          <w:rStyle w:val="BodyTextChar"/>
          <w:lang w:val="en-US"/>
        </w:rPr>
        <w:t xml:space="preserve"> I believe</w:t>
      </w:r>
      <w:r w:rsidRPr="0043050F">
        <w:rPr>
          <w:lang w:val="en-US"/>
        </w:rPr>
        <w:t xml:space="preserve"> now (so </w:t>
      </w:r>
      <w:r w:rsidRPr="0043050F">
        <w:rPr>
          <w:i/>
          <w:iCs/>
          <w:lang w:val="en-US"/>
        </w:rPr>
        <w:t>de se</w:t>
      </w:r>
      <w:r w:rsidRPr="0043050F">
        <w:rPr>
          <w:lang w:val="en-US"/>
        </w:rPr>
        <w:t xml:space="preserve"> and </w:t>
      </w:r>
      <w:proofErr w:type="spellStart"/>
      <w:r w:rsidRPr="0043050F">
        <w:rPr>
          <w:i/>
          <w:iCs/>
          <w:lang w:val="en-US"/>
        </w:rPr>
        <w:t>nunc</w:t>
      </w:r>
      <w:proofErr w:type="spellEnd"/>
      <w:r w:rsidRPr="0043050F">
        <w:rPr>
          <w:lang w:val="en-US"/>
        </w:rPr>
        <w:t>):</w:t>
      </w:r>
    </w:p>
    <w:p w14:paraId="1A519458" w14:textId="77777777" w:rsidR="00B963ED" w:rsidRPr="0043050F" w:rsidRDefault="00B963ED" w:rsidP="00B963ED">
      <w:pPr>
        <w:pStyle w:val="bulletlist"/>
        <w:ind w:left="648" w:hanging="360"/>
        <w:rPr>
          <w:lang w:val="en-US"/>
        </w:rPr>
      </w:pPr>
      <w:r w:rsidRPr="0043050F">
        <w:rPr>
          <w:lang w:val="en-US"/>
        </w:rPr>
        <w:t>are possible – so what is compossible with ‘my doxastic actualities’</w:t>
      </w:r>
    </w:p>
    <w:p w14:paraId="01F92538" w14:textId="77777777" w:rsidR="00F53C50" w:rsidRPr="0043050F" w:rsidRDefault="00F53C50" w:rsidP="00F53C50">
      <w:pPr>
        <w:pStyle w:val="bulletlist"/>
        <w:ind w:left="648" w:hanging="360"/>
        <w:rPr>
          <w:lang w:val="en-US"/>
        </w:rPr>
      </w:pPr>
      <w:r w:rsidRPr="0043050F">
        <w:rPr>
          <w:lang w:val="en-US"/>
        </w:rPr>
        <w:t xml:space="preserve">are necessary – so what is </w:t>
      </w:r>
      <w:proofErr w:type="spellStart"/>
      <w:r w:rsidRPr="0043050F">
        <w:rPr>
          <w:lang w:val="en-US"/>
        </w:rPr>
        <w:t>comnecessary</w:t>
      </w:r>
      <w:proofErr w:type="spellEnd"/>
      <w:r w:rsidRPr="0043050F">
        <w:rPr>
          <w:lang w:val="en-US"/>
        </w:rPr>
        <w:t xml:space="preserve"> with ‘my doxastic actualities’</w:t>
      </w:r>
    </w:p>
    <w:p w14:paraId="192AC09A" w14:textId="77777777" w:rsidR="009D3F6F" w:rsidRPr="0043050F" w:rsidRDefault="009D3F6F" w:rsidP="009D3F6F">
      <w:pPr>
        <w:pStyle w:val="bulletlist"/>
        <w:ind w:left="648" w:hanging="360"/>
        <w:rPr>
          <w:lang w:val="en-US"/>
        </w:rPr>
      </w:pPr>
      <w:r w:rsidRPr="0043050F">
        <w:rPr>
          <w:lang w:val="en-US"/>
        </w:rPr>
        <w:t xml:space="preserve">are contingent – so what is </w:t>
      </w:r>
      <w:proofErr w:type="spellStart"/>
      <w:r w:rsidRPr="0043050F">
        <w:rPr>
          <w:lang w:val="en-US"/>
        </w:rPr>
        <w:t>comcontingent</w:t>
      </w:r>
      <w:proofErr w:type="spellEnd"/>
      <w:r w:rsidRPr="0043050F">
        <w:rPr>
          <w:lang w:val="en-US"/>
        </w:rPr>
        <w:t xml:space="preserve"> with ‘my doxastic actualities’</w:t>
      </w:r>
    </w:p>
    <w:p w14:paraId="45E5BA59" w14:textId="1B93DC59" w:rsidR="009D3F6F" w:rsidRPr="0043050F" w:rsidRDefault="00B66C6C" w:rsidP="00B66C6C">
      <w:pPr>
        <w:pStyle w:val="bulletlist"/>
        <w:ind w:left="648" w:hanging="360"/>
        <w:rPr>
          <w:lang w:val="en-US"/>
        </w:rPr>
      </w:pPr>
      <w:r w:rsidRPr="0043050F">
        <w:rPr>
          <w:lang w:val="en-US"/>
        </w:rPr>
        <w:t>are impossible – so what is incompossible with ‘my doxastic actualities’</w:t>
      </w:r>
    </w:p>
    <w:p w14:paraId="774886F2" w14:textId="77777777" w:rsidR="007A0AE1" w:rsidRPr="0043050F" w:rsidRDefault="007A0AE1" w:rsidP="007A0AE1">
      <w:pPr>
        <w:pStyle w:val="BodyText"/>
        <w:rPr>
          <w:lang w:val="en-US"/>
        </w:rPr>
      </w:pPr>
      <w:r w:rsidRPr="0043050F">
        <w:rPr>
          <w:lang w:val="en-US"/>
        </w:rPr>
        <w:t xml:space="preserve">When the system has a belief, for example that it is contingent Anne was </w:t>
      </w:r>
      <w:proofErr w:type="gramStart"/>
      <w:r w:rsidRPr="0043050F">
        <w:rPr>
          <w:lang w:val="en-US"/>
        </w:rPr>
        <w:t>actually in</w:t>
      </w:r>
      <w:proofErr w:type="gramEnd"/>
      <w:r w:rsidRPr="0043050F">
        <w:rPr>
          <w:lang w:val="en-US"/>
        </w:rPr>
        <w:t xml:space="preserve"> Edinburgh on 30</w:t>
      </w:r>
      <w:r w:rsidRPr="0043050F">
        <w:rPr>
          <w:vertAlign w:val="superscript"/>
          <w:lang w:val="en-US"/>
        </w:rPr>
        <w:t>th</w:t>
      </w:r>
      <w:r w:rsidRPr="0043050F">
        <w:rPr>
          <w:lang w:val="en-US"/>
        </w:rPr>
        <w:t xml:space="preserve"> March 2024, we need to note in the store that the ‘Anne was in Edinburgh on 30</w:t>
      </w:r>
      <w:r w:rsidRPr="0043050F">
        <w:rPr>
          <w:vertAlign w:val="superscript"/>
          <w:lang w:val="en-US"/>
        </w:rPr>
        <w:t>th</w:t>
      </w:r>
      <w:r w:rsidRPr="0043050F">
        <w:rPr>
          <w:lang w:val="en-US"/>
        </w:rPr>
        <w:t xml:space="preserve"> March 2024 counterpart’ is compossible with ‘my doxastic actualities’ – in other words, a member of the relevant counterpart property. This resolves the ‘intelligence belongs to someone’ challenge – it belongs to the information system.</w:t>
      </w:r>
    </w:p>
    <w:p w14:paraId="2128CF93" w14:textId="77777777" w:rsidR="00A62C9A" w:rsidRPr="0043050F" w:rsidRDefault="00A62C9A" w:rsidP="00A62C9A">
      <w:pPr>
        <w:pStyle w:val="BodyText"/>
        <w:rPr>
          <w:lang w:val="en-US"/>
        </w:rPr>
      </w:pPr>
      <w:r w:rsidRPr="0043050F">
        <w:rPr>
          <w:lang w:val="en-US"/>
        </w:rPr>
        <w:t xml:space="preserve">Let’s say we decide the system also believes that it is contingent Anne was </w:t>
      </w:r>
      <w:proofErr w:type="gramStart"/>
      <w:r w:rsidRPr="0043050F">
        <w:rPr>
          <w:lang w:val="en-US"/>
        </w:rPr>
        <w:t>actually in</w:t>
      </w:r>
      <w:proofErr w:type="gramEnd"/>
      <w:r w:rsidRPr="0043050F">
        <w:rPr>
          <w:lang w:val="en-US"/>
        </w:rPr>
        <w:t xml:space="preserve"> Brighton on 30</w:t>
      </w:r>
      <w:r w:rsidRPr="0043050F">
        <w:rPr>
          <w:vertAlign w:val="superscript"/>
          <w:lang w:val="en-US"/>
        </w:rPr>
        <w:t>th</w:t>
      </w:r>
      <w:r w:rsidRPr="0043050F">
        <w:rPr>
          <w:lang w:val="en-US"/>
        </w:rPr>
        <w:t xml:space="preserve"> March 2024. Again, we need to note in the store that </w:t>
      </w:r>
      <w:proofErr w:type="gramStart"/>
      <w:r w:rsidRPr="0043050F">
        <w:rPr>
          <w:lang w:val="en-US"/>
        </w:rPr>
        <w:t>the ‘</w:t>
      </w:r>
      <w:proofErr w:type="gramEnd"/>
      <w:r w:rsidRPr="0043050F">
        <w:rPr>
          <w:lang w:val="en-US"/>
        </w:rPr>
        <w:t>Anne was in Brighton on 30</w:t>
      </w:r>
      <w:r w:rsidRPr="0043050F">
        <w:rPr>
          <w:vertAlign w:val="superscript"/>
          <w:lang w:val="en-US"/>
        </w:rPr>
        <w:t>th</w:t>
      </w:r>
      <w:r w:rsidRPr="0043050F">
        <w:rPr>
          <w:lang w:val="en-US"/>
        </w:rPr>
        <w:t xml:space="preserve"> March 2024 counterpart’ is compossible with ‘my doxastic actualities’ – in other words, a member of the relevant property. This resolves the ‘intelligence as limited, even inconsistent, knowledge’ and ‘inconsistent informational intelligence should be modally consistent’ challenges.</w:t>
      </w:r>
    </w:p>
    <w:p w14:paraId="17F62295" w14:textId="77777777" w:rsidR="00EF5272" w:rsidRPr="0043050F" w:rsidRDefault="00EF5272" w:rsidP="00EF5272">
      <w:pPr>
        <w:pStyle w:val="BodyText"/>
        <w:rPr>
          <w:lang w:val="en-US"/>
        </w:rPr>
      </w:pPr>
      <w:r w:rsidRPr="0043050F">
        <w:rPr>
          <w:lang w:val="en-US"/>
        </w:rPr>
        <w:t xml:space="preserve">Over time beliefs of what is actual change. This is reflected in the information system by changing the ‘my doxastic actualities’ compatibility restrictions. We show the system now believes that it was impossible that Anne was </w:t>
      </w:r>
      <w:proofErr w:type="gramStart"/>
      <w:r w:rsidRPr="0043050F">
        <w:rPr>
          <w:lang w:val="en-US"/>
        </w:rPr>
        <w:t>actually in</w:t>
      </w:r>
      <w:proofErr w:type="gramEnd"/>
      <w:r w:rsidRPr="0043050F">
        <w:rPr>
          <w:lang w:val="en-US"/>
        </w:rPr>
        <w:t xml:space="preserve"> Edinburgh on 30</w:t>
      </w:r>
      <w:r w:rsidRPr="0043050F">
        <w:rPr>
          <w:vertAlign w:val="superscript"/>
          <w:lang w:val="en-US"/>
        </w:rPr>
        <w:t>th</w:t>
      </w:r>
      <w:r w:rsidRPr="0043050F">
        <w:rPr>
          <w:lang w:val="en-US"/>
        </w:rPr>
        <w:t xml:space="preserve"> March 2024 by changing the membership of the ‘Anne was in Edinburgh on 30</w:t>
      </w:r>
      <w:r w:rsidRPr="0043050F">
        <w:rPr>
          <w:vertAlign w:val="superscript"/>
          <w:lang w:val="en-US"/>
        </w:rPr>
        <w:t>th</w:t>
      </w:r>
      <w:r w:rsidRPr="0043050F">
        <w:rPr>
          <w:lang w:val="en-US"/>
        </w:rPr>
        <w:t xml:space="preserve"> March 2024 counterpart’ from compossible to incompossible. This resolves the Informational intelligence is current – and so changes over time challenge.</w:t>
      </w:r>
    </w:p>
    <w:p w14:paraId="2FF596A5" w14:textId="77777777" w:rsidR="00AE042C" w:rsidRPr="0043050F" w:rsidRDefault="00AE042C" w:rsidP="00AE042C">
      <w:pPr>
        <w:pStyle w:val="BodyText"/>
        <w:rPr>
          <w:lang w:val="en-US"/>
        </w:rPr>
      </w:pPr>
      <w:r w:rsidRPr="0043050F">
        <w:rPr>
          <w:lang w:val="en-US"/>
        </w:rPr>
        <w:t xml:space="preserve">The system has a ‘my doxastic actualities’ counterpart with (typically) several members. This creates space for inconsistent </w:t>
      </w:r>
      <w:r w:rsidRPr="0043050F">
        <w:rPr>
          <w:lang w:val="en-US"/>
        </w:rPr>
        <w:t xml:space="preserve">possibilities. If we want to store the information that Anne could have </w:t>
      </w:r>
      <w:proofErr w:type="gramStart"/>
      <w:r w:rsidRPr="0043050F">
        <w:rPr>
          <w:lang w:val="en-US"/>
        </w:rPr>
        <w:t>actually possibly</w:t>
      </w:r>
      <w:proofErr w:type="gramEnd"/>
      <w:r w:rsidRPr="0043050F">
        <w:rPr>
          <w:lang w:val="en-US"/>
        </w:rPr>
        <w:t xml:space="preserve"> been in either Edinburgh or Brighton, this is cashed out as she is in Edinburgh is some of the system’s my doxastic actualities and in Brighton in others. It is true in some </w:t>
      </w:r>
      <w:proofErr w:type="spellStart"/>
      <w:r w:rsidRPr="0043050F">
        <w:rPr>
          <w:lang w:val="en-US"/>
        </w:rPr>
        <w:t>doxastically</w:t>
      </w:r>
      <w:proofErr w:type="spellEnd"/>
      <w:r w:rsidRPr="0043050F">
        <w:rPr>
          <w:lang w:val="en-US"/>
        </w:rPr>
        <w:t xml:space="preserve"> actual worlds that she is in Edinburgh </w:t>
      </w:r>
      <w:proofErr w:type="gramStart"/>
      <w:r w:rsidRPr="0043050F">
        <w:rPr>
          <w:lang w:val="en-US"/>
        </w:rPr>
        <w:t>and also</w:t>
      </w:r>
      <w:proofErr w:type="gramEnd"/>
      <w:r w:rsidRPr="0043050F">
        <w:rPr>
          <w:lang w:val="en-US"/>
        </w:rPr>
        <w:t xml:space="preserve"> that she is in Brighton and that in no world she is in both (at the same time). This resolves the inconsistent informational intelligence should be modally consistent challenge.</w:t>
      </w:r>
    </w:p>
    <w:p w14:paraId="314F0B1E" w14:textId="77777777" w:rsidR="00DE6350" w:rsidRPr="0043050F" w:rsidRDefault="00DE6350" w:rsidP="00DE6350">
      <w:pPr>
        <w:pStyle w:val="Heading3"/>
        <w:rPr>
          <w:noProof w:val="0"/>
        </w:rPr>
      </w:pPr>
      <w:r w:rsidRPr="0043050F">
        <w:rPr>
          <w:noProof w:val="0"/>
        </w:rPr>
        <w:t>Informational intelligence has a network of credence relations</w:t>
      </w:r>
    </w:p>
    <w:p w14:paraId="6C94F0E5" w14:textId="77777777" w:rsidR="00404767" w:rsidRPr="0043050F" w:rsidRDefault="00404767" w:rsidP="00404767">
      <w:pPr>
        <w:pStyle w:val="BodyText"/>
        <w:rPr>
          <w:lang w:val="en-US"/>
        </w:rPr>
      </w:pPr>
      <w:r w:rsidRPr="0043050F">
        <w:rPr>
          <w:lang w:val="en-US"/>
        </w:rPr>
        <w:t>In our use case, we make a general assertion that Anne was in Edinburgh on 30</w:t>
      </w:r>
      <w:r w:rsidRPr="0043050F">
        <w:rPr>
          <w:vertAlign w:val="superscript"/>
          <w:lang w:val="en-US"/>
        </w:rPr>
        <w:t>th</w:t>
      </w:r>
      <w:r w:rsidRPr="0043050F">
        <w:rPr>
          <w:lang w:val="en-US"/>
        </w:rPr>
        <w:t xml:space="preserve"> March 2024 and the more specific assertion that: Anne met Effie in Edinburgh on 30</w:t>
      </w:r>
      <w:r w:rsidRPr="0043050F">
        <w:rPr>
          <w:vertAlign w:val="superscript"/>
          <w:lang w:val="en-US"/>
        </w:rPr>
        <w:t>th</w:t>
      </w:r>
      <w:r w:rsidRPr="0043050F">
        <w:rPr>
          <w:lang w:val="en-US"/>
        </w:rPr>
        <w:t xml:space="preserve"> March 2024. In our resolution, these correspond to two possibilities: the ‘Anne was in Edinburgh on 30</w:t>
      </w:r>
      <w:r w:rsidRPr="0043050F">
        <w:rPr>
          <w:vertAlign w:val="superscript"/>
          <w:lang w:val="en-US"/>
        </w:rPr>
        <w:t>th</w:t>
      </w:r>
      <w:r w:rsidRPr="0043050F">
        <w:rPr>
          <w:lang w:val="en-US"/>
        </w:rPr>
        <w:t xml:space="preserve"> March 2024 counterpart’ and the ‘Anne met Effie in Edinburgh on 30</w:t>
      </w:r>
      <w:r w:rsidRPr="0043050F">
        <w:rPr>
          <w:vertAlign w:val="superscript"/>
          <w:lang w:val="en-US"/>
        </w:rPr>
        <w:t>th</w:t>
      </w:r>
      <w:r w:rsidRPr="0043050F">
        <w:rPr>
          <w:lang w:val="en-US"/>
        </w:rPr>
        <w:t xml:space="preserve"> March 2024 counterpart’. These have a clear structural relationship. Some of the members of the first overlap with </w:t>
      </w:r>
      <w:proofErr w:type="gramStart"/>
      <w:r w:rsidRPr="0043050F">
        <w:rPr>
          <w:lang w:val="en-US"/>
        </w:rPr>
        <w:t>all of</w:t>
      </w:r>
      <w:proofErr w:type="gramEnd"/>
      <w:r w:rsidRPr="0043050F">
        <w:rPr>
          <w:lang w:val="en-US"/>
        </w:rPr>
        <w:t xml:space="preserve"> the members of the second. So, in cases where the second is possible, the first is also possible. In this approach, modal dependency becomes mereological dependency. More generally, often modal dependency becomes structural mereological and set-theoretic dependency.</w:t>
      </w:r>
    </w:p>
    <w:p w14:paraId="5417417A" w14:textId="77777777" w:rsidR="005F6DCB" w:rsidRPr="0043050F" w:rsidRDefault="005F6DCB" w:rsidP="005F6DCB">
      <w:pPr>
        <w:pStyle w:val="BodyText"/>
        <w:rPr>
          <w:lang w:val="en-US"/>
        </w:rPr>
      </w:pPr>
      <w:r w:rsidRPr="0043050F">
        <w:rPr>
          <w:lang w:val="en-US"/>
        </w:rPr>
        <w:t xml:space="preserve">These dependency relations give an order over the </w:t>
      </w:r>
      <w:proofErr w:type="spellStart"/>
      <w:r w:rsidRPr="0043050F">
        <w:rPr>
          <w:lang w:val="en-US"/>
        </w:rPr>
        <w:t>credences</w:t>
      </w:r>
      <w:proofErr w:type="spellEnd"/>
      <w:r w:rsidRPr="0043050F">
        <w:rPr>
          <w:lang w:val="en-US"/>
        </w:rPr>
        <w:t xml:space="preserve"> – enabling us to say one credence is more or less likely than another. Lewis has done much work showing how a Bayesian epistemology of changing </w:t>
      </w:r>
      <w:proofErr w:type="spellStart"/>
      <w:r w:rsidRPr="0043050F">
        <w:rPr>
          <w:lang w:val="en-US"/>
        </w:rPr>
        <w:t>credences</w:t>
      </w:r>
      <w:proofErr w:type="spellEnd"/>
      <w:r w:rsidRPr="0043050F">
        <w:rPr>
          <w:lang w:val="en-US"/>
        </w:rPr>
        <w:t xml:space="preserve"> would fit into his architecture, which we are </w:t>
      </w:r>
      <w:proofErr w:type="gramStart"/>
      <w:r w:rsidRPr="0043050F">
        <w:rPr>
          <w:lang w:val="en-US"/>
        </w:rPr>
        <w:t>working</w:t>
      </w:r>
      <w:proofErr w:type="gramEnd"/>
      <w:r w:rsidRPr="0043050F">
        <w:rPr>
          <w:lang w:val="en-US"/>
        </w:rPr>
        <w:t xml:space="preserve"> </w:t>
      </w:r>
      <w:proofErr w:type="gramStart"/>
      <w:r w:rsidRPr="0043050F">
        <w:rPr>
          <w:lang w:val="en-US"/>
        </w:rPr>
        <w:t>at the moment</w:t>
      </w:r>
      <w:proofErr w:type="gramEnd"/>
      <w:r w:rsidRPr="0043050F">
        <w:rPr>
          <w:lang w:val="en-US"/>
        </w:rPr>
        <w:t>. One can see the beginnings of this in the simple case of Anne and Effie above. The relative credence would be between the two Anne and Effie counterparts – in the context of my doxastic actuality counterparts. A particularly interesting suggestion is that the relative credence is attempting to measure the ratio between the Anne counterpart members that are compossible with my doxastic actuality counterparts and the Effie (and Anne) counterpart members that are compossible with my doxastic actuality counterparts. This resolves the network of credence relations challenge.</w:t>
      </w:r>
    </w:p>
    <w:p w14:paraId="165030FE" w14:textId="77777777" w:rsidR="00FF7F4C" w:rsidRPr="0043050F" w:rsidRDefault="00FF7F4C" w:rsidP="00FF7F4C">
      <w:pPr>
        <w:pStyle w:val="Heading3"/>
        <w:rPr>
          <w:noProof w:val="0"/>
        </w:rPr>
      </w:pPr>
      <w:r w:rsidRPr="0043050F">
        <w:rPr>
          <w:noProof w:val="0"/>
        </w:rPr>
        <w:t>Informational Intelligence as a Network of Testimony, Memory and Assertions</w:t>
      </w:r>
    </w:p>
    <w:p w14:paraId="2444A653" w14:textId="77777777" w:rsidR="005836D7" w:rsidRPr="0043050F" w:rsidRDefault="005836D7" w:rsidP="005836D7">
      <w:pPr>
        <w:pStyle w:val="BodyText"/>
        <w:rPr>
          <w:lang w:val="en-US"/>
        </w:rPr>
      </w:pPr>
      <w:r w:rsidRPr="0043050F">
        <w:rPr>
          <w:lang w:val="en-US"/>
        </w:rPr>
        <w:t xml:space="preserve">Once we have the basic centered pattern, we can reuse it for all the doxastic structures. To store information about a network of testimonies, we just need to recreate the centered pattern at each node. This is a little convoluted but can be illustrated with a use case. Consider a case where our information system records the testimony that Bindi said that Anne could have been in. We first need to recognize Bindi. We construct the counterparts of Bindi – unindexed to any doxastic alternatives. And then index it as actually </w:t>
      </w:r>
      <w:proofErr w:type="spellStart"/>
      <w:r w:rsidRPr="0043050F">
        <w:rPr>
          <w:lang w:val="en-US"/>
        </w:rPr>
        <w:t>comnecessary</w:t>
      </w:r>
      <w:proofErr w:type="spellEnd"/>
      <w:r w:rsidRPr="0043050F">
        <w:rPr>
          <w:lang w:val="en-US"/>
        </w:rPr>
        <w:t xml:space="preserve"> to the information system – assuming it doesn’t doubt her existence. Then the system’s doxastic actualities will automatically align with worlds where a member of Bindi’s counterpart exists. We then consider the Bindi counterpart’s actuality at the time of testimony – and note these have doxastic actualities. </w:t>
      </w:r>
    </w:p>
    <w:p w14:paraId="6DC876B1" w14:textId="77777777" w:rsidR="00E36582" w:rsidRPr="0043050F" w:rsidRDefault="00E36582" w:rsidP="00E36582">
      <w:pPr>
        <w:pStyle w:val="BodyText"/>
        <w:rPr>
          <w:lang w:val="en-US"/>
        </w:rPr>
      </w:pPr>
      <w:r w:rsidRPr="0043050F">
        <w:rPr>
          <w:lang w:val="en-US"/>
        </w:rPr>
        <w:t xml:space="preserve">We can recreate the counterpart (and so possibility) of Anne being in Edinburgh – again unindexed to any doxastic alternatives. We now relate by compossibility this counterpart with Bindi’s doxastic actualities. This structure captures that the system accepts that Bindi exists and that she believes it is </w:t>
      </w:r>
      <w:r w:rsidRPr="0043050F">
        <w:rPr>
          <w:lang w:val="en-US"/>
        </w:rPr>
        <w:lastRenderedPageBreak/>
        <w:t>possible that Anne was in Edinburgh but is neutral about whether the system believes this as well. Though it can, if it wants, take a position. This resolves the network of testimony, memory and assertions challenge.</w:t>
      </w:r>
    </w:p>
    <w:p w14:paraId="4A40C07C" w14:textId="77777777" w:rsidR="00110425" w:rsidRPr="0043050F" w:rsidRDefault="00110425" w:rsidP="00110425">
      <w:pPr>
        <w:pStyle w:val="Heading3"/>
        <w:rPr>
          <w:noProof w:val="0"/>
        </w:rPr>
      </w:pPr>
      <w:r w:rsidRPr="0043050F">
        <w:rPr>
          <w:noProof w:val="0"/>
        </w:rPr>
        <w:t>Digital Informational Intelligence systems with flexible identity</w:t>
      </w:r>
    </w:p>
    <w:p w14:paraId="694B5862" w14:textId="77777777" w:rsidR="003C5D4F" w:rsidRPr="0043050F" w:rsidRDefault="003C5D4F" w:rsidP="003C5D4F">
      <w:pPr>
        <w:pStyle w:val="BodyText"/>
        <w:rPr>
          <w:lang w:val="en-US"/>
        </w:rPr>
      </w:pPr>
      <w:r w:rsidRPr="0043050F">
        <w:rPr>
          <w:lang w:val="en-US"/>
        </w:rPr>
        <w:t xml:space="preserve">As we have a reasonably clear picture of the semantic form of the information, then the splitting and merging of the informational intelligence system should not be an insurmountable challenge. Once we have implemented the system using the use case, we should be able to test our ability to do this. Lewis </w:t>
      </w:r>
      <w:r w:rsidRPr="0043050F">
        <w:rPr>
          <w:lang w:val="en-US"/>
        </w:rPr>
        <w:fldChar w:fldCharType="begin"/>
      </w:r>
      <w:r w:rsidRPr="0043050F">
        <w:rPr>
          <w:lang w:val="en-US"/>
        </w:rPr>
        <w:instrText xml:space="preserve"> ADDIN ZOTERO_ITEM CSL_CITATION {"citationID":"lWO57C1X","properties":{"formattedCitation":"[24]","plainCitation":"[24]","noteIndex":0},"citationItems":[{"id":"CvadDvnI/H3rlPttQ","uris":["http://zotero.org/users/local/EsWBx4q8/items/C5MZRWD3"],"itemData":{"id":5060,"type":"chapter","container-title":"The Identities of Persons","page":"17–40","publisher":"University of California Press","title":"Survival and Identity","author":[{"family":"Lewis","given":"David"}],"editor":[{"family":"Rorty","given":"Amélie"}],"issued":{"date-parts":[["1976"]]}}}],"schema":"https://github.com/citation-style-language/schema/raw/master/csl-citation.json"} </w:instrText>
      </w:r>
      <w:r w:rsidRPr="0043050F">
        <w:rPr>
          <w:lang w:val="en-US"/>
        </w:rPr>
        <w:fldChar w:fldCharType="separate"/>
      </w:r>
      <w:r w:rsidRPr="0043050F">
        <w:rPr>
          <w:lang w:val="en-US"/>
        </w:rPr>
        <w:t>[24]</w:t>
      </w:r>
      <w:r w:rsidRPr="0043050F">
        <w:rPr>
          <w:lang w:val="en-US"/>
        </w:rPr>
        <w:fldChar w:fldCharType="end"/>
      </w:r>
      <w:r w:rsidRPr="0043050F">
        <w:rPr>
          <w:lang w:val="en-US"/>
        </w:rPr>
        <w:t>, noted earlier, suggests that we will need to be precise with the semantics of ‘me’. In the case of branching and merging, there may be one ‘me’ stage that is part of two different ‘</w:t>
      </w:r>
      <w:proofErr w:type="spellStart"/>
      <w:r w:rsidRPr="0043050F">
        <w:rPr>
          <w:lang w:val="en-US"/>
        </w:rPr>
        <w:t>me’s</w:t>
      </w:r>
      <w:proofErr w:type="spellEnd"/>
      <w:r w:rsidRPr="0043050F">
        <w:rPr>
          <w:lang w:val="en-US"/>
        </w:rPr>
        <w:t>. This should not be an insurmountable problem. When we run our use case tests, we should be able to show how branching and merging is handled.</w:t>
      </w:r>
    </w:p>
    <w:p w14:paraId="18B1707F" w14:textId="77777777" w:rsidR="003909D7" w:rsidRPr="0043050F" w:rsidRDefault="003909D7" w:rsidP="003909D7">
      <w:pPr>
        <w:pStyle w:val="Heading1"/>
        <w:rPr>
          <w:noProof w:val="0"/>
        </w:rPr>
      </w:pPr>
      <w:r w:rsidRPr="0043050F">
        <w:rPr>
          <w:noProof w:val="0"/>
        </w:rPr>
        <w:t>Controlled Information Systems</w:t>
      </w:r>
    </w:p>
    <w:p w14:paraId="75C8ACA6" w14:textId="77777777" w:rsidR="00B807B6" w:rsidRPr="0043050F" w:rsidRDefault="00B807B6" w:rsidP="00B807B6">
      <w:pPr>
        <w:pStyle w:val="BodyText"/>
        <w:rPr>
          <w:lang w:val="en-US"/>
        </w:rPr>
      </w:pPr>
      <w:r w:rsidRPr="0043050F">
        <w:rPr>
          <w:lang w:val="en-US"/>
        </w:rPr>
        <w:t xml:space="preserve">As noted earlier, informational intelligence systems opt for an architecture where the uncertainty is ingested and managed inside the ‘walled garden’. This walled garden is a controlled system in the sense of having a boundary within which there are patterns or rules of behavior that are followed – to maintain a holistic structure. The formal structure of automation enables internal rules that barring accidents the system will always follow – so controlled systems. The overall ecosystem includes human users who will need to respect and follow these rules. </w:t>
      </w:r>
    </w:p>
    <w:p w14:paraId="3D16CCD3" w14:textId="77777777" w:rsidR="00AA762C" w:rsidRPr="0043050F" w:rsidRDefault="00AA762C" w:rsidP="00AA762C">
      <w:pPr>
        <w:pStyle w:val="BodyText"/>
        <w:rPr>
          <w:lang w:val="en-US"/>
        </w:rPr>
      </w:pPr>
      <w:r w:rsidRPr="0043050F">
        <w:rPr>
          <w:lang w:val="en-US"/>
        </w:rPr>
        <w:t xml:space="preserve">The resolutions above use an ontology-based digital form (aka formal data infrastructure) to represent uncertainty, unlike that used in current systems. As the infrastructure is formal, there need to be controls to ensure consistency. So, we will need to design how an informational intelligence system using this infrastructure would work. These may be </w:t>
      </w:r>
      <w:proofErr w:type="gramStart"/>
      <w:r w:rsidRPr="0043050F">
        <w:rPr>
          <w:lang w:val="en-US"/>
        </w:rPr>
        <w:t>similar to</w:t>
      </w:r>
      <w:proofErr w:type="gramEnd"/>
      <w:r w:rsidRPr="0043050F">
        <w:rPr>
          <w:lang w:val="en-US"/>
        </w:rPr>
        <w:t xml:space="preserve"> existing controls in the more manual systems but are unlikely to be so across the board. Hence, this is likely to need some trial-and-error testing – and we should recognize this from the outset.</w:t>
      </w:r>
    </w:p>
    <w:p w14:paraId="2903AECE" w14:textId="77777777" w:rsidR="003C3589" w:rsidRPr="0043050F" w:rsidRDefault="003C3589" w:rsidP="003C3589">
      <w:pPr>
        <w:pStyle w:val="Heading1"/>
        <w:rPr>
          <w:noProof w:val="0"/>
        </w:rPr>
      </w:pPr>
      <w:r w:rsidRPr="0043050F">
        <w:rPr>
          <w:noProof w:val="0"/>
        </w:rPr>
        <w:t>Conclusion</w:t>
      </w:r>
    </w:p>
    <w:p w14:paraId="1B3706B7" w14:textId="77777777" w:rsidR="005D0482" w:rsidRPr="0043050F" w:rsidRDefault="005D0482" w:rsidP="005D0482">
      <w:pPr>
        <w:pStyle w:val="BodyText"/>
        <w:rPr>
          <w:lang w:val="en-US"/>
        </w:rPr>
      </w:pPr>
      <w:r w:rsidRPr="0043050F">
        <w:rPr>
          <w:lang w:val="en-US"/>
        </w:rPr>
        <w:t>The paper starts by describing the challenges dealing with uncertainty faces. It then describes how this project is facing them. It shows how an extensional ontology (such as BORO/IES) can be extended with a Lewisian counterpart approach to formalizing uncertainty in a way that is both adapted to computing and expressive enough to handle the challenges.</w:t>
      </w:r>
    </w:p>
    <w:p w14:paraId="49289EF7" w14:textId="77777777" w:rsidR="00305DC3" w:rsidRPr="0043050F" w:rsidRDefault="00305DC3" w:rsidP="00305DC3">
      <w:pPr>
        <w:pStyle w:val="BodyText"/>
        <w:rPr>
          <w:lang w:val="en-US"/>
        </w:rPr>
      </w:pPr>
      <w:r w:rsidRPr="0043050F">
        <w:rPr>
          <w:lang w:val="en-US"/>
        </w:rPr>
        <w:t>As Lewis has noted, the uncertainties of knowledge need a flexible approach, one that sometimes even seems a bit sloppy. But as Lewis has also noted, and as we demonstrate here, this does not mean it cannot be given a clear formal framework. The next stage of the project is to demonstrate, using the use cases, how the framework makes managing some aspects of uncertainty more tractable.</w:t>
      </w:r>
    </w:p>
    <w:p w14:paraId="5433FF57" w14:textId="77777777" w:rsidR="001B2F89" w:rsidRPr="0043050F" w:rsidRDefault="001B2F89" w:rsidP="001B2F89">
      <w:pPr>
        <w:pStyle w:val="BodyText"/>
        <w:rPr>
          <w:lang w:val="en-US"/>
        </w:rPr>
      </w:pPr>
      <w:r w:rsidRPr="0043050F">
        <w:rPr>
          <w:lang w:val="en-US"/>
        </w:rPr>
        <w:t xml:space="preserve">The framework is unabashedly extensionality – cashing out as a combination of set-theoretic and mereological relations – which gives it a comforting explanatory feel. For example, the actual world is the world that I am part (mereology) of. And the modal property ‘compossible’ means that members (set theory) of the counterparts are jointly part (mereology) of some world. </w:t>
      </w:r>
      <w:r w:rsidRPr="0043050F">
        <w:rPr>
          <w:lang w:val="en-US"/>
        </w:rPr>
        <w:t xml:space="preserve">Where being possibly spatially or temporally located is just the modal property of </w:t>
      </w:r>
      <w:proofErr w:type="spellStart"/>
      <w:r w:rsidRPr="0043050F">
        <w:rPr>
          <w:lang w:val="en-US"/>
        </w:rPr>
        <w:t>comoverlapability</w:t>
      </w:r>
      <w:proofErr w:type="spellEnd"/>
      <w:r w:rsidRPr="0043050F">
        <w:rPr>
          <w:lang w:val="en-US"/>
        </w:rPr>
        <w:t xml:space="preserve"> – where this cashes out in the same extensional way. The simplicity that emerges from explaining uncertainty through this extensional lens feeds into the framework. And the project aims to show how this leads to more tractable treatments of uncertainty.</w:t>
      </w:r>
    </w:p>
    <w:p w14:paraId="7F0EF8EC" w14:textId="37FFDA28" w:rsidR="0080791D" w:rsidRPr="0043050F" w:rsidRDefault="0080791D" w:rsidP="0080791D">
      <w:pPr>
        <w:pStyle w:val="Heading5"/>
        <w:rPr>
          <w:noProof w:val="0"/>
        </w:rPr>
      </w:pPr>
      <w:r w:rsidRPr="0043050F">
        <w:rPr>
          <w:noProof w:val="0"/>
        </w:rPr>
        <w:t>Acknowledgment</w:t>
      </w:r>
    </w:p>
    <w:p w14:paraId="243AC59D" w14:textId="77777777" w:rsidR="007F4115" w:rsidRPr="0043050F" w:rsidRDefault="007F4115" w:rsidP="007F4115">
      <w:pPr>
        <w:pStyle w:val="BodyText"/>
        <w:rPr>
          <w:lang w:val="en-US"/>
        </w:rPr>
      </w:pPr>
      <w:r w:rsidRPr="0043050F">
        <w:rPr>
          <w:lang w:val="en-US"/>
        </w:rPr>
        <w:t xml:space="preserve">We wish to acknowledge the helpful funding of the project by the UK Government and the extremely useful input by all the collaborators on this project. We also thank the reviewers Al Cooke and Sergio de Cesare. </w:t>
      </w:r>
    </w:p>
    <w:p w14:paraId="762EC548" w14:textId="5C858738" w:rsidR="009303D9" w:rsidRPr="0043050F" w:rsidRDefault="009303D9" w:rsidP="009C4CD9">
      <w:pPr>
        <w:pStyle w:val="Heading5"/>
        <w:rPr>
          <w:noProof w:val="0"/>
        </w:rPr>
      </w:pPr>
      <w:r w:rsidRPr="0043050F">
        <w:rPr>
          <w:noProof w:val="0"/>
        </w:rPr>
        <w:t>References</w:t>
      </w:r>
    </w:p>
    <w:p w14:paraId="46693B3D" w14:textId="4C09CB88" w:rsidR="009303D9" w:rsidRPr="0043050F" w:rsidRDefault="00CC6FCF" w:rsidP="0004781E">
      <w:pPr>
        <w:pStyle w:val="references"/>
        <w:ind w:left="354" w:hanging="354"/>
        <w:rPr>
          <w:noProof w:val="0"/>
        </w:rPr>
      </w:pPr>
      <w:r w:rsidRPr="0043050F">
        <w:rPr>
          <w:noProof w:val="0"/>
        </w:rPr>
        <w:t>S. Kent, Strategic intelligence for American world policy. 1965.</w:t>
      </w:r>
      <w:r w:rsidR="009303D9" w:rsidRPr="0043050F">
        <w:rPr>
          <w:noProof w:val="0"/>
        </w:rPr>
        <w:t>J. Clerk Maxwell, A Treatise on Electricity and Magnetism, 3rd ed., vol. 2. Oxford: Clarendon, 1892, pp.68–73.</w:t>
      </w:r>
      <w:r w:rsidR="008E6269" w:rsidRPr="0043050F">
        <w:rPr>
          <w:noProof w:val="0"/>
        </w:rPr>
        <w:t>7</w:t>
      </w:r>
    </w:p>
    <w:p w14:paraId="490C89AE" w14:textId="77777777" w:rsidR="0011421F" w:rsidRPr="0043050F" w:rsidRDefault="0011421F" w:rsidP="0011421F">
      <w:pPr>
        <w:pStyle w:val="references"/>
        <w:rPr>
          <w:noProof w:val="0"/>
        </w:rPr>
      </w:pPr>
      <w:r w:rsidRPr="0043050F">
        <w:rPr>
          <w:noProof w:val="0"/>
        </w:rPr>
        <w:t>R. J. Heuer, Psychology of intelligence analysis. Washington, D.C.: Center for the Study of Intelligence, Central Intelligence Agency, 1999.</w:t>
      </w:r>
    </w:p>
    <w:p w14:paraId="010AA1B8" w14:textId="68C69558" w:rsidR="0011421F" w:rsidRPr="0043050F" w:rsidRDefault="0011421F" w:rsidP="0011421F">
      <w:pPr>
        <w:pStyle w:val="references"/>
        <w:rPr>
          <w:noProof w:val="0"/>
        </w:rPr>
      </w:pPr>
      <w:r w:rsidRPr="0043050F">
        <w:rPr>
          <w:noProof w:val="0"/>
        </w:rPr>
        <w:t xml:space="preserve">S. Miller, ‘National security intelligence activity: a philosophical analysis’, Intelligence and National Security, vol. 37, no. 6, Art. no. 6, Sep. 2022, </w:t>
      </w:r>
      <w:proofErr w:type="spellStart"/>
      <w:r w:rsidRPr="0043050F">
        <w:rPr>
          <w:noProof w:val="0"/>
        </w:rPr>
        <w:t>doi</w:t>
      </w:r>
      <w:proofErr w:type="spellEnd"/>
      <w:r w:rsidRPr="0043050F">
        <w:rPr>
          <w:noProof w:val="0"/>
        </w:rPr>
        <w:t>: 10.1080/02684527.2022.2076329.</w:t>
      </w:r>
    </w:p>
    <w:p w14:paraId="0FEACA97" w14:textId="3E759C4C" w:rsidR="0011421F" w:rsidRPr="0043050F" w:rsidRDefault="0011421F" w:rsidP="0011421F">
      <w:pPr>
        <w:pStyle w:val="references"/>
        <w:rPr>
          <w:noProof w:val="0"/>
        </w:rPr>
      </w:pPr>
      <w:r w:rsidRPr="0043050F">
        <w:rPr>
          <w:rFonts w:hint="eastAsia"/>
          <w:noProof w:val="0"/>
        </w:rPr>
        <w:t xml:space="preserve">D. Dubois and H. Prade, </w:t>
      </w:r>
      <w:r w:rsidRPr="0043050F">
        <w:rPr>
          <w:rFonts w:hint="eastAsia"/>
          <w:noProof w:val="0"/>
        </w:rPr>
        <w:t>‘</w:t>
      </w:r>
      <w:r w:rsidRPr="0043050F">
        <w:rPr>
          <w:rFonts w:hint="eastAsia"/>
          <w:noProof w:val="0"/>
        </w:rPr>
        <w:t>Formal Representations of Uncertainty</w:t>
      </w:r>
      <w:r w:rsidRPr="0043050F">
        <w:rPr>
          <w:rFonts w:hint="eastAsia"/>
          <w:noProof w:val="0"/>
        </w:rPr>
        <w:t>’</w:t>
      </w:r>
      <w:r w:rsidRPr="0043050F">
        <w:rPr>
          <w:rFonts w:hint="eastAsia"/>
          <w:noProof w:val="0"/>
        </w:rPr>
        <w:t>, in Decision</w:t>
      </w:r>
      <w:r w:rsidRPr="0043050F">
        <w:rPr>
          <w:rFonts w:hint="eastAsia"/>
          <w:noProof w:val="0"/>
        </w:rPr>
        <w:t>‐</w:t>
      </w:r>
      <w:r w:rsidRPr="0043050F">
        <w:rPr>
          <w:rFonts w:hint="eastAsia"/>
          <w:noProof w:val="0"/>
        </w:rPr>
        <w:t xml:space="preserve">making Process, 1st ed., D. </w:t>
      </w:r>
      <w:proofErr w:type="spellStart"/>
      <w:r w:rsidRPr="0043050F">
        <w:rPr>
          <w:rFonts w:hint="eastAsia"/>
          <w:noProof w:val="0"/>
        </w:rPr>
        <w:t>Bouyssou</w:t>
      </w:r>
      <w:proofErr w:type="spellEnd"/>
      <w:r w:rsidRPr="0043050F">
        <w:rPr>
          <w:rFonts w:hint="eastAsia"/>
          <w:noProof w:val="0"/>
        </w:rPr>
        <w:t>, D. Dubois, M. Pirlot, and H. Prade, Eds., Wiley, 2009, pp. 85</w:t>
      </w:r>
      <w:r w:rsidRPr="0043050F">
        <w:rPr>
          <w:rFonts w:hint="eastAsia"/>
          <w:noProof w:val="0"/>
        </w:rPr>
        <w:t>–</w:t>
      </w:r>
      <w:r w:rsidRPr="0043050F">
        <w:rPr>
          <w:rFonts w:hint="eastAsia"/>
          <w:noProof w:val="0"/>
        </w:rPr>
        <w:t xml:space="preserve">156. </w:t>
      </w:r>
      <w:proofErr w:type="spellStart"/>
      <w:r w:rsidRPr="0043050F">
        <w:rPr>
          <w:rFonts w:hint="eastAsia"/>
          <w:noProof w:val="0"/>
        </w:rPr>
        <w:t>doi</w:t>
      </w:r>
      <w:proofErr w:type="spellEnd"/>
      <w:r w:rsidRPr="0043050F">
        <w:rPr>
          <w:rFonts w:hint="eastAsia"/>
          <w:noProof w:val="0"/>
        </w:rPr>
        <w:t>: 10.1002/9780470611876.ch3.</w:t>
      </w:r>
    </w:p>
    <w:p w14:paraId="3D6AC5EB" w14:textId="63D7B64F" w:rsidR="0011421F" w:rsidRPr="0043050F" w:rsidRDefault="0011421F" w:rsidP="0011421F">
      <w:pPr>
        <w:pStyle w:val="references"/>
        <w:rPr>
          <w:noProof w:val="0"/>
        </w:rPr>
      </w:pPr>
      <w:r w:rsidRPr="0043050F">
        <w:rPr>
          <w:noProof w:val="0"/>
        </w:rPr>
        <w:t>P. C. G. Costa et al., ‘URREF: Uncertainty representation and reasoning evaluation framework for information fusion’, vol. 13, no. 2, Art. no. 2, 2018.</w:t>
      </w:r>
    </w:p>
    <w:p w14:paraId="44379D27" w14:textId="17DBA976" w:rsidR="0011421F" w:rsidRPr="0043050F" w:rsidRDefault="0011421F" w:rsidP="0011421F">
      <w:pPr>
        <w:pStyle w:val="references"/>
        <w:rPr>
          <w:noProof w:val="0"/>
        </w:rPr>
      </w:pPr>
      <w:r w:rsidRPr="0043050F">
        <w:rPr>
          <w:noProof w:val="0"/>
        </w:rPr>
        <w:t xml:space="preserve">F. </w:t>
      </w:r>
      <w:proofErr w:type="spellStart"/>
      <w:r w:rsidRPr="0043050F">
        <w:rPr>
          <w:noProof w:val="0"/>
        </w:rPr>
        <w:t>Dvornik</w:t>
      </w:r>
      <w:proofErr w:type="spellEnd"/>
      <w:r w:rsidRPr="0043050F">
        <w:rPr>
          <w:noProof w:val="0"/>
        </w:rPr>
        <w:t>, Origins of intelligence services: the ancient Near East, Persia, Greece, Rome, Byzantium, the Arab Muslim Empires, the Mongol Empire, China, Muscovy. New Brunswick, N.J: Rutgers University Press, 1974.</w:t>
      </w:r>
    </w:p>
    <w:p w14:paraId="2494BBFC" w14:textId="48626881" w:rsidR="0011421F" w:rsidRPr="0043050F" w:rsidRDefault="0011421F" w:rsidP="0011421F">
      <w:pPr>
        <w:pStyle w:val="references"/>
        <w:rPr>
          <w:noProof w:val="0"/>
        </w:rPr>
      </w:pPr>
      <w:r w:rsidRPr="0043050F">
        <w:rPr>
          <w:noProof w:val="0"/>
        </w:rPr>
        <w:t>C. Partridge, A. Mitchell, A. Cook, J. Sullivan, and M. West, ‘A Survey of Top-Level Ontologies – to inform the ontological choices for a Foundation Data Model.’, CDBB, 2020. [Online]. Available: https://www.cdbb.cam.ac.uk/files/a_survey_of_top-level_ontologies_lowres.pdf</w:t>
      </w:r>
    </w:p>
    <w:p w14:paraId="78FC6BB7" w14:textId="1198A2ED" w:rsidR="0011421F" w:rsidRPr="0043050F" w:rsidRDefault="0011421F" w:rsidP="0011421F">
      <w:pPr>
        <w:pStyle w:val="references"/>
        <w:rPr>
          <w:noProof w:val="0"/>
        </w:rPr>
      </w:pPr>
      <w:r w:rsidRPr="0043050F">
        <w:rPr>
          <w:noProof w:val="0"/>
        </w:rPr>
        <w:t>C. Partridge, Business Objects: Re-Engineering for Re-Use, 1st Edition. Oxford: Butterworth-Heinemann, 1996.</w:t>
      </w:r>
    </w:p>
    <w:p w14:paraId="06BD3C07" w14:textId="443F261D" w:rsidR="0011421F" w:rsidRPr="0043050F" w:rsidRDefault="0011421F" w:rsidP="0011421F">
      <w:pPr>
        <w:pStyle w:val="references"/>
        <w:rPr>
          <w:noProof w:val="0"/>
        </w:rPr>
      </w:pPr>
      <w:r w:rsidRPr="0043050F">
        <w:rPr>
          <w:noProof w:val="0"/>
        </w:rPr>
        <w:t xml:space="preserve">S. de Cesare and C. Partridge, ‘BORO as a Foundation to Enterprise Ontology’, Journal of Information Systems, vol. 30, no. 2 (Summer 2016), Art. no. 2 (Summer 2016), 2016, </w:t>
      </w:r>
      <w:proofErr w:type="spellStart"/>
      <w:r w:rsidRPr="0043050F">
        <w:rPr>
          <w:noProof w:val="0"/>
        </w:rPr>
        <w:t>doi</w:t>
      </w:r>
      <w:proofErr w:type="spellEnd"/>
      <w:r w:rsidRPr="0043050F">
        <w:rPr>
          <w:noProof w:val="0"/>
        </w:rPr>
        <w:t>: 10.2308/isys-51428.</w:t>
      </w:r>
    </w:p>
    <w:p w14:paraId="24B4856D" w14:textId="7FC2CBE5" w:rsidR="0011421F" w:rsidRPr="0043050F" w:rsidRDefault="0011421F" w:rsidP="0011421F">
      <w:pPr>
        <w:pStyle w:val="references"/>
        <w:rPr>
          <w:noProof w:val="0"/>
        </w:rPr>
      </w:pPr>
      <w:r w:rsidRPr="0043050F">
        <w:rPr>
          <w:noProof w:val="0"/>
        </w:rPr>
        <w:t>C. Partridge, ‘Note: A couple of meta-ontological choices for ontological architectures’, LADSEB-CNR, Padova, Italy, 2002, [Online]. Available: https://www.academia.edu/483241</w:t>
      </w:r>
    </w:p>
    <w:p w14:paraId="3C6F78DF" w14:textId="6D04EEA8" w:rsidR="0011421F" w:rsidRPr="0043050F" w:rsidRDefault="0011421F" w:rsidP="0011421F">
      <w:pPr>
        <w:pStyle w:val="references"/>
        <w:rPr>
          <w:noProof w:val="0"/>
        </w:rPr>
      </w:pPr>
      <w:r w:rsidRPr="0043050F">
        <w:rPr>
          <w:noProof w:val="0"/>
        </w:rPr>
        <w:t>C. Partridge, A. Mitchell, and S. de Cesare, ‘Guidelines for Developing Ontological Architectures in Modelling and Simulation’, in Ontology, Epistemology, and Teleology for Modeling and Simulation, First., vol. 44, A. Tolk, Ed., in Ontology, Epistemology, and Teleology for Modeling and Simulation: Philosophical Foundations for Intelligent M&amp;S Applications, vol. 44</w:t>
      </w:r>
      <w:proofErr w:type="gramStart"/>
      <w:r w:rsidRPr="0043050F">
        <w:rPr>
          <w:noProof w:val="0"/>
        </w:rPr>
        <w:t>. ,</w:t>
      </w:r>
      <w:proofErr w:type="gramEnd"/>
      <w:r w:rsidRPr="0043050F">
        <w:rPr>
          <w:noProof w:val="0"/>
        </w:rPr>
        <w:t xml:space="preserve"> Berlin, Heidelberg: Springer, 2013, pp. 27–57. [Online]. Available: https://www.academia.edu/32864750</w:t>
      </w:r>
    </w:p>
    <w:p w14:paraId="1B7CC76C" w14:textId="2345B4B2" w:rsidR="0011421F" w:rsidRPr="0043050F" w:rsidRDefault="0011421F" w:rsidP="0011421F">
      <w:pPr>
        <w:pStyle w:val="references"/>
        <w:rPr>
          <w:noProof w:val="0"/>
        </w:rPr>
      </w:pPr>
      <w:r w:rsidRPr="0043050F">
        <w:rPr>
          <w:noProof w:val="0"/>
        </w:rPr>
        <w:t>D. K. Lewis, On the plurality of worlds. Malden, Mass: Blackwell Publishers, 1986.</w:t>
      </w:r>
    </w:p>
    <w:p w14:paraId="1CFB4DDB" w14:textId="7B4C2AE2" w:rsidR="0011421F" w:rsidRPr="0043050F" w:rsidRDefault="0011421F" w:rsidP="0011421F">
      <w:pPr>
        <w:pStyle w:val="references"/>
        <w:rPr>
          <w:noProof w:val="0"/>
        </w:rPr>
      </w:pPr>
      <w:r w:rsidRPr="0043050F">
        <w:rPr>
          <w:noProof w:val="0"/>
        </w:rPr>
        <w:t>C. Menzel, ‘Possible Worlds’, in The Stanford Encyclopedia of Philosophy, Summer 2024., E. N. Zalta and U. Nodelman, Eds., Metaphysics Research Lab, Stanford University, 2024. [Online]. Available: https://plato.stanford.edu/archives/sum2024/entries/possible-worlds/</w:t>
      </w:r>
    </w:p>
    <w:p w14:paraId="6FE6994E" w14:textId="1D5FAD1E" w:rsidR="0011421F" w:rsidRPr="0043050F" w:rsidRDefault="0011421F" w:rsidP="0011421F">
      <w:pPr>
        <w:pStyle w:val="references"/>
        <w:rPr>
          <w:noProof w:val="0"/>
        </w:rPr>
      </w:pPr>
      <w:r w:rsidRPr="0043050F">
        <w:rPr>
          <w:noProof w:val="0"/>
        </w:rPr>
        <w:t>L. Schroeter, ‘Two-Dimensional Semantics’, in The Stanford Encyclopedia of Philosophy, Fall 2021., E. N. Zalta, Ed., Metaphysics Research Lab, Stanford University, 2021. [Online]. Available: https://plato.stanford.edu/archives/fall2021/entries/two-dimensional-semantics/</w:t>
      </w:r>
    </w:p>
    <w:p w14:paraId="7C9441DD" w14:textId="1930C293" w:rsidR="0011421F" w:rsidRPr="0043050F" w:rsidRDefault="0011421F" w:rsidP="0011421F">
      <w:pPr>
        <w:pStyle w:val="references"/>
        <w:rPr>
          <w:noProof w:val="0"/>
        </w:rPr>
      </w:pPr>
      <w:r w:rsidRPr="0043050F">
        <w:rPr>
          <w:noProof w:val="0"/>
        </w:rPr>
        <w:lastRenderedPageBreak/>
        <w:t xml:space="preserve">K. </w:t>
      </w:r>
      <w:proofErr w:type="spellStart"/>
      <w:r w:rsidRPr="0043050F">
        <w:rPr>
          <w:noProof w:val="0"/>
        </w:rPr>
        <w:t>Segerberg</w:t>
      </w:r>
      <w:proofErr w:type="spellEnd"/>
      <w:r w:rsidRPr="0043050F">
        <w:rPr>
          <w:noProof w:val="0"/>
        </w:rPr>
        <w:t>, ‘Two-dimensional modal logic’, Journal of Philosophical Logic, vol. 2, pp. 77–96, 1973.</w:t>
      </w:r>
    </w:p>
    <w:p w14:paraId="5EAFB74A" w14:textId="14D952A7" w:rsidR="0011421F" w:rsidRPr="0043050F" w:rsidRDefault="0011421F" w:rsidP="0011421F">
      <w:pPr>
        <w:pStyle w:val="references"/>
        <w:rPr>
          <w:noProof w:val="0"/>
        </w:rPr>
      </w:pPr>
      <w:r w:rsidRPr="0043050F">
        <w:rPr>
          <w:noProof w:val="0"/>
        </w:rPr>
        <w:t>R. C. Stalnaker, ‘Assertion’, Syntax and Semantics: Pragmatics, vol. 9, pp. 315–332, 1978.</w:t>
      </w:r>
    </w:p>
    <w:p w14:paraId="16178367" w14:textId="6282FCF5" w:rsidR="0011421F" w:rsidRPr="0043050F" w:rsidRDefault="0011421F" w:rsidP="0011421F">
      <w:pPr>
        <w:pStyle w:val="references"/>
        <w:rPr>
          <w:noProof w:val="0"/>
        </w:rPr>
      </w:pPr>
      <w:r w:rsidRPr="0043050F">
        <w:rPr>
          <w:noProof w:val="0"/>
        </w:rPr>
        <w:t>Office of the Director of National Intelligence, ‘Updated Assessment on COVID-19 Origins’. Oct. 29, 2021.</w:t>
      </w:r>
    </w:p>
    <w:p w14:paraId="1F18C104" w14:textId="06BBA54A" w:rsidR="0011421F" w:rsidRPr="0043050F" w:rsidRDefault="0011421F" w:rsidP="0011421F">
      <w:pPr>
        <w:pStyle w:val="references"/>
        <w:rPr>
          <w:noProof w:val="0"/>
        </w:rPr>
      </w:pPr>
      <w:r w:rsidRPr="0043050F">
        <w:rPr>
          <w:noProof w:val="0"/>
        </w:rPr>
        <w:t>‘Iraq’s Continuing Programs for Weapons of Mass Destruction’.</w:t>
      </w:r>
    </w:p>
    <w:p w14:paraId="13B16B95" w14:textId="478460FD" w:rsidR="0011421F" w:rsidRPr="0043050F" w:rsidRDefault="0011421F" w:rsidP="0011421F">
      <w:pPr>
        <w:pStyle w:val="references"/>
        <w:rPr>
          <w:noProof w:val="0"/>
        </w:rPr>
      </w:pPr>
      <w:r w:rsidRPr="0043050F">
        <w:rPr>
          <w:noProof w:val="0"/>
        </w:rPr>
        <w:t>J. L. Austin, How to Do Things with Words. Oxford [Eng.]: Clarendon Press, 1962.</w:t>
      </w:r>
    </w:p>
    <w:p w14:paraId="1878DE4A" w14:textId="2FA2B45A" w:rsidR="0011421F" w:rsidRPr="0043050F" w:rsidRDefault="0011421F" w:rsidP="0011421F">
      <w:pPr>
        <w:pStyle w:val="references"/>
        <w:rPr>
          <w:noProof w:val="0"/>
        </w:rPr>
      </w:pPr>
      <w:r w:rsidRPr="0043050F">
        <w:rPr>
          <w:noProof w:val="0"/>
        </w:rPr>
        <w:t>G. Frege, ‘The Thought: A Logical Inquiry’, Mind, vol. 65, no. 259, Art. no. 259, 1956.</w:t>
      </w:r>
    </w:p>
    <w:p w14:paraId="6FF48855" w14:textId="4D8A1108" w:rsidR="0011421F" w:rsidRPr="0043050F" w:rsidRDefault="0011421F" w:rsidP="0011421F">
      <w:pPr>
        <w:pStyle w:val="references"/>
        <w:rPr>
          <w:noProof w:val="0"/>
        </w:rPr>
      </w:pPr>
      <w:r w:rsidRPr="0043050F">
        <w:rPr>
          <w:noProof w:val="0"/>
        </w:rPr>
        <w:t xml:space="preserve">T. Burge, ‘Content Preservation’, Philosophical Issues, vol. 6, p. 271, 1995, </w:t>
      </w:r>
      <w:proofErr w:type="spellStart"/>
      <w:r w:rsidRPr="0043050F">
        <w:rPr>
          <w:noProof w:val="0"/>
        </w:rPr>
        <w:t>doi</w:t>
      </w:r>
      <w:proofErr w:type="spellEnd"/>
      <w:r w:rsidRPr="0043050F">
        <w:rPr>
          <w:noProof w:val="0"/>
        </w:rPr>
        <w:t>: 10.2307/1523046.</w:t>
      </w:r>
    </w:p>
    <w:p w14:paraId="131F21B6" w14:textId="405620A8" w:rsidR="0011421F" w:rsidRPr="0043050F" w:rsidRDefault="0011421F" w:rsidP="0011421F">
      <w:pPr>
        <w:pStyle w:val="references"/>
        <w:rPr>
          <w:noProof w:val="0"/>
        </w:rPr>
      </w:pPr>
      <w:r w:rsidRPr="0043050F">
        <w:rPr>
          <w:noProof w:val="0"/>
        </w:rPr>
        <w:t>J. Lackey, ‘Memory as a Generative Epistemic Source’, Philosophy and Phenomenological Research, vol. 70, no. 3, Art. no. 3, 2005.</w:t>
      </w:r>
    </w:p>
    <w:p w14:paraId="2C5D0E46" w14:textId="55EC1229" w:rsidR="0011421F" w:rsidRPr="0043050F" w:rsidRDefault="0011421F" w:rsidP="0011421F">
      <w:pPr>
        <w:pStyle w:val="references"/>
        <w:rPr>
          <w:noProof w:val="0"/>
        </w:rPr>
      </w:pPr>
      <w:r w:rsidRPr="0043050F">
        <w:rPr>
          <w:noProof w:val="0"/>
        </w:rPr>
        <w:t xml:space="preserve">C. M. Alberini and J. E. LeDoux, ‘Memory reconsolidation’, Current Biology, vol. 23, no. 17, Art. no. 17, Sep. 2013, </w:t>
      </w:r>
      <w:proofErr w:type="spellStart"/>
      <w:r w:rsidRPr="0043050F">
        <w:rPr>
          <w:noProof w:val="0"/>
        </w:rPr>
        <w:t>doi</w:t>
      </w:r>
      <w:proofErr w:type="spellEnd"/>
      <w:r w:rsidRPr="0043050F">
        <w:rPr>
          <w:noProof w:val="0"/>
        </w:rPr>
        <w:t>: 10.1016/j.cub.2013.06.046.</w:t>
      </w:r>
    </w:p>
    <w:p w14:paraId="08F94E07" w14:textId="6B6DF62B" w:rsidR="0011421F" w:rsidRPr="0043050F" w:rsidRDefault="0011421F" w:rsidP="0011421F">
      <w:pPr>
        <w:pStyle w:val="references"/>
        <w:rPr>
          <w:noProof w:val="0"/>
        </w:rPr>
      </w:pPr>
      <w:r w:rsidRPr="0043050F">
        <w:rPr>
          <w:noProof w:val="0"/>
        </w:rPr>
        <w:t xml:space="preserve">D. Lewis, ‘Survival and Identity’, in The Identities of Persons, A. </w:t>
      </w:r>
      <w:proofErr w:type="spellStart"/>
      <w:r w:rsidRPr="0043050F">
        <w:rPr>
          <w:noProof w:val="0"/>
        </w:rPr>
        <w:t>Rorty</w:t>
      </w:r>
      <w:proofErr w:type="spellEnd"/>
      <w:r w:rsidRPr="0043050F">
        <w:rPr>
          <w:noProof w:val="0"/>
        </w:rPr>
        <w:t>, Ed., University of California Press, 1976, pp. 17–40.</w:t>
      </w:r>
    </w:p>
    <w:p w14:paraId="5F3317AA" w14:textId="0D2CC52F" w:rsidR="0011421F" w:rsidRPr="0043050F" w:rsidRDefault="0011421F" w:rsidP="0011421F">
      <w:pPr>
        <w:pStyle w:val="references"/>
        <w:rPr>
          <w:noProof w:val="0"/>
        </w:rPr>
      </w:pPr>
      <w:r w:rsidRPr="0043050F">
        <w:rPr>
          <w:noProof w:val="0"/>
        </w:rPr>
        <w:t xml:space="preserve">D. Parfit, ‘Lewis, Perry, and What Matters’, in Identities of Persons, A. </w:t>
      </w:r>
      <w:proofErr w:type="spellStart"/>
      <w:r w:rsidRPr="0043050F">
        <w:rPr>
          <w:noProof w:val="0"/>
        </w:rPr>
        <w:t>Oksenberg</w:t>
      </w:r>
      <w:proofErr w:type="spellEnd"/>
      <w:r w:rsidRPr="0043050F">
        <w:rPr>
          <w:noProof w:val="0"/>
        </w:rPr>
        <w:t xml:space="preserve"> </w:t>
      </w:r>
      <w:proofErr w:type="spellStart"/>
      <w:r w:rsidRPr="0043050F">
        <w:rPr>
          <w:noProof w:val="0"/>
        </w:rPr>
        <w:t>Rorty</w:t>
      </w:r>
      <w:proofErr w:type="spellEnd"/>
      <w:r w:rsidRPr="0043050F">
        <w:rPr>
          <w:noProof w:val="0"/>
        </w:rPr>
        <w:t xml:space="preserve">, Ed., University of California Press, 1976, pp. 91–108. </w:t>
      </w:r>
      <w:proofErr w:type="spellStart"/>
      <w:r w:rsidRPr="0043050F">
        <w:rPr>
          <w:noProof w:val="0"/>
        </w:rPr>
        <w:t>doi</w:t>
      </w:r>
      <w:proofErr w:type="spellEnd"/>
      <w:r w:rsidRPr="0043050F">
        <w:rPr>
          <w:noProof w:val="0"/>
        </w:rPr>
        <w:t>: 10.1525/9780520353060-005.</w:t>
      </w:r>
    </w:p>
    <w:p w14:paraId="461FCCA5" w14:textId="444C0C39" w:rsidR="0011421F" w:rsidRPr="0043050F" w:rsidRDefault="0011421F" w:rsidP="0011421F">
      <w:pPr>
        <w:pStyle w:val="references"/>
        <w:rPr>
          <w:noProof w:val="0"/>
        </w:rPr>
      </w:pPr>
      <w:r w:rsidRPr="0043050F">
        <w:rPr>
          <w:noProof w:val="0"/>
        </w:rPr>
        <w:t xml:space="preserve">D. K. Lewis, ‘Counterpart Theory and Quantified Modal Logic’, The Journal of Philosophy, vol. 65, no. 5, Art. no. 5, Mar. 1968, </w:t>
      </w:r>
      <w:proofErr w:type="spellStart"/>
      <w:r w:rsidRPr="0043050F">
        <w:rPr>
          <w:noProof w:val="0"/>
        </w:rPr>
        <w:t>doi</w:t>
      </w:r>
      <w:proofErr w:type="spellEnd"/>
      <w:r w:rsidRPr="0043050F">
        <w:rPr>
          <w:noProof w:val="0"/>
        </w:rPr>
        <w:t>: https://doi-org.uow.idm.oclc.org/10.2307/2024555.</w:t>
      </w:r>
    </w:p>
    <w:p w14:paraId="4CFAA165" w14:textId="4715CC56" w:rsidR="0011421F" w:rsidRPr="0043050F" w:rsidRDefault="0011421F" w:rsidP="0011421F">
      <w:pPr>
        <w:pStyle w:val="references"/>
        <w:rPr>
          <w:noProof w:val="0"/>
        </w:rPr>
      </w:pPr>
      <w:r w:rsidRPr="0043050F">
        <w:rPr>
          <w:noProof w:val="0"/>
        </w:rPr>
        <w:t>D. K. Lewis, On the plurality of worlds. Malden, Mass: Blackwell Publishers, 1986.</w:t>
      </w:r>
    </w:p>
    <w:p w14:paraId="460E7629" w14:textId="0D768CF3" w:rsidR="0011421F" w:rsidRPr="0043050F" w:rsidRDefault="0011421F" w:rsidP="0011421F">
      <w:pPr>
        <w:pStyle w:val="references"/>
        <w:rPr>
          <w:noProof w:val="0"/>
        </w:rPr>
      </w:pPr>
      <w:r w:rsidRPr="0043050F">
        <w:rPr>
          <w:noProof w:val="0"/>
        </w:rPr>
        <w:t>D. Lewis, ‘Events’, in Philosophical Papers Vol. II, D. Lewis, Ed., Oxford University Press, 1986, pp. 241–269.</w:t>
      </w:r>
    </w:p>
    <w:p w14:paraId="33D7CDE6" w14:textId="419F254D" w:rsidR="0011421F" w:rsidRPr="0043050F" w:rsidRDefault="0011421F" w:rsidP="0011421F">
      <w:pPr>
        <w:pStyle w:val="references"/>
        <w:rPr>
          <w:noProof w:val="0"/>
        </w:rPr>
      </w:pPr>
      <w:r w:rsidRPr="0043050F">
        <w:rPr>
          <w:noProof w:val="0"/>
        </w:rPr>
        <w:t xml:space="preserve">C. Partridge, S. </w:t>
      </w:r>
      <w:proofErr w:type="spellStart"/>
      <w:r w:rsidRPr="0043050F">
        <w:rPr>
          <w:noProof w:val="0"/>
        </w:rPr>
        <w:t>deCesare</w:t>
      </w:r>
      <w:proofErr w:type="spellEnd"/>
      <w:r w:rsidRPr="0043050F">
        <w:rPr>
          <w:noProof w:val="0"/>
        </w:rPr>
        <w:t xml:space="preserve">, A. Mitchell, A. Leon, F. </w:t>
      </w:r>
      <w:proofErr w:type="spellStart"/>
      <w:r w:rsidRPr="0043050F">
        <w:rPr>
          <w:noProof w:val="0"/>
        </w:rPr>
        <w:t>Gailly</w:t>
      </w:r>
      <w:proofErr w:type="spellEnd"/>
      <w:r w:rsidRPr="0043050F">
        <w:rPr>
          <w:noProof w:val="0"/>
        </w:rPr>
        <w:t xml:space="preserve">, and M. Khan, ‘Ontology then </w:t>
      </w:r>
      <w:proofErr w:type="spellStart"/>
      <w:r w:rsidRPr="0043050F">
        <w:rPr>
          <w:noProof w:val="0"/>
        </w:rPr>
        <w:t>Agentology</w:t>
      </w:r>
      <w:proofErr w:type="spellEnd"/>
      <w:r w:rsidRPr="0043050F">
        <w:rPr>
          <w:noProof w:val="0"/>
        </w:rPr>
        <w:t>: A Finer Grained Framework for Enterprise Modelling’, in Proceedings of the 6th International Conference on Model-Driven Engineering and Software Development (MODELSWARD 2018), Funchal, Madeira, Portugal: SCITEPRESS – Science and Technology Publications, Jan. 2018, pp. 454–463. [Online]. Available: https://www.academia.edu/35335427</w:t>
      </w:r>
    </w:p>
    <w:p w14:paraId="6CEB64FF" w14:textId="4F248C3B" w:rsidR="000E08D7" w:rsidRPr="0043050F" w:rsidRDefault="00602582" w:rsidP="0011421F">
      <w:pPr>
        <w:pStyle w:val="references"/>
        <w:rPr>
          <w:noProof w:val="0"/>
        </w:rPr>
      </w:pPr>
      <w:r w:rsidRPr="0043050F">
        <w:rPr>
          <w:noProof w:val="0"/>
        </w:rPr>
        <w:t xml:space="preserve">C. Partridge, M. Khan, S. de Cesare, F. </w:t>
      </w:r>
      <w:proofErr w:type="spellStart"/>
      <w:r w:rsidRPr="0043050F">
        <w:rPr>
          <w:noProof w:val="0"/>
        </w:rPr>
        <w:t>Gailly</w:t>
      </w:r>
      <w:proofErr w:type="spellEnd"/>
      <w:r w:rsidRPr="0043050F">
        <w:rPr>
          <w:noProof w:val="0"/>
        </w:rPr>
        <w:t>, M. Verdonck, and A. Mitchell, ‘Thoroughly Modern Accounting: Shifting to a De Re Conceptual Pattern for Debits and Credits’, in International Conference on Conceptual Modeling (ER 2018), Springer International Publishing, 2018, p. 134.</w:t>
      </w:r>
    </w:p>
    <w:p w14:paraId="4D95059B" w14:textId="08DA468C" w:rsidR="00F07C12" w:rsidRPr="0043050F" w:rsidRDefault="00F07C12" w:rsidP="00F07C12">
      <w:pPr>
        <w:pStyle w:val="references"/>
        <w:rPr>
          <w:noProof w:val="0"/>
          <w:highlight w:val="cyan"/>
        </w:rPr>
      </w:pPr>
      <w:r w:rsidRPr="0043050F">
        <w:rPr>
          <w:noProof w:val="0"/>
          <w:highlight w:val="cyan"/>
        </w:rPr>
        <w:t xml:space="preserve">J. Almog and P. Leonardi, Eds., The philosophy of David Kaplan. </w:t>
      </w:r>
      <w:proofErr w:type="gramStart"/>
      <w:r w:rsidRPr="0043050F">
        <w:rPr>
          <w:noProof w:val="0"/>
          <w:highlight w:val="cyan"/>
        </w:rPr>
        <w:t>Oxford ;</w:t>
      </w:r>
      <w:proofErr w:type="gramEnd"/>
      <w:r w:rsidRPr="0043050F">
        <w:rPr>
          <w:noProof w:val="0"/>
          <w:highlight w:val="cyan"/>
        </w:rPr>
        <w:t xml:space="preserve"> New York: Oxford University Press, 2009.</w:t>
      </w:r>
    </w:p>
    <w:p w14:paraId="6904E8E4" w14:textId="098999FC" w:rsidR="00F07C12" w:rsidRPr="0043050F" w:rsidRDefault="00F07C12" w:rsidP="00F07C12">
      <w:pPr>
        <w:pStyle w:val="references"/>
        <w:rPr>
          <w:noProof w:val="0"/>
          <w:highlight w:val="cyan"/>
        </w:rPr>
      </w:pPr>
      <w:r w:rsidRPr="0043050F">
        <w:rPr>
          <w:noProof w:val="0"/>
          <w:highlight w:val="cyan"/>
        </w:rPr>
        <w:t xml:space="preserve">H. </w:t>
      </w:r>
      <w:proofErr w:type="spellStart"/>
      <w:r w:rsidRPr="0043050F">
        <w:rPr>
          <w:noProof w:val="0"/>
          <w:highlight w:val="cyan"/>
        </w:rPr>
        <w:t>Beebee</w:t>
      </w:r>
      <w:proofErr w:type="spellEnd"/>
      <w:r w:rsidRPr="0043050F">
        <w:rPr>
          <w:noProof w:val="0"/>
          <w:highlight w:val="cyan"/>
        </w:rPr>
        <w:t xml:space="preserve"> and A. Fisher, Eds., Philosophical letters of David K. Lewis: Volume 2 mind, language, epistemology, 1st ed. New York: Oxford University Press, 2020.</w:t>
      </w:r>
    </w:p>
    <w:p w14:paraId="7C676E02" w14:textId="751B619C" w:rsidR="00F07C12" w:rsidRPr="0043050F" w:rsidRDefault="00F07C12" w:rsidP="00F07C12">
      <w:pPr>
        <w:pStyle w:val="references"/>
        <w:rPr>
          <w:noProof w:val="0"/>
          <w:highlight w:val="cyan"/>
        </w:rPr>
      </w:pPr>
      <w:r w:rsidRPr="0043050F">
        <w:rPr>
          <w:noProof w:val="0"/>
          <w:highlight w:val="cyan"/>
        </w:rPr>
        <w:t xml:space="preserve">T. Burge, ‘Five Theses on De Re States and Attitudes’, in The Philosophy of David Kaplan, 1st ed., J. Almog and P. Leonardi, Eds., Oxford University </w:t>
      </w:r>
      <w:proofErr w:type="spellStart"/>
      <w:r w:rsidRPr="0043050F">
        <w:rPr>
          <w:noProof w:val="0"/>
          <w:highlight w:val="cyan"/>
        </w:rPr>
        <w:t>PressNew</w:t>
      </w:r>
      <w:proofErr w:type="spellEnd"/>
      <w:r w:rsidRPr="0043050F">
        <w:rPr>
          <w:noProof w:val="0"/>
          <w:highlight w:val="cyan"/>
        </w:rPr>
        <w:t xml:space="preserve"> York, 2009, pp. 246–316. </w:t>
      </w:r>
      <w:proofErr w:type="spellStart"/>
      <w:r w:rsidRPr="0043050F">
        <w:rPr>
          <w:noProof w:val="0"/>
          <w:highlight w:val="cyan"/>
        </w:rPr>
        <w:t>doi</w:t>
      </w:r>
      <w:proofErr w:type="spellEnd"/>
      <w:r w:rsidRPr="0043050F">
        <w:rPr>
          <w:noProof w:val="0"/>
          <w:highlight w:val="cyan"/>
        </w:rPr>
        <w:t>: 10.1093/</w:t>
      </w:r>
      <w:proofErr w:type="spellStart"/>
      <w:proofErr w:type="gramStart"/>
      <w:r w:rsidRPr="0043050F">
        <w:rPr>
          <w:noProof w:val="0"/>
          <w:highlight w:val="cyan"/>
        </w:rPr>
        <w:t>acprof:oso</w:t>
      </w:r>
      <w:proofErr w:type="spellEnd"/>
      <w:proofErr w:type="gramEnd"/>
      <w:r w:rsidRPr="0043050F">
        <w:rPr>
          <w:noProof w:val="0"/>
          <w:highlight w:val="cyan"/>
        </w:rPr>
        <w:t>/9780195367881.003.0015.</w:t>
      </w:r>
    </w:p>
    <w:p w14:paraId="26F4343F" w14:textId="41C1425F" w:rsidR="00F07C12" w:rsidRPr="0043050F" w:rsidRDefault="00F07C12" w:rsidP="00F07C12">
      <w:pPr>
        <w:pStyle w:val="references"/>
        <w:rPr>
          <w:noProof w:val="0"/>
          <w:highlight w:val="cyan"/>
        </w:rPr>
      </w:pPr>
      <w:r w:rsidRPr="0043050F">
        <w:rPr>
          <w:noProof w:val="0"/>
          <w:highlight w:val="cyan"/>
        </w:rPr>
        <w:t>R. P. Carlisle, Ed., Encyclopedia of intelligence and counterintelligence. Armonk, NY: Sharpe Reference, 2005.</w:t>
      </w:r>
    </w:p>
    <w:p w14:paraId="01850F8F" w14:textId="297DCD3C" w:rsidR="00F07C12" w:rsidRPr="0043050F" w:rsidRDefault="00F07C12" w:rsidP="00F07C12">
      <w:pPr>
        <w:pStyle w:val="references"/>
        <w:rPr>
          <w:noProof w:val="0"/>
          <w:highlight w:val="cyan"/>
        </w:rPr>
      </w:pPr>
      <w:r w:rsidRPr="0043050F">
        <w:rPr>
          <w:noProof w:val="0"/>
          <w:highlight w:val="cyan"/>
        </w:rPr>
        <w:t>CDBB, ‘</w:t>
      </w:r>
      <w:proofErr w:type="spellStart"/>
      <w:r w:rsidRPr="0043050F">
        <w:rPr>
          <w:noProof w:val="0"/>
          <w:highlight w:val="cyan"/>
        </w:rPr>
        <w:t>Digitalisation</w:t>
      </w:r>
      <w:proofErr w:type="spellEnd"/>
      <w:r w:rsidRPr="0043050F">
        <w:rPr>
          <w:noProof w:val="0"/>
          <w:highlight w:val="cyan"/>
        </w:rPr>
        <w:t xml:space="preserve"> Levels’, 2021. [Online]. Available: https://www.academia.edu/89132134</w:t>
      </w:r>
    </w:p>
    <w:p w14:paraId="68B29D0A" w14:textId="35C92CF3" w:rsidR="00F07C12" w:rsidRPr="0043050F" w:rsidRDefault="00F07C12" w:rsidP="00F07C12">
      <w:pPr>
        <w:pStyle w:val="references"/>
        <w:rPr>
          <w:noProof w:val="0"/>
          <w:highlight w:val="cyan"/>
        </w:rPr>
      </w:pPr>
      <w:r w:rsidRPr="0043050F">
        <w:rPr>
          <w:noProof w:val="0"/>
          <w:highlight w:val="cyan"/>
        </w:rPr>
        <w:t xml:space="preserve">D. J. Chalmers, ‘The Nature of Epistemic Space’, in Epistemic Modality, A. Egan and B. Weatherson, Eds., Oxford University Press, 2011, pp. 60–107. </w:t>
      </w:r>
      <w:proofErr w:type="spellStart"/>
      <w:r w:rsidRPr="0043050F">
        <w:rPr>
          <w:noProof w:val="0"/>
          <w:highlight w:val="cyan"/>
        </w:rPr>
        <w:t>doi</w:t>
      </w:r>
      <w:proofErr w:type="spellEnd"/>
      <w:r w:rsidRPr="0043050F">
        <w:rPr>
          <w:noProof w:val="0"/>
          <w:highlight w:val="cyan"/>
        </w:rPr>
        <w:t>: 10.1093/</w:t>
      </w:r>
      <w:proofErr w:type="spellStart"/>
      <w:proofErr w:type="gramStart"/>
      <w:r w:rsidRPr="0043050F">
        <w:rPr>
          <w:noProof w:val="0"/>
          <w:highlight w:val="cyan"/>
        </w:rPr>
        <w:t>acprof:oso</w:t>
      </w:r>
      <w:proofErr w:type="spellEnd"/>
      <w:proofErr w:type="gramEnd"/>
      <w:r w:rsidRPr="0043050F">
        <w:rPr>
          <w:noProof w:val="0"/>
          <w:highlight w:val="cyan"/>
        </w:rPr>
        <w:t>/9780199591596.003.0003.</w:t>
      </w:r>
    </w:p>
    <w:p w14:paraId="273F7C66" w14:textId="58102D53" w:rsidR="00F07C12" w:rsidRPr="0043050F" w:rsidRDefault="00F07C12" w:rsidP="00F07C12">
      <w:pPr>
        <w:pStyle w:val="references"/>
        <w:rPr>
          <w:noProof w:val="0"/>
          <w:highlight w:val="cyan"/>
        </w:rPr>
      </w:pPr>
      <w:r w:rsidRPr="0043050F">
        <w:rPr>
          <w:noProof w:val="0"/>
          <w:highlight w:val="cyan"/>
        </w:rPr>
        <w:t xml:space="preserve">P. C. G. Costa, Kuo-Chu Chang, K. Laskey, T. Levitt, and Wei Sun, ‘High-level fusion: Issues in developing a formal theory’, in 2010 13th International Conference on Information Fusion, Edinburgh: IEEE, Jul. 2010, pp. 1–8. </w:t>
      </w:r>
      <w:proofErr w:type="spellStart"/>
      <w:r w:rsidRPr="0043050F">
        <w:rPr>
          <w:noProof w:val="0"/>
          <w:highlight w:val="cyan"/>
        </w:rPr>
        <w:t>doi</w:t>
      </w:r>
      <w:proofErr w:type="spellEnd"/>
      <w:r w:rsidRPr="0043050F">
        <w:rPr>
          <w:noProof w:val="0"/>
          <w:highlight w:val="cyan"/>
        </w:rPr>
        <w:t>: 10.1109/ICIF.2010.5711860.</w:t>
      </w:r>
    </w:p>
    <w:p w14:paraId="49942C59" w14:textId="32776A9F" w:rsidR="00F07C12" w:rsidRPr="0043050F" w:rsidRDefault="00F07C12" w:rsidP="00F07C12">
      <w:pPr>
        <w:pStyle w:val="references"/>
        <w:rPr>
          <w:noProof w:val="0"/>
          <w:highlight w:val="cyan"/>
        </w:rPr>
      </w:pPr>
      <w:r w:rsidRPr="0043050F">
        <w:rPr>
          <w:noProof w:val="0"/>
          <w:highlight w:val="cyan"/>
        </w:rPr>
        <w:t>M. Davies and L. Humberstone, ‘Two notions of necessity’, Philosophical Studies, vol. 38, no. 1, Art. no. 1, 1980.</w:t>
      </w:r>
    </w:p>
    <w:p w14:paraId="54761D42" w14:textId="2DDC7F26" w:rsidR="00F07C12" w:rsidRPr="0043050F" w:rsidRDefault="00F07C12" w:rsidP="00F07C12">
      <w:pPr>
        <w:pStyle w:val="references"/>
        <w:rPr>
          <w:noProof w:val="0"/>
          <w:highlight w:val="cyan"/>
        </w:rPr>
      </w:pPr>
      <w:r w:rsidRPr="0043050F">
        <w:rPr>
          <w:noProof w:val="0"/>
          <w:highlight w:val="cyan"/>
        </w:rPr>
        <w:t>V. Dragos, ‘An ontological analysis of uncertainty in soft data’, in Proceedings of the 16th International Conference on Information Fusion, 2013, pp. 1566–1573.</w:t>
      </w:r>
    </w:p>
    <w:p w14:paraId="524D5F64" w14:textId="085786BA" w:rsidR="00F07C12" w:rsidRPr="0043050F" w:rsidRDefault="00F07C12" w:rsidP="00F07C12">
      <w:pPr>
        <w:pStyle w:val="references"/>
        <w:rPr>
          <w:noProof w:val="0"/>
          <w:highlight w:val="cyan"/>
        </w:rPr>
      </w:pPr>
      <w:r w:rsidRPr="0043050F">
        <w:rPr>
          <w:noProof w:val="0"/>
          <w:highlight w:val="cyan"/>
        </w:rPr>
        <w:t>K. Fine, ‘Model Theory for Modal Logic – Part II: The Elimination of “de re” Modality’, Journal of Philosophical Logic, vol. 7, no. 1, Art. no. 1, 1978.</w:t>
      </w:r>
    </w:p>
    <w:p w14:paraId="7D51672D" w14:textId="7DB73DFC" w:rsidR="00F07C12" w:rsidRPr="0043050F" w:rsidRDefault="00F07C12" w:rsidP="00F07C12">
      <w:pPr>
        <w:pStyle w:val="references"/>
        <w:rPr>
          <w:noProof w:val="0"/>
          <w:highlight w:val="cyan"/>
        </w:rPr>
      </w:pPr>
      <w:r w:rsidRPr="0043050F">
        <w:rPr>
          <w:noProof w:val="0"/>
          <w:highlight w:val="cyan"/>
        </w:rPr>
        <w:t>K. Fine, ‘Model Theory for Modal Logic Part I: The “de re/de dicto” Distinction’, Journal of Philosophical Logic, vol. 7, no. 1, Art. no. 1, 1978.</w:t>
      </w:r>
    </w:p>
    <w:p w14:paraId="36F0201C" w14:textId="734E4553" w:rsidR="00F07C12" w:rsidRPr="0043050F" w:rsidRDefault="00F07C12" w:rsidP="00F07C12">
      <w:pPr>
        <w:pStyle w:val="references"/>
        <w:rPr>
          <w:noProof w:val="0"/>
          <w:highlight w:val="cyan"/>
        </w:rPr>
      </w:pPr>
      <w:r w:rsidRPr="0043050F">
        <w:rPr>
          <w:noProof w:val="0"/>
          <w:highlight w:val="cyan"/>
        </w:rPr>
        <w:t>K. Fine, ‘Model Theory for Modal Logic: Part III Existence and Predication’, Journal of Philosophical Logic, vol. 10, no. 3, Art. no. 3, 1981.</w:t>
      </w:r>
    </w:p>
    <w:p w14:paraId="350CA844" w14:textId="6C306E63" w:rsidR="00F07C12" w:rsidRPr="0043050F" w:rsidRDefault="00F07C12" w:rsidP="00F07C12">
      <w:pPr>
        <w:pStyle w:val="references"/>
        <w:rPr>
          <w:noProof w:val="0"/>
          <w:highlight w:val="cyan"/>
        </w:rPr>
      </w:pPr>
      <w:r w:rsidRPr="0043050F">
        <w:rPr>
          <w:noProof w:val="0"/>
          <w:highlight w:val="cyan"/>
        </w:rPr>
        <w:t xml:space="preserve">A. Gallois, ‘De re/de dicto’, in Routledge Encyclopedia of Philosophy, 1st ed., London: Routledge, 2016. </w:t>
      </w:r>
      <w:proofErr w:type="spellStart"/>
      <w:r w:rsidRPr="0043050F">
        <w:rPr>
          <w:noProof w:val="0"/>
          <w:highlight w:val="cyan"/>
        </w:rPr>
        <w:t>doi</w:t>
      </w:r>
      <w:proofErr w:type="spellEnd"/>
      <w:r w:rsidRPr="0043050F">
        <w:rPr>
          <w:noProof w:val="0"/>
          <w:highlight w:val="cyan"/>
        </w:rPr>
        <w:t>: 10.4324/9780415249126-X009-1.</w:t>
      </w:r>
    </w:p>
    <w:p w14:paraId="41A0073A" w14:textId="04A32724" w:rsidR="00F07C12" w:rsidRPr="0043050F" w:rsidRDefault="00F07C12" w:rsidP="00F07C12">
      <w:pPr>
        <w:pStyle w:val="references"/>
        <w:rPr>
          <w:noProof w:val="0"/>
          <w:highlight w:val="cyan"/>
        </w:rPr>
      </w:pPr>
      <w:r w:rsidRPr="0043050F">
        <w:rPr>
          <w:noProof w:val="0"/>
          <w:highlight w:val="cyan"/>
        </w:rPr>
        <w:t>N. Guarino, ‘Formal Ontology in Information Systems’, N. Guarino, Ed., in Formal Ontology in Information Systems. Proceedings of FOIS’98, Trento, Italy, 6-8 June 1998</w:t>
      </w:r>
      <w:proofErr w:type="gramStart"/>
      <w:r w:rsidRPr="0043050F">
        <w:rPr>
          <w:noProof w:val="0"/>
          <w:highlight w:val="cyan"/>
        </w:rPr>
        <w:t>. ,</w:t>
      </w:r>
      <w:proofErr w:type="gramEnd"/>
      <w:r w:rsidRPr="0043050F">
        <w:rPr>
          <w:noProof w:val="0"/>
          <w:highlight w:val="cyan"/>
        </w:rPr>
        <w:t xml:space="preserve"> Amsterdam: IOS Press, 1998, pp. 3–15.</w:t>
      </w:r>
    </w:p>
    <w:p w14:paraId="334223B2" w14:textId="16897E98" w:rsidR="00F07C12" w:rsidRPr="0043050F" w:rsidRDefault="00F07C12" w:rsidP="00F07C12">
      <w:pPr>
        <w:pStyle w:val="references"/>
        <w:rPr>
          <w:noProof w:val="0"/>
          <w:highlight w:val="cyan"/>
        </w:rPr>
      </w:pPr>
      <w:r w:rsidRPr="0043050F">
        <w:rPr>
          <w:noProof w:val="0"/>
          <w:highlight w:val="cyan"/>
        </w:rPr>
        <w:t xml:space="preserve">N. Guarino, S. </w:t>
      </w:r>
      <w:proofErr w:type="spellStart"/>
      <w:r w:rsidRPr="0043050F">
        <w:rPr>
          <w:noProof w:val="0"/>
          <w:highlight w:val="cyan"/>
        </w:rPr>
        <w:t>Uniti</w:t>
      </w:r>
      <w:proofErr w:type="spellEnd"/>
      <w:r w:rsidRPr="0043050F">
        <w:rPr>
          <w:noProof w:val="0"/>
          <w:highlight w:val="cyan"/>
        </w:rPr>
        <w:t xml:space="preserve">, and P. </w:t>
      </w:r>
      <w:proofErr w:type="spellStart"/>
      <w:r w:rsidRPr="0043050F">
        <w:rPr>
          <w:noProof w:val="0"/>
          <w:highlight w:val="cyan"/>
        </w:rPr>
        <w:t>Giaretta</w:t>
      </w:r>
      <w:proofErr w:type="spellEnd"/>
      <w:r w:rsidRPr="0043050F">
        <w:rPr>
          <w:noProof w:val="0"/>
          <w:highlight w:val="cyan"/>
        </w:rPr>
        <w:t>, ‘Ontologies and Knowledge Bases. Towards a Terminological Clarification’, 1995. [Online]. Available: https://api.semanticscholar.org/CorpusID:16237614</w:t>
      </w:r>
    </w:p>
    <w:p w14:paraId="0B604586" w14:textId="4B9DE7B3" w:rsidR="00F07C12" w:rsidRPr="0043050F" w:rsidRDefault="00F07C12" w:rsidP="00F07C12">
      <w:pPr>
        <w:pStyle w:val="references"/>
        <w:rPr>
          <w:noProof w:val="0"/>
          <w:highlight w:val="cyan"/>
        </w:rPr>
      </w:pPr>
      <w:r w:rsidRPr="0043050F">
        <w:rPr>
          <w:noProof w:val="0"/>
          <w:highlight w:val="cyan"/>
        </w:rPr>
        <w:t xml:space="preserve">K. von Heusinger, A. G. B. </w:t>
      </w:r>
      <w:proofErr w:type="spellStart"/>
      <w:r w:rsidRPr="0043050F">
        <w:rPr>
          <w:noProof w:val="0"/>
          <w:highlight w:val="cyan"/>
        </w:rPr>
        <w:t>ter</w:t>
      </w:r>
      <w:proofErr w:type="spellEnd"/>
      <w:r w:rsidRPr="0043050F">
        <w:rPr>
          <w:noProof w:val="0"/>
          <w:highlight w:val="cyan"/>
        </w:rPr>
        <w:t xml:space="preserve"> </w:t>
      </w:r>
      <w:proofErr w:type="spellStart"/>
      <w:r w:rsidRPr="0043050F">
        <w:rPr>
          <w:noProof w:val="0"/>
          <w:highlight w:val="cyan"/>
        </w:rPr>
        <w:t>Meulen</w:t>
      </w:r>
      <w:proofErr w:type="spellEnd"/>
      <w:r w:rsidRPr="0043050F">
        <w:rPr>
          <w:noProof w:val="0"/>
          <w:highlight w:val="cyan"/>
        </w:rPr>
        <w:t xml:space="preserve">, and H. Kamp, Eds., Meaning and the dynamics of interpretation: selected papers of Hans Kamp. in Current research in the semantics/pragmatics interface, no. volume 29. </w:t>
      </w:r>
      <w:proofErr w:type="gramStart"/>
      <w:r w:rsidRPr="0043050F">
        <w:rPr>
          <w:noProof w:val="0"/>
          <w:highlight w:val="cyan"/>
        </w:rPr>
        <w:t>Leiden ;</w:t>
      </w:r>
      <w:proofErr w:type="gramEnd"/>
      <w:r w:rsidRPr="0043050F">
        <w:rPr>
          <w:noProof w:val="0"/>
          <w:highlight w:val="cyan"/>
        </w:rPr>
        <w:t xml:space="preserve"> Boston: Brill, 2013.</w:t>
      </w:r>
    </w:p>
    <w:p w14:paraId="0757E1B3" w14:textId="26C98868" w:rsidR="00F07C12" w:rsidRPr="0043050F" w:rsidRDefault="00F07C12" w:rsidP="00F07C12">
      <w:pPr>
        <w:pStyle w:val="references"/>
        <w:rPr>
          <w:noProof w:val="0"/>
          <w:highlight w:val="cyan"/>
        </w:rPr>
      </w:pPr>
      <w:r w:rsidRPr="0043050F">
        <w:rPr>
          <w:noProof w:val="0"/>
          <w:highlight w:val="cyan"/>
        </w:rPr>
        <w:t xml:space="preserve">S. Hoffmann, N. </w:t>
      </w:r>
      <w:proofErr w:type="spellStart"/>
      <w:r w:rsidRPr="0043050F">
        <w:rPr>
          <w:noProof w:val="0"/>
          <w:highlight w:val="cyan"/>
        </w:rPr>
        <w:t>Chalati</w:t>
      </w:r>
      <w:proofErr w:type="spellEnd"/>
      <w:r w:rsidRPr="0043050F">
        <w:rPr>
          <w:noProof w:val="0"/>
          <w:highlight w:val="cyan"/>
        </w:rPr>
        <w:t xml:space="preserve">, and A. Dogan, ‘Rethinking intelligence practices and processes: three sociological concepts for the study of intelligence’, Intelligence and National Security, vol. 38, no. 3, Art. no. 3, Apr. 2023, </w:t>
      </w:r>
      <w:proofErr w:type="spellStart"/>
      <w:r w:rsidRPr="0043050F">
        <w:rPr>
          <w:noProof w:val="0"/>
          <w:highlight w:val="cyan"/>
        </w:rPr>
        <w:t>doi</w:t>
      </w:r>
      <w:proofErr w:type="spellEnd"/>
      <w:r w:rsidRPr="0043050F">
        <w:rPr>
          <w:noProof w:val="0"/>
          <w:highlight w:val="cyan"/>
        </w:rPr>
        <w:t>: 10.1080/02684527.2022.2113679.</w:t>
      </w:r>
    </w:p>
    <w:p w14:paraId="517A5676" w14:textId="754BBD32" w:rsidR="00F07C12" w:rsidRPr="0043050F" w:rsidRDefault="00F07C12" w:rsidP="00F07C12">
      <w:pPr>
        <w:pStyle w:val="references"/>
        <w:rPr>
          <w:noProof w:val="0"/>
          <w:highlight w:val="cyan"/>
        </w:rPr>
      </w:pPr>
      <w:r w:rsidRPr="0043050F">
        <w:rPr>
          <w:noProof w:val="0"/>
          <w:highlight w:val="cyan"/>
        </w:rPr>
        <w:t xml:space="preserve">H. Kamp, ‘Formal Properties of “Now”’, Theoria, vol. 37, no. 3, Art. no. 3, 1971, </w:t>
      </w:r>
      <w:proofErr w:type="spellStart"/>
      <w:r w:rsidRPr="0043050F">
        <w:rPr>
          <w:noProof w:val="0"/>
          <w:highlight w:val="cyan"/>
        </w:rPr>
        <w:t>doi</w:t>
      </w:r>
      <w:proofErr w:type="spellEnd"/>
      <w:r w:rsidRPr="0043050F">
        <w:rPr>
          <w:noProof w:val="0"/>
          <w:highlight w:val="cyan"/>
        </w:rPr>
        <w:t>: 10.1111/j.1755-</w:t>
      </w:r>
      <w:proofErr w:type="gramStart"/>
      <w:r w:rsidRPr="0043050F">
        <w:rPr>
          <w:noProof w:val="0"/>
          <w:highlight w:val="cyan"/>
        </w:rPr>
        <w:t>2567.1971.tb</w:t>
      </w:r>
      <w:proofErr w:type="gramEnd"/>
      <w:r w:rsidRPr="0043050F">
        <w:rPr>
          <w:noProof w:val="0"/>
          <w:highlight w:val="cyan"/>
        </w:rPr>
        <w:t>00071.x.</w:t>
      </w:r>
    </w:p>
    <w:p w14:paraId="5D53BCD0" w14:textId="1BDA0191" w:rsidR="00F07C12" w:rsidRPr="0043050F" w:rsidRDefault="00F07C12" w:rsidP="00F07C12">
      <w:pPr>
        <w:pStyle w:val="references"/>
        <w:rPr>
          <w:noProof w:val="0"/>
          <w:highlight w:val="cyan"/>
        </w:rPr>
      </w:pPr>
      <w:r w:rsidRPr="0043050F">
        <w:rPr>
          <w:noProof w:val="0"/>
          <w:highlight w:val="cyan"/>
        </w:rPr>
        <w:t>S. Kent, ‘Intelligence is Knowledge’, in Strategic Intelligence for American World Policy, Princeton University Press, 1966, pp. 3–10. Accessed: Aug. 05, 2024. [Online]. Available: http://www.jstor.org/stable/j.ctt183q0qt.4</w:t>
      </w:r>
    </w:p>
    <w:p w14:paraId="707F707E" w14:textId="6658C498" w:rsidR="00F07C12" w:rsidRPr="0043050F" w:rsidRDefault="00F07C12" w:rsidP="00F07C12">
      <w:pPr>
        <w:pStyle w:val="references"/>
        <w:rPr>
          <w:noProof w:val="0"/>
          <w:highlight w:val="cyan"/>
        </w:rPr>
      </w:pPr>
      <w:r w:rsidRPr="0043050F">
        <w:rPr>
          <w:noProof w:val="0"/>
          <w:highlight w:val="cyan"/>
        </w:rPr>
        <w:t xml:space="preserve">E. Keshet and F. Schwarz, ‘De Re/De Dicto’, in The Oxford Handbook of Reference, J. Gundel and B. Abbott, Eds., Oxford University Press, 2019, pp. 167–202. </w:t>
      </w:r>
      <w:proofErr w:type="spellStart"/>
      <w:r w:rsidRPr="0043050F">
        <w:rPr>
          <w:noProof w:val="0"/>
          <w:highlight w:val="cyan"/>
        </w:rPr>
        <w:t>doi</w:t>
      </w:r>
      <w:proofErr w:type="spellEnd"/>
      <w:r w:rsidRPr="0043050F">
        <w:rPr>
          <w:noProof w:val="0"/>
          <w:highlight w:val="cyan"/>
        </w:rPr>
        <w:t>: 10.1093/</w:t>
      </w:r>
      <w:proofErr w:type="spellStart"/>
      <w:r w:rsidRPr="0043050F">
        <w:rPr>
          <w:noProof w:val="0"/>
          <w:highlight w:val="cyan"/>
        </w:rPr>
        <w:t>oxfordhb</w:t>
      </w:r>
      <w:proofErr w:type="spellEnd"/>
      <w:r w:rsidRPr="0043050F">
        <w:rPr>
          <w:noProof w:val="0"/>
          <w:highlight w:val="cyan"/>
        </w:rPr>
        <w:t>/9780199687305.013.10.</w:t>
      </w:r>
    </w:p>
    <w:p w14:paraId="640B986B" w14:textId="5C0BA248" w:rsidR="00F07C12" w:rsidRPr="0043050F" w:rsidRDefault="00F07C12" w:rsidP="00F07C12">
      <w:pPr>
        <w:pStyle w:val="references"/>
        <w:rPr>
          <w:noProof w:val="0"/>
          <w:highlight w:val="cyan"/>
        </w:rPr>
      </w:pPr>
      <w:r w:rsidRPr="0043050F">
        <w:rPr>
          <w:noProof w:val="0"/>
          <w:highlight w:val="cyan"/>
        </w:rPr>
        <w:t xml:space="preserve">J. Y. Kim, ‘Divine mathematics: Leibniz’s combinatorial theory of compossibility’, Studies in History and Philosophy of Science, vol. 106, pp. 60–69, Aug. 2024, </w:t>
      </w:r>
      <w:proofErr w:type="spellStart"/>
      <w:r w:rsidRPr="0043050F">
        <w:rPr>
          <w:noProof w:val="0"/>
          <w:highlight w:val="cyan"/>
        </w:rPr>
        <w:t>doi</w:t>
      </w:r>
      <w:proofErr w:type="spellEnd"/>
      <w:r w:rsidRPr="0043050F">
        <w:rPr>
          <w:noProof w:val="0"/>
          <w:highlight w:val="cyan"/>
        </w:rPr>
        <w:t>: 10.1016/j.shpsa.2024.05.002.</w:t>
      </w:r>
    </w:p>
    <w:p w14:paraId="2BE32A72" w14:textId="1F9DE9C6" w:rsidR="00F07C12" w:rsidRPr="0043050F" w:rsidRDefault="00F07C12" w:rsidP="00F07C12">
      <w:pPr>
        <w:pStyle w:val="references"/>
        <w:rPr>
          <w:noProof w:val="0"/>
          <w:highlight w:val="cyan"/>
        </w:rPr>
      </w:pPr>
      <w:r w:rsidRPr="0043050F">
        <w:rPr>
          <w:noProof w:val="0"/>
          <w:highlight w:val="cyan"/>
        </w:rPr>
        <w:t xml:space="preserve">D. K. Lewis, ‘An Argument for the Identity Theory’, Journal of Philosophy, vol. 63, no. 1, Art. no. 1, 1966, </w:t>
      </w:r>
      <w:proofErr w:type="spellStart"/>
      <w:r w:rsidRPr="0043050F">
        <w:rPr>
          <w:noProof w:val="0"/>
          <w:highlight w:val="cyan"/>
        </w:rPr>
        <w:t>doi</w:t>
      </w:r>
      <w:proofErr w:type="spellEnd"/>
      <w:r w:rsidRPr="0043050F">
        <w:rPr>
          <w:noProof w:val="0"/>
          <w:highlight w:val="cyan"/>
        </w:rPr>
        <w:t>: 10.2307/2024524.</w:t>
      </w:r>
    </w:p>
    <w:p w14:paraId="44E02EA1" w14:textId="1854F4B3" w:rsidR="00F07C12" w:rsidRPr="0043050F" w:rsidRDefault="00F07C12" w:rsidP="00F07C12">
      <w:pPr>
        <w:pStyle w:val="references"/>
        <w:rPr>
          <w:noProof w:val="0"/>
          <w:highlight w:val="cyan"/>
        </w:rPr>
      </w:pPr>
      <w:r w:rsidRPr="0043050F">
        <w:rPr>
          <w:noProof w:val="0"/>
          <w:highlight w:val="cyan"/>
        </w:rPr>
        <w:t xml:space="preserve">D. Lewis, ‘Anselm and Actuality’, </w:t>
      </w:r>
      <w:proofErr w:type="spellStart"/>
      <w:r w:rsidRPr="0043050F">
        <w:rPr>
          <w:noProof w:val="0"/>
          <w:highlight w:val="cyan"/>
        </w:rPr>
        <w:t>Noûs</w:t>
      </w:r>
      <w:proofErr w:type="spellEnd"/>
      <w:r w:rsidRPr="0043050F">
        <w:rPr>
          <w:noProof w:val="0"/>
          <w:highlight w:val="cyan"/>
        </w:rPr>
        <w:t xml:space="preserve">, vol. 4, no. 2, Art. no. 2, May 1970, </w:t>
      </w:r>
      <w:proofErr w:type="spellStart"/>
      <w:r w:rsidRPr="0043050F">
        <w:rPr>
          <w:noProof w:val="0"/>
          <w:highlight w:val="cyan"/>
        </w:rPr>
        <w:t>doi</w:t>
      </w:r>
      <w:proofErr w:type="spellEnd"/>
      <w:r w:rsidRPr="0043050F">
        <w:rPr>
          <w:noProof w:val="0"/>
          <w:highlight w:val="cyan"/>
        </w:rPr>
        <w:t>: 10.2307/2214320.</w:t>
      </w:r>
    </w:p>
    <w:p w14:paraId="6769C0CF" w14:textId="243E8BC9" w:rsidR="00F07C12" w:rsidRPr="0043050F" w:rsidRDefault="00F07C12" w:rsidP="00F07C12">
      <w:pPr>
        <w:pStyle w:val="references"/>
        <w:rPr>
          <w:noProof w:val="0"/>
          <w:highlight w:val="cyan"/>
        </w:rPr>
      </w:pPr>
      <w:r w:rsidRPr="0043050F">
        <w:rPr>
          <w:noProof w:val="0"/>
          <w:highlight w:val="cyan"/>
        </w:rPr>
        <w:t>D. K. Lewis, Counterfactuals. Malden, Mass.: Blackwell, 1973.</w:t>
      </w:r>
    </w:p>
    <w:p w14:paraId="5F16BBBC" w14:textId="0B11764C" w:rsidR="00F07C12" w:rsidRPr="0043050F" w:rsidRDefault="00F07C12" w:rsidP="00F07C12">
      <w:pPr>
        <w:pStyle w:val="references"/>
        <w:rPr>
          <w:noProof w:val="0"/>
          <w:highlight w:val="cyan"/>
        </w:rPr>
      </w:pPr>
      <w:r w:rsidRPr="0043050F">
        <w:rPr>
          <w:noProof w:val="0"/>
          <w:highlight w:val="cyan"/>
        </w:rPr>
        <w:t>D. Lewis, ‘Attitudes de dicto and de se’, The philosophical review, vol. 88, no. 4, Art. no. 4, 1979.</w:t>
      </w:r>
    </w:p>
    <w:p w14:paraId="062D02C7" w14:textId="2CED91E9" w:rsidR="00F07C12" w:rsidRPr="0043050F" w:rsidRDefault="00F07C12" w:rsidP="00F07C12">
      <w:pPr>
        <w:pStyle w:val="references"/>
        <w:rPr>
          <w:noProof w:val="0"/>
          <w:highlight w:val="cyan"/>
        </w:rPr>
      </w:pPr>
      <w:r w:rsidRPr="0043050F">
        <w:rPr>
          <w:noProof w:val="0"/>
          <w:highlight w:val="cyan"/>
        </w:rPr>
        <w:t xml:space="preserve">D. Lewis, ‘Scorekeeping in a language game’, J </w:t>
      </w:r>
      <w:proofErr w:type="spellStart"/>
      <w:r w:rsidRPr="0043050F">
        <w:rPr>
          <w:noProof w:val="0"/>
          <w:highlight w:val="cyan"/>
        </w:rPr>
        <w:t>Philos</w:t>
      </w:r>
      <w:proofErr w:type="spellEnd"/>
      <w:r w:rsidRPr="0043050F">
        <w:rPr>
          <w:noProof w:val="0"/>
          <w:highlight w:val="cyan"/>
        </w:rPr>
        <w:t xml:space="preserve"> Logic, vol. 8, no. 1, Art. no. 1, Jan. 1979, </w:t>
      </w:r>
      <w:proofErr w:type="spellStart"/>
      <w:r w:rsidRPr="0043050F">
        <w:rPr>
          <w:noProof w:val="0"/>
          <w:highlight w:val="cyan"/>
        </w:rPr>
        <w:t>doi</w:t>
      </w:r>
      <w:proofErr w:type="spellEnd"/>
      <w:r w:rsidRPr="0043050F">
        <w:rPr>
          <w:noProof w:val="0"/>
          <w:highlight w:val="cyan"/>
        </w:rPr>
        <w:t>: 10.1007/BF00258436.</w:t>
      </w:r>
    </w:p>
    <w:p w14:paraId="07D039DA" w14:textId="1CD9BF46" w:rsidR="00F07C12" w:rsidRPr="0043050F" w:rsidRDefault="00F07C12" w:rsidP="00F07C12">
      <w:pPr>
        <w:pStyle w:val="references"/>
        <w:rPr>
          <w:noProof w:val="0"/>
          <w:highlight w:val="cyan"/>
        </w:rPr>
      </w:pPr>
      <w:r w:rsidRPr="0043050F">
        <w:rPr>
          <w:noProof w:val="0"/>
          <w:highlight w:val="cyan"/>
        </w:rPr>
        <w:t xml:space="preserve">D. Lewis, ‘A Subjectivist’s Guide to Objective Chance’, in IFS: Conditionals, Belief, Decision, Chance and Time, W. L. Harper, R. Stalnaker, and G. Pearce, Eds., Dordrecht: Springer Netherlands, 1980, pp. 267–297. </w:t>
      </w:r>
      <w:proofErr w:type="spellStart"/>
      <w:r w:rsidRPr="0043050F">
        <w:rPr>
          <w:noProof w:val="0"/>
          <w:highlight w:val="cyan"/>
        </w:rPr>
        <w:t>doi</w:t>
      </w:r>
      <w:proofErr w:type="spellEnd"/>
      <w:r w:rsidRPr="0043050F">
        <w:rPr>
          <w:noProof w:val="0"/>
          <w:highlight w:val="cyan"/>
        </w:rPr>
        <w:t>: 10.1007/978-94-009-9117-0_14.</w:t>
      </w:r>
    </w:p>
    <w:p w14:paraId="5A482474" w14:textId="73C02EC3" w:rsidR="00F07C12" w:rsidRPr="0043050F" w:rsidRDefault="00F07C12" w:rsidP="00F07C12">
      <w:pPr>
        <w:pStyle w:val="references"/>
        <w:rPr>
          <w:noProof w:val="0"/>
          <w:highlight w:val="cyan"/>
        </w:rPr>
      </w:pPr>
      <w:r w:rsidRPr="0043050F">
        <w:rPr>
          <w:noProof w:val="0"/>
          <w:highlight w:val="cyan"/>
        </w:rPr>
        <w:t xml:space="preserve">D. Lewis, ‘Index, Context, and Content’, in Philosophy and Grammar: Papers </w:t>
      </w:r>
      <w:proofErr w:type="gramStart"/>
      <w:r w:rsidRPr="0043050F">
        <w:rPr>
          <w:noProof w:val="0"/>
          <w:highlight w:val="cyan"/>
        </w:rPr>
        <w:t>on the Occasion of</w:t>
      </w:r>
      <w:proofErr w:type="gramEnd"/>
      <w:r w:rsidRPr="0043050F">
        <w:rPr>
          <w:noProof w:val="0"/>
          <w:highlight w:val="cyan"/>
        </w:rPr>
        <w:t xml:space="preserve"> the Quincentennial of Uppsala University, S. Kanger and S. </w:t>
      </w:r>
      <w:proofErr w:type="spellStart"/>
      <w:r w:rsidRPr="0043050F">
        <w:rPr>
          <w:noProof w:val="0"/>
          <w:highlight w:val="cyan"/>
        </w:rPr>
        <w:t>Ōhman</w:t>
      </w:r>
      <w:proofErr w:type="spellEnd"/>
      <w:r w:rsidRPr="0043050F">
        <w:rPr>
          <w:noProof w:val="0"/>
          <w:highlight w:val="cyan"/>
        </w:rPr>
        <w:t xml:space="preserve">, Eds., Dordrecht: Springer Netherlands, 1981, pp. 79–100. </w:t>
      </w:r>
      <w:proofErr w:type="spellStart"/>
      <w:r w:rsidRPr="0043050F">
        <w:rPr>
          <w:noProof w:val="0"/>
          <w:highlight w:val="cyan"/>
        </w:rPr>
        <w:t>doi</w:t>
      </w:r>
      <w:proofErr w:type="spellEnd"/>
      <w:r w:rsidRPr="0043050F">
        <w:rPr>
          <w:noProof w:val="0"/>
          <w:highlight w:val="cyan"/>
        </w:rPr>
        <w:t>: 10.1007/978-94-009-9012-8_6.</w:t>
      </w:r>
    </w:p>
    <w:p w14:paraId="1CAB6231" w14:textId="1F139DF8" w:rsidR="00F07C12" w:rsidRPr="0043050F" w:rsidRDefault="00F07C12" w:rsidP="00F07C12">
      <w:pPr>
        <w:pStyle w:val="references"/>
        <w:rPr>
          <w:noProof w:val="0"/>
          <w:highlight w:val="cyan"/>
        </w:rPr>
      </w:pPr>
      <w:r w:rsidRPr="0043050F">
        <w:rPr>
          <w:noProof w:val="0"/>
          <w:highlight w:val="cyan"/>
        </w:rPr>
        <w:t>D. Lewis, Philosophical Papers. Volume II. New York, US: Oxford University Press, 1986.</w:t>
      </w:r>
    </w:p>
    <w:p w14:paraId="75E2A26D" w14:textId="59241A06" w:rsidR="00F07C12" w:rsidRPr="0043050F" w:rsidRDefault="00F07C12" w:rsidP="00F07C12">
      <w:pPr>
        <w:pStyle w:val="references"/>
        <w:rPr>
          <w:noProof w:val="0"/>
          <w:highlight w:val="cyan"/>
        </w:rPr>
      </w:pPr>
      <w:r w:rsidRPr="0043050F">
        <w:rPr>
          <w:noProof w:val="0"/>
          <w:highlight w:val="cyan"/>
        </w:rPr>
        <w:t>D. Lewis, ‘Desire as Belief’, Mind, vol. 97, no. 387, Art. no. 387, 1988.</w:t>
      </w:r>
    </w:p>
    <w:p w14:paraId="127E2B62" w14:textId="4AA0B65C" w:rsidR="00F07C12" w:rsidRPr="0043050F" w:rsidRDefault="00F07C12" w:rsidP="00F07C12">
      <w:pPr>
        <w:pStyle w:val="references"/>
        <w:rPr>
          <w:noProof w:val="0"/>
          <w:highlight w:val="cyan"/>
        </w:rPr>
      </w:pPr>
      <w:r w:rsidRPr="0043050F">
        <w:rPr>
          <w:noProof w:val="0"/>
          <w:highlight w:val="cyan"/>
        </w:rPr>
        <w:t>D. Lewis, ‘Desire as Belief II’, Mind, vol. 105, no. 418, Art. no. 418, 1996.</w:t>
      </w:r>
    </w:p>
    <w:p w14:paraId="0D5304C7" w14:textId="7270483F" w:rsidR="00F07C12" w:rsidRPr="0043050F" w:rsidRDefault="00F07C12" w:rsidP="00F07C12">
      <w:pPr>
        <w:pStyle w:val="references"/>
        <w:rPr>
          <w:noProof w:val="0"/>
          <w:highlight w:val="cyan"/>
        </w:rPr>
      </w:pPr>
      <w:r w:rsidRPr="0043050F">
        <w:rPr>
          <w:noProof w:val="0"/>
          <w:highlight w:val="cyan"/>
        </w:rPr>
        <w:t xml:space="preserve">D. Lewis, ‘Elusive knowledge’, Australasian Journal of Philosophy, vol. 74, no. 4, Art. no. 4, 1996, </w:t>
      </w:r>
      <w:proofErr w:type="spellStart"/>
      <w:r w:rsidRPr="0043050F">
        <w:rPr>
          <w:noProof w:val="0"/>
          <w:highlight w:val="cyan"/>
        </w:rPr>
        <w:t>doi</w:t>
      </w:r>
      <w:proofErr w:type="spellEnd"/>
      <w:r w:rsidRPr="0043050F">
        <w:rPr>
          <w:noProof w:val="0"/>
          <w:highlight w:val="cyan"/>
        </w:rPr>
        <w:t>: https://doi.org/10.1080/00048409612347521.</w:t>
      </w:r>
    </w:p>
    <w:p w14:paraId="44EB0648" w14:textId="3C7F18C0" w:rsidR="00F07C12" w:rsidRPr="0043050F" w:rsidRDefault="00F07C12" w:rsidP="00F07C12">
      <w:pPr>
        <w:pStyle w:val="references"/>
        <w:rPr>
          <w:noProof w:val="0"/>
          <w:highlight w:val="cyan"/>
        </w:rPr>
      </w:pPr>
      <w:r w:rsidRPr="0043050F">
        <w:rPr>
          <w:noProof w:val="0"/>
          <w:highlight w:val="cyan"/>
        </w:rPr>
        <w:t xml:space="preserve">D. H. Mellor, The matter of chance, 1st </w:t>
      </w:r>
      <w:proofErr w:type="spellStart"/>
      <w:r w:rsidRPr="0043050F">
        <w:rPr>
          <w:noProof w:val="0"/>
          <w:highlight w:val="cyan"/>
        </w:rPr>
        <w:t>pbk</w:t>
      </w:r>
      <w:proofErr w:type="spellEnd"/>
      <w:r w:rsidRPr="0043050F">
        <w:rPr>
          <w:noProof w:val="0"/>
          <w:highlight w:val="cyan"/>
        </w:rPr>
        <w:t xml:space="preserve">. ed. Cambridge, </w:t>
      </w:r>
      <w:proofErr w:type="gramStart"/>
      <w:r w:rsidRPr="0043050F">
        <w:rPr>
          <w:noProof w:val="0"/>
          <w:highlight w:val="cyan"/>
        </w:rPr>
        <w:t>U.K. ;</w:t>
      </w:r>
      <w:proofErr w:type="gramEnd"/>
      <w:r w:rsidRPr="0043050F">
        <w:rPr>
          <w:noProof w:val="0"/>
          <w:highlight w:val="cyan"/>
        </w:rPr>
        <w:t xml:space="preserve"> New York: Cambridge at the University Press, 2004.</w:t>
      </w:r>
    </w:p>
    <w:p w14:paraId="075CD6A5" w14:textId="17FA98F8" w:rsidR="00F07C12" w:rsidRPr="0043050F" w:rsidRDefault="00F07C12" w:rsidP="00F07C12">
      <w:pPr>
        <w:pStyle w:val="references"/>
        <w:rPr>
          <w:noProof w:val="0"/>
          <w:highlight w:val="cyan"/>
        </w:rPr>
      </w:pPr>
      <w:r w:rsidRPr="0043050F">
        <w:rPr>
          <w:noProof w:val="0"/>
          <w:highlight w:val="cyan"/>
        </w:rPr>
        <w:t>R. K. Merton, The sociology of science: theoretical and empirical investigations. Chicago: University of Chicago Press, 1973.</w:t>
      </w:r>
    </w:p>
    <w:p w14:paraId="0FA32D4B" w14:textId="68DB1F9C" w:rsidR="00F07C12" w:rsidRPr="0043050F" w:rsidRDefault="00F07C12" w:rsidP="00F07C12">
      <w:pPr>
        <w:pStyle w:val="references"/>
        <w:rPr>
          <w:noProof w:val="0"/>
          <w:highlight w:val="cyan"/>
        </w:rPr>
      </w:pPr>
      <w:r w:rsidRPr="0043050F">
        <w:rPr>
          <w:noProof w:val="0"/>
          <w:highlight w:val="cyan"/>
        </w:rPr>
        <w:t>D. P. Nolan, David Lewis. in Philosophy now. Chesham: Acumen, 2005.</w:t>
      </w:r>
    </w:p>
    <w:p w14:paraId="020D5650" w14:textId="39458D55" w:rsidR="00F07C12" w:rsidRPr="0043050F" w:rsidRDefault="00F07C12" w:rsidP="00F07C12">
      <w:pPr>
        <w:pStyle w:val="references"/>
        <w:rPr>
          <w:noProof w:val="0"/>
          <w:highlight w:val="cyan"/>
        </w:rPr>
      </w:pPr>
      <w:r w:rsidRPr="0043050F">
        <w:rPr>
          <w:noProof w:val="0"/>
          <w:highlight w:val="cyan"/>
        </w:rPr>
        <w:lastRenderedPageBreak/>
        <w:t xml:space="preserve">T. Parsons, ‘Grades of Essentialism in Quantified Modal Logic’, </w:t>
      </w:r>
      <w:proofErr w:type="spellStart"/>
      <w:r w:rsidRPr="0043050F">
        <w:rPr>
          <w:noProof w:val="0"/>
          <w:highlight w:val="cyan"/>
        </w:rPr>
        <w:t>Noûs</w:t>
      </w:r>
      <w:proofErr w:type="spellEnd"/>
      <w:r w:rsidRPr="0043050F">
        <w:rPr>
          <w:noProof w:val="0"/>
          <w:highlight w:val="cyan"/>
        </w:rPr>
        <w:t xml:space="preserve">, vol. 1, no. 2, Art. no. 2, May 1967, </w:t>
      </w:r>
      <w:proofErr w:type="spellStart"/>
      <w:r w:rsidRPr="0043050F">
        <w:rPr>
          <w:noProof w:val="0"/>
          <w:highlight w:val="cyan"/>
        </w:rPr>
        <w:t>doi</w:t>
      </w:r>
      <w:proofErr w:type="spellEnd"/>
      <w:r w:rsidRPr="0043050F">
        <w:rPr>
          <w:noProof w:val="0"/>
          <w:highlight w:val="cyan"/>
        </w:rPr>
        <w:t>: 10.2307/2214584.</w:t>
      </w:r>
    </w:p>
    <w:p w14:paraId="54B4FA27" w14:textId="0B1CEF2B" w:rsidR="00F07C12" w:rsidRPr="0043050F" w:rsidRDefault="00F07C12" w:rsidP="00F07C12">
      <w:pPr>
        <w:pStyle w:val="references"/>
        <w:rPr>
          <w:noProof w:val="0"/>
          <w:highlight w:val="cyan"/>
        </w:rPr>
      </w:pPr>
      <w:r w:rsidRPr="0043050F">
        <w:rPr>
          <w:noProof w:val="0"/>
          <w:highlight w:val="cyan"/>
        </w:rPr>
        <w:t>‘Potential Links Between the Wuhan Institute of Virology and the Origin of the COVID-19 Pandemic’.</w:t>
      </w:r>
    </w:p>
    <w:p w14:paraId="3DED81C3" w14:textId="1D104887" w:rsidR="00F07C12" w:rsidRPr="0043050F" w:rsidRDefault="00F07C12" w:rsidP="00F07C12">
      <w:pPr>
        <w:pStyle w:val="references"/>
        <w:rPr>
          <w:noProof w:val="0"/>
          <w:highlight w:val="cyan"/>
        </w:rPr>
      </w:pPr>
      <w:r w:rsidRPr="0043050F">
        <w:rPr>
          <w:noProof w:val="0"/>
          <w:highlight w:val="cyan"/>
        </w:rPr>
        <w:t xml:space="preserve">A. N. Prior, ‘Modality de dicto and modality de re’, Theoria, vol. 18, no. 3, Art. no. 3, Dec. 1952, </w:t>
      </w:r>
      <w:proofErr w:type="spellStart"/>
      <w:r w:rsidRPr="0043050F">
        <w:rPr>
          <w:noProof w:val="0"/>
          <w:highlight w:val="cyan"/>
        </w:rPr>
        <w:t>doi</w:t>
      </w:r>
      <w:proofErr w:type="spellEnd"/>
      <w:r w:rsidRPr="0043050F">
        <w:rPr>
          <w:noProof w:val="0"/>
          <w:highlight w:val="cyan"/>
        </w:rPr>
        <w:t>: 10.1111/j.1755-</w:t>
      </w:r>
      <w:proofErr w:type="gramStart"/>
      <w:r w:rsidRPr="0043050F">
        <w:rPr>
          <w:noProof w:val="0"/>
          <w:highlight w:val="cyan"/>
        </w:rPr>
        <w:t>2567.1952.tb</w:t>
      </w:r>
      <w:proofErr w:type="gramEnd"/>
      <w:r w:rsidRPr="0043050F">
        <w:rPr>
          <w:noProof w:val="0"/>
          <w:highlight w:val="cyan"/>
        </w:rPr>
        <w:t>00914.x.</w:t>
      </w:r>
    </w:p>
    <w:p w14:paraId="5B97ED48" w14:textId="1B3B28E2" w:rsidR="00F07C12" w:rsidRPr="0043050F" w:rsidRDefault="00F07C12" w:rsidP="00F07C12">
      <w:pPr>
        <w:pStyle w:val="references"/>
        <w:rPr>
          <w:noProof w:val="0"/>
          <w:highlight w:val="cyan"/>
        </w:rPr>
      </w:pPr>
      <w:r w:rsidRPr="0043050F">
        <w:rPr>
          <w:noProof w:val="0"/>
          <w:highlight w:val="cyan"/>
        </w:rPr>
        <w:t>‘Report on the U.S. Intelligence Community’s Prewar Intelligence Assessments on Iraq’.</w:t>
      </w:r>
    </w:p>
    <w:p w14:paraId="6E76BC05" w14:textId="45D3B986" w:rsidR="00F07C12" w:rsidRPr="0043050F" w:rsidRDefault="00F07C12" w:rsidP="00F07C12">
      <w:pPr>
        <w:pStyle w:val="references"/>
        <w:rPr>
          <w:noProof w:val="0"/>
          <w:highlight w:val="cyan"/>
        </w:rPr>
      </w:pPr>
      <w:r w:rsidRPr="0043050F">
        <w:rPr>
          <w:noProof w:val="0"/>
          <w:highlight w:val="cyan"/>
        </w:rPr>
        <w:t xml:space="preserve">T. Sider, ‘Another Look at Armstrong’s </w:t>
      </w:r>
      <w:proofErr w:type="spellStart"/>
      <w:r w:rsidRPr="0043050F">
        <w:rPr>
          <w:noProof w:val="0"/>
          <w:highlight w:val="cyan"/>
        </w:rPr>
        <w:t>Combinatorialism</w:t>
      </w:r>
      <w:proofErr w:type="spellEnd"/>
      <w:r w:rsidRPr="0043050F">
        <w:rPr>
          <w:noProof w:val="0"/>
          <w:highlight w:val="cyan"/>
        </w:rPr>
        <w:t xml:space="preserve">’, </w:t>
      </w:r>
      <w:proofErr w:type="spellStart"/>
      <w:r w:rsidRPr="0043050F">
        <w:rPr>
          <w:noProof w:val="0"/>
          <w:highlight w:val="cyan"/>
        </w:rPr>
        <w:t>Noûs</w:t>
      </w:r>
      <w:proofErr w:type="spellEnd"/>
      <w:r w:rsidRPr="0043050F">
        <w:rPr>
          <w:noProof w:val="0"/>
          <w:highlight w:val="cyan"/>
        </w:rPr>
        <w:t>, vol. 39, no. 4, Art. no. 4, 2005.</w:t>
      </w:r>
    </w:p>
    <w:p w14:paraId="5C17F5FD" w14:textId="069026C8" w:rsidR="00F07C12" w:rsidRPr="0043050F" w:rsidRDefault="00F07C12" w:rsidP="00F07C12">
      <w:pPr>
        <w:pStyle w:val="references"/>
        <w:rPr>
          <w:noProof w:val="0"/>
        </w:rPr>
      </w:pPr>
      <w:r w:rsidRPr="0043050F">
        <w:rPr>
          <w:noProof w:val="0"/>
          <w:highlight w:val="cyan"/>
        </w:rPr>
        <w:t xml:space="preserve">C. Wilson, ‘Plenitude and Compossibility in Leibniz’, Leibniz Society Review, vol. 10, pp. 1–20, 2000, </w:t>
      </w:r>
      <w:proofErr w:type="spellStart"/>
      <w:r w:rsidRPr="0043050F">
        <w:rPr>
          <w:noProof w:val="0"/>
          <w:highlight w:val="cyan"/>
        </w:rPr>
        <w:t>doi</w:t>
      </w:r>
      <w:proofErr w:type="spellEnd"/>
      <w:r w:rsidRPr="0043050F">
        <w:rPr>
          <w:noProof w:val="0"/>
          <w:highlight w:val="cyan"/>
        </w:rPr>
        <w:t>: 10.5840/leibniz20001010.</w:t>
      </w:r>
    </w:p>
    <w:sectPr w:rsidR="00F07C12" w:rsidRPr="0043050F" w:rsidSect="00B15846">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2E2C8" w14:textId="77777777" w:rsidR="009D56A3" w:rsidRPr="0043050F" w:rsidRDefault="009D56A3" w:rsidP="001A3B3D">
      <w:r w:rsidRPr="0043050F">
        <w:separator/>
      </w:r>
    </w:p>
  </w:endnote>
  <w:endnote w:type="continuationSeparator" w:id="0">
    <w:p w14:paraId="75A9DA17" w14:textId="77777777" w:rsidR="009D56A3" w:rsidRPr="0043050F" w:rsidRDefault="009D56A3" w:rsidP="001A3B3D">
      <w:r w:rsidRPr="0043050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21F62" w14:textId="77777777" w:rsidR="001A3B3D" w:rsidRPr="0043050F" w:rsidRDefault="001A3B3D" w:rsidP="0056610F">
    <w:pPr>
      <w:pStyle w:val="Footer"/>
      <w:jc w:val="left"/>
      <w:rPr>
        <w:sz w:val="16"/>
        <w:szCs w:val="16"/>
      </w:rPr>
    </w:pPr>
    <w:r w:rsidRPr="0043050F">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F9D8B" w14:textId="77777777" w:rsidR="009D56A3" w:rsidRPr="0043050F" w:rsidRDefault="009D56A3" w:rsidP="001A3B3D">
      <w:r w:rsidRPr="0043050F">
        <w:separator/>
      </w:r>
    </w:p>
  </w:footnote>
  <w:footnote w:type="continuationSeparator" w:id="0">
    <w:p w14:paraId="433B5D62" w14:textId="77777777" w:rsidR="009D56A3" w:rsidRPr="0043050F" w:rsidRDefault="009D56A3" w:rsidP="001A3B3D">
      <w:r w:rsidRPr="0043050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D6D"/>
    <w:rsid w:val="00031D10"/>
    <w:rsid w:val="00040AF0"/>
    <w:rsid w:val="0004177D"/>
    <w:rsid w:val="0004781E"/>
    <w:rsid w:val="00062F2A"/>
    <w:rsid w:val="000722A3"/>
    <w:rsid w:val="000825BE"/>
    <w:rsid w:val="00084D26"/>
    <w:rsid w:val="0008758A"/>
    <w:rsid w:val="00097775"/>
    <w:rsid w:val="00097EC8"/>
    <w:rsid w:val="000A0AAE"/>
    <w:rsid w:val="000A2BAD"/>
    <w:rsid w:val="000B01FA"/>
    <w:rsid w:val="000B3730"/>
    <w:rsid w:val="000C1E68"/>
    <w:rsid w:val="000E08D7"/>
    <w:rsid w:val="00110425"/>
    <w:rsid w:val="00112F06"/>
    <w:rsid w:val="0011421F"/>
    <w:rsid w:val="0015079E"/>
    <w:rsid w:val="00156B74"/>
    <w:rsid w:val="0016237E"/>
    <w:rsid w:val="00172242"/>
    <w:rsid w:val="00173103"/>
    <w:rsid w:val="001966AF"/>
    <w:rsid w:val="001A2EFD"/>
    <w:rsid w:val="001A3B3D"/>
    <w:rsid w:val="001A42EA"/>
    <w:rsid w:val="001A6F2F"/>
    <w:rsid w:val="001B2F89"/>
    <w:rsid w:val="001B35D1"/>
    <w:rsid w:val="001B67DC"/>
    <w:rsid w:val="001B698F"/>
    <w:rsid w:val="001C059F"/>
    <w:rsid w:val="001D475B"/>
    <w:rsid w:val="001D7BCF"/>
    <w:rsid w:val="00210050"/>
    <w:rsid w:val="00212DDA"/>
    <w:rsid w:val="00216328"/>
    <w:rsid w:val="002254A9"/>
    <w:rsid w:val="00233D97"/>
    <w:rsid w:val="0023459D"/>
    <w:rsid w:val="00281E65"/>
    <w:rsid w:val="002850E3"/>
    <w:rsid w:val="002D72A4"/>
    <w:rsid w:val="002E1FD1"/>
    <w:rsid w:val="00305DC3"/>
    <w:rsid w:val="00317360"/>
    <w:rsid w:val="00344463"/>
    <w:rsid w:val="003478B4"/>
    <w:rsid w:val="00354FCF"/>
    <w:rsid w:val="00355F62"/>
    <w:rsid w:val="0035619E"/>
    <w:rsid w:val="00367F5D"/>
    <w:rsid w:val="00373681"/>
    <w:rsid w:val="0037377A"/>
    <w:rsid w:val="00376E75"/>
    <w:rsid w:val="003909D7"/>
    <w:rsid w:val="003A1850"/>
    <w:rsid w:val="003A19E2"/>
    <w:rsid w:val="003C3589"/>
    <w:rsid w:val="003C3A35"/>
    <w:rsid w:val="003C5D4F"/>
    <w:rsid w:val="003F5ECB"/>
    <w:rsid w:val="00404767"/>
    <w:rsid w:val="004156DA"/>
    <w:rsid w:val="004164D7"/>
    <w:rsid w:val="00421EC6"/>
    <w:rsid w:val="0043050F"/>
    <w:rsid w:val="004325FB"/>
    <w:rsid w:val="0043379F"/>
    <w:rsid w:val="004432BA"/>
    <w:rsid w:val="0044407E"/>
    <w:rsid w:val="00447927"/>
    <w:rsid w:val="0045379E"/>
    <w:rsid w:val="00475007"/>
    <w:rsid w:val="00491957"/>
    <w:rsid w:val="004D6BEA"/>
    <w:rsid w:val="004D72B5"/>
    <w:rsid w:val="005055CA"/>
    <w:rsid w:val="00520B2A"/>
    <w:rsid w:val="00523528"/>
    <w:rsid w:val="00537D2C"/>
    <w:rsid w:val="00547E73"/>
    <w:rsid w:val="00551B7F"/>
    <w:rsid w:val="00557D8F"/>
    <w:rsid w:val="005615FC"/>
    <w:rsid w:val="0056610F"/>
    <w:rsid w:val="00575BCA"/>
    <w:rsid w:val="005836D7"/>
    <w:rsid w:val="00586D15"/>
    <w:rsid w:val="005B0344"/>
    <w:rsid w:val="005B1463"/>
    <w:rsid w:val="005B520E"/>
    <w:rsid w:val="005D0482"/>
    <w:rsid w:val="005E2800"/>
    <w:rsid w:val="005F6DCB"/>
    <w:rsid w:val="00602582"/>
    <w:rsid w:val="006347CF"/>
    <w:rsid w:val="00643FE2"/>
    <w:rsid w:val="00645D22"/>
    <w:rsid w:val="00651A08"/>
    <w:rsid w:val="00654204"/>
    <w:rsid w:val="00670434"/>
    <w:rsid w:val="00674E50"/>
    <w:rsid w:val="00680D33"/>
    <w:rsid w:val="006B6B66"/>
    <w:rsid w:val="006F07E1"/>
    <w:rsid w:val="006F6D3D"/>
    <w:rsid w:val="00704134"/>
    <w:rsid w:val="00715BEA"/>
    <w:rsid w:val="0072012A"/>
    <w:rsid w:val="00724C84"/>
    <w:rsid w:val="00725E89"/>
    <w:rsid w:val="00740EEA"/>
    <w:rsid w:val="00752D48"/>
    <w:rsid w:val="00753C30"/>
    <w:rsid w:val="00757F42"/>
    <w:rsid w:val="00794804"/>
    <w:rsid w:val="00796946"/>
    <w:rsid w:val="007A0AE1"/>
    <w:rsid w:val="007B1350"/>
    <w:rsid w:val="007B33F1"/>
    <w:rsid w:val="007C0308"/>
    <w:rsid w:val="007C2FF2"/>
    <w:rsid w:val="007C617E"/>
    <w:rsid w:val="007D6232"/>
    <w:rsid w:val="007E136F"/>
    <w:rsid w:val="007F1F99"/>
    <w:rsid w:val="007F4115"/>
    <w:rsid w:val="007F768F"/>
    <w:rsid w:val="007F7FE1"/>
    <w:rsid w:val="007F7FEE"/>
    <w:rsid w:val="0080791D"/>
    <w:rsid w:val="00821696"/>
    <w:rsid w:val="0082709B"/>
    <w:rsid w:val="0086442E"/>
    <w:rsid w:val="00873603"/>
    <w:rsid w:val="00882C2D"/>
    <w:rsid w:val="008843D1"/>
    <w:rsid w:val="00890B0C"/>
    <w:rsid w:val="008A2C7D"/>
    <w:rsid w:val="008C4246"/>
    <w:rsid w:val="008C4B23"/>
    <w:rsid w:val="008E6269"/>
    <w:rsid w:val="008F2148"/>
    <w:rsid w:val="008F6E2C"/>
    <w:rsid w:val="00921587"/>
    <w:rsid w:val="009303D9"/>
    <w:rsid w:val="00933864"/>
    <w:rsid w:val="00933C64"/>
    <w:rsid w:val="00964AF6"/>
    <w:rsid w:val="00967DF5"/>
    <w:rsid w:val="00972203"/>
    <w:rsid w:val="00972837"/>
    <w:rsid w:val="00983228"/>
    <w:rsid w:val="009A2B87"/>
    <w:rsid w:val="009C4CD9"/>
    <w:rsid w:val="009D002D"/>
    <w:rsid w:val="009D3F6F"/>
    <w:rsid w:val="009D56A3"/>
    <w:rsid w:val="009E057A"/>
    <w:rsid w:val="009E1605"/>
    <w:rsid w:val="009E6F01"/>
    <w:rsid w:val="00A059B3"/>
    <w:rsid w:val="00A2047D"/>
    <w:rsid w:val="00A413C0"/>
    <w:rsid w:val="00A62C9A"/>
    <w:rsid w:val="00A83751"/>
    <w:rsid w:val="00A83AE7"/>
    <w:rsid w:val="00A90CA1"/>
    <w:rsid w:val="00AA762C"/>
    <w:rsid w:val="00AC1417"/>
    <w:rsid w:val="00AE042C"/>
    <w:rsid w:val="00AE3409"/>
    <w:rsid w:val="00B00C0D"/>
    <w:rsid w:val="00B11A60"/>
    <w:rsid w:val="00B15846"/>
    <w:rsid w:val="00B16334"/>
    <w:rsid w:val="00B22613"/>
    <w:rsid w:val="00B40A69"/>
    <w:rsid w:val="00B46680"/>
    <w:rsid w:val="00B66C6C"/>
    <w:rsid w:val="00B807B6"/>
    <w:rsid w:val="00B85507"/>
    <w:rsid w:val="00B95400"/>
    <w:rsid w:val="00B963ED"/>
    <w:rsid w:val="00BA1025"/>
    <w:rsid w:val="00BA310F"/>
    <w:rsid w:val="00BC3420"/>
    <w:rsid w:val="00BE7D3C"/>
    <w:rsid w:val="00BF53B7"/>
    <w:rsid w:val="00BF5FF6"/>
    <w:rsid w:val="00C0207F"/>
    <w:rsid w:val="00C16117"/>
    <w:rsid w:val="00C3075A"/>
    <w:rsid w:val="00C526A7"/>
    <w:rsid w:val="00C65D93"/>
    <w:rsid w:val="00C76FFC"/>
    <w:rsid w:val="00C9069B"/>
    <w:rsid w:val="00C919A4"/>
    <w:rsid w:val="00CA4392"/>
    <w:rsid w:val="00CA7B8E"/>
    <w:rsid w:val="00CB0920"/>
    <w:rsid w:val="00CB5159"/>
    <w:rsid w:val="00CC393F"/>
    <w:rsid w:val="00CC6FCF"/>
    <w:rsid w:val="00CE0CBD"/>
    <w:rsid w:val="00CE2FAE"/>
    <w:rsid w:val="00D13749"/>
    <w:rsid w:val="00D2176E"/>
    <w:rsid w:val="00D44CBC"/>
    <w:rsid w:val="00D60034"/>
    <w:rsid w:val="00D632BE"/>
    <w:rsid w:val="00D72D06"/>
    <w:rsid w:val="00D7522C"/>
    <w:rsid w:val="00D7536F"/>
    <w:rsid w:val="00D76668"/>
    <w:rsid w:val="00D8687A"/>
    <w:rsid w:val="00DB762A"/>
    <w:rsid w:val="00DE1778"/>
    <w:rsid w:val="00DE6350"/>
    <w:rsid w:val="00E226D0"/>
    <w:rsid w:val="00E22C1C"/>
    <w:rsid w:val="00E33339"/>
    <w:rsid w:val="00E36582"/>
    <w:rsid w:val="00E61E12"/>
    <w:rsid w:val="00E71377"/>
    <w:rsid w:val="00E7596C"/>
    <w:rsid w:val="00E878F2"/>
    <w:rsid w:val="00E91B9A"/>
    <w:rsid w:val="00ED0149"/>
    <w:rsid w:val="00EF23CE"/>
    <w:rsid w:val="00EF5272"/>
    <w:rsid w:val="00EF7DE3"/>
    <w:rsid w:val="00F03103"/>
    <w:rsid w:val="00F0521F"/>
    <w:rsid w:val="00F07C12"/>
    <w:rsid w:val="00F12284"/>
    <w:rsid w:val="00F271DE"/>
    <w:rsid w:val="00F4021C"/>
    <w:rsid w:val="00F41E0C"/>
    <w:rsid w:val="00F53C50"/>
    <w:rsid w:val="00F54633"/>
    <w:rsid w:val="00F627DA"/>
    <w:rsid w:val="00F64B83"/>
    <w:rsid w:val="00F70564"/>
    <w:rsid w:val="00F7288F"/>
    <w:rsid w:val="00F74BC8"/>
    <w:rsid w:val="00F83CC5"/>
    <w:rsid w:val="00F847A6"/>
    <w:rsid w:val="00F87518"/>
    <w:rsid w:val="00F87FCC"/>
    <w:rsid w:val="00F9441B"/>
    <w:rsid w:val="00F96569"/>
    <w:rsid w:val="00FA4C32"/>
    <w:rsid w:val="00FB2F3A"/>
    <w:rsid w:val="00FE7114"/>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customStyle="1" w:styleId="Heading2Char">
    <w:name w:val="Heading 2 Char"/>
    <w:basedOn w:val="DefaultParagraphFont"/>
    <w:link w:val="Heading2"/>
    <w:rsid w:val="00210050"/>
    <w:rPr>
      <w:i/>
      <w:iCs/>
      <w:noProof/>
    </w:rPr>
  </w:style>
  <w:style w:type="character" w:customStyle="1" w:styleId="Heading1Char">
    <w:name w:val="Heading 1 Char"/>
    <w:basedOn w:val="DefaultParagraphFont"/>
    <w:link w:val="Heading1"/>
    <w:rsid w:val="003C3A35"/>
    <w:rPr>
      <w:smallCaps/>
      <w:noProof/>
    </w:rPr>
  </w:style>
  <w:style w:type="character" w:customStyle="1" w:styleId="Heading3Char">
    <w:name w:val="Heading 3 Char"/>
    <w:basedOn w:val="DefaultParagraphFont"/>
    <w:link w:val="Heading3"/>
    <w:rsid w:val="002D72A4"/>
    <w:rPr>
      <w:i/>
      <w:iCs/>
      <w:noProof/>
    </w:rPr>
  </w:style>
  <w:style w:type="paragraph" w:styleId="Quote">
    <w:name w:val="Quote"/>
    <w:basedOn w:val="Normal"/>
    <w:next w:val="Normal"/>
    <w:link w:val="QuoteChar"/>
    <w:uiPriority w:val="29"/>
    <w:qFormat/>
    <w:rsid w:val="00DB762A"/>
    <w:pPr>
      <w:spacing w:before="160"/>
      <w:jc w:val="left"/>
    </w:pPr>
    <w:rPr>
      <w:i/>
      <w:iCs/>
      <w:color w:val="404040" w:themeColor="text1" w:themeTint="BF"/>
    </w:rPr>
  </w:style>
  <w:style w:type="character" w:customStyle="1" w:styleId="QuoteChar">
    <w:name w:val="Quote Char"/>
    <w:basedOn w:val="DefaultParagraphFont"/>
    <w:link w:val="Quote"/>
    <w:uiPriority w:val="29"/>
    <w:rsid w:val="00DB762A"/>
    <w:rPr>
      <w:i/>
      <w:iCs/>
      <w:color w:val="404040" w:themeColor="text1" w:themeTint="BF"/>
    </w:rPr>
  </w:style>
  <w:style w:type="character" w:styleId="CommentReference">
    <w:name w:val="annotation reference"/>
    <w:basedOn w:val="DefaultParagraphFont"/>
    <w:rsid w:val="001B35D1"/>
    <w:rPr>
      <w:sz w:val="16"/>
      <w:szCs w:val="16"/>
    </w:rPr>
  </w:style>
  <w:style w:type="paragraph" w:styleId="CommentText">
    <w:name w:val="annotation text"/>
    <w:basedOn w:val="Normal"/>
    <w:link w:val="CommentTextChar"/>
    <w:rsid w:val="001B35D1"/>
  </w:style>
  <w:style w:type="character" w:customStyle="1" w:styleId="CommentTextChar">
    <w:name w:val="Comment Text Char"/>
    <w:basedOn w:val="DefaultParagraphFont"/>
    <w:link w:val="CommentText"/>
    <w:rsid w:val="001B35D1"/>
  </w:style>
  <w:style w:type="paragraph" w:styleId="CommentSubject">
    <w:name w:val="annotation subject"/>
    <w:basedOn w:val="CommentText"/>
    <w:next w:val="CommentText"/>
    <w:link w:val="CommentSubjectChar"/>
    <w:rsid w:val="001B35D1"/>
    <w:rPr>
      <w:b/>
      <w:bCs/>
    </w:rPr>
  </w:style>
  <w:style w:type="character" w:customStyle="1" w:styleId="CommentSubjectChar">
    <w:name w:val="Comment Subject Char"/>
    <w:basedOn w:val="CommentTextChar"/>
    <w:link w:val="CommentSubject"/>
    <w:rsid w:val="001B35D1"/>
    <w:rPr>
      <w:b/>
      <w:bCs/>
    </w:rPr>
  </w:style>
  <w:style w:type="paragraph" w:styleId="Bibliography">
    <w:name w:val="Bibliography"/>
    <w:basedOn w:val="Normal"/>
    <w:next w:val="Normal"/>
    <w:uiPriority w:val="37"/>
    <w:semiHidden/>
    <w:unhideWhenUsed/>
    <w:rsid w:val="00F07C12"/>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14925</Words>
  <Characters>85075</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Oscar Xiberta Soto</cp:lastModifiedBy>
  <cp:revision>2</cp:revision>
  <dcterms:created xsi:type="dcterms:W3CDTF">2024-09-25T08:00:00Z</dcterms:created>
  <dcterms:modified xsi:type="dcterms:W3CDTF">2024-09-25T08:00:00Z</dcterms:modified>
</cp:coreProperties>
</file>