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Mart 2026 — Sürüm 17</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r>
        <w:t>Ana Bulgu (Ablasyon): oracle_full ajanı (sigma + regime_true), mükemmel rejim bilgisine sahip olmasına karşın ppo_sigma_only'yi (Sharpe: 0.753 vs 0.722) geçememiştir. oracle_full ile combined arasındaki fark istatistiksel olarak anlamsızdır (p = 0.301).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Ek olarak yürütülen rejime koşullu envanter cezası deneyi (ηH = 5×ηL) de sigma_only varyantını geçememiştir (p = 0.0016), signal redundancy yorumunu ödül tasarımı boyutunda da desteklemektedir.</w:t>
      </w:r>
    </w:p>
    <w:p>
      <w:r>
        <w:t>Anahtar kelimeler: piyasa yapıcılığı, pekiştirmeli öğrenme, PPO, volatilite rejimleri, Avellaneda-Stoikov, ablasyon, oracle agent, sinyal yedekliliği</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tick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Wilcoxon işaretli sıra testi: p = 0.261 (anlamlı değil). Eşleştirilmiş t-testi (equity): p = 0.023.</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211362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211362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02284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022840"/>
                    </a:xfrm>
                    <a:prstGeom prst="rect"/>
                  </pic:spPr>
                </pic:pic>
              </a:graphicData>
            </a:graphic>
          </wp:inline>
        </w:drawing>
      </w:r>
    </w:p>
    <w:p>
      <w:r>
        <w:t>Şekil 2. Seed bazında PPO-aware ve PPO-blind karşılaştırması (her nokta bir seed, n=20). Kesikli çizgi y=x referansıdır. Sol: Sharpe (Wilcoxon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10 karşılaştırmanın eşleştirilmiş t-testi sonuçlarını göstermektedir (n=20 seed, Bonferroni düzeltmesi: α = 0.01/10 = 0.001).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bl>
    <w:p>
      <w:r>
        <w:t>Oracle Paradoksu Özeti: oracle_full vs combined farkı Sharpe'ta p = 0.301, equity'de p = 0.360 — istatistiksel olarak hiçbir anlamlılık yok. Mükemmel etiket, tahmini etiketten ayırt edilemez.</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11"/>
                    <a:stretch>
                      <a:fillRect/>
                    </a:stretch>
                  </pic:blipFill>
                  <pic:spPr>
                    <a:xfrm>
                      <a:off x="0" y="0"/>
                      <a:ext cx="5029200" cy="3017520"/>
                    </a:xfrm>
                    <a:prstGeom prst="rect"/>
                  </pic:spPr>
                </pic:pic>
              </a:graphicData>
            </a:graphic>
          </wp:inline>
        </w:drawing>
      </w:r>
    </w:p>
    <w:p>
      <w:r>
        <w:t>Şekil 3.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2110225"/>
            <wp:docPr id="4" name="Picture 4"/>
            <wp:cNvGraphicFramePr>
              <a:graphicFrameLocks noChangeAspect="1"/>
            </wp:cNvGraphicFramePr>
            <a:graphic>
              <a:graphicData uri="http://schemas.openxmlformats.org/drawingml/2006/picture">
                <pic:pic>
                  <pic:nvPicPr>
                    <pic:cNvPr id="0" name="fig3_regime_sharpe.png"/>
                    <pic:cNvPicPr/>
                  </pic:nvPicPr>
                  <pic:blipFill>
                    <a:blip r:embed="rId12"/>
                    <a:stretch>
                      <a:fillRect/>
                    </a:stretch>
                  </pic:blipFill>
                  <pic:spPr>
                    <a:xfrm>
                      <a:off x="0" y="0"/>
                      <a:ext cx="5029200" cy="2110225"/>
                    </a:xfrm>
                    <a:prstGeom prst="rect"/>
                  </pic:spPr>
                </pic:pic>
              </a:graphicData>
            </a:graphic>
          </wp:inline>
        </w:drawing>
      </w:r>
    </w:p>
    <w:p>
      <w:r>
        <w:t>Şekil 4.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426675"/>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3"/>
                    <a:stretch>
                      <a:fillRect/>
                    </a:stretch>
                  </pic:blipFill>
                  <pic:spPr>
                    <a:xfrm>
                      <a:off x="0" y="0"/>
                      <a:ext cx="5029200" cy="3426675"/>
                    </a:xfrm>
                    <a:prstGeom prst="rect"/>
                  </pic:spPr>
                </pic:pic>
              </a:graphicData>
            </a:graphic>
          </wp:inline>
        </w:drawing>
      </w:r>
    </w:p>
    <w:p>
      <w:r>
        <w:t>Şekil 5. Dedektör bazında ortalama Sharpe (20 tohum). PPO-blind Sharpe değeri tüm dedektörlerde 0.753 olarak sabit kalmakta; PPO-aware ise dedektör seçiminden bağımsız olarak ~0.717-0.719 düzeyinde seyretmektedir.</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Rejim bilgisinin ilave edilmesi istatistiksel olarak anlamlı performans artışı sağlamamaktadır (Sharpe bazlı Wilcoxon p = 0.261, equity bazlı t-test p = 0.023). Bu null sonuç, gözlem uzayında hali hazırda bulunan σ̂_t'nin rejim bilgisini örtük olarak içermesiyle açıklanmaktadır.</w:t>
      </w:r>
    </w:p>
    <w:p>
      <w:r>
        <w:t>Bulgu 3 — Pure Ablation (Sinyal Yedekliliği Kanıtı): ppo_sigma_only en yüksek performansı elde etmiştir — oracle_full'ı bile geçmektedir. oracle_full ile combined arasındaki fark istatistiksel olarak anlamsızdır (p = 0.301 Sharpe, p = 0.360 equity).</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üç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yanlış belirleme (model misspecification) benchmark'ı — AS parametrelerinin (A, k) rejime bağlı kılınması.</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src/wp5/stats_detector_robustness.py</w:t>
            </w:r>
          </w:p>
        </w:tc>
        <w:tc>
          <w:tcPr>
            <w:tcW w:type="dxa" w:w="4320"/>
          </w:tcPr>
          <w:p>
            <w:r>
              <w:t>İstatistiksel testler (Wilcoxon, t-test,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