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21</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istatistiksel olarak desteklenmemiştir.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Wilcoxon işaretli sıra testi: p = 0.261 (anlamlı değil). Eşleştirilmiş t-testi (equity): p = 0.023.</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211362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211362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02284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022840"/>
                    </a:xfrm>
                    <a:prstGeom prst="rect"/>
                  </pic:spPr>
                </pic:pic>
              </a:graphicData>
            </a:graphic>
          </wp:inline>
        </w:drawing>
      </w:r>
    </w:p>
    <w:p>
      <w:r>
        <w:t>Şekil 2. Seed bazında PPO-aware ve PPO-blind karşılaştırması (her nokta bir seed, n=20). Kesikli çizgi y=x referansıdır. Sol: Sharpe (Wilcoxon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5_action_analysis.png"/>
                    <pic:cNvPicPr/>
                  </pic:nvPicPr>
                  <pic:blipFill>
                    <a:blip r:embed="rId11"/>
                    <a:stretch>
                      <a:fillRect/>
                    </a:stretch>
                  </pic:blipFill>
                  <pic:spPr>
                    <a:xfrm>
                      <a:off x="0" y="0"/>
                      <a:ext cx="5029200" cy="3017520"/>
                    </a:xfrm>
                    <a:prstGeom prst="rect"/>
                  </pic:spPr>
                </pic:pic>
              </a:graphicData>
            </a:graphic>
          </wp:inline>
        </w:drawing>
      </w:r>
    </w:p>
    <w:p>
      <w:r>
        <w:t>Şekil 3.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2110225"/>
            <wp:docPr id="4" name="Picture 4"/>
            <wp:cNvGraphicFramePr>
              <a:graphicFrameLocks noChangeAspect="1"/>
            </wp:cNvGraphicFramePr>
            <a:graphic>
              <a:graphicData uri="http://schemas.openxmlformats.org/drawingml/2006/picture">
                <pic:pic>
                  <pic:nvPicPr>
                    <pic:cNvPr id="0" name="fig3_regime_sharpe.png"/>
                    <pic:cNvPicPr/>
                  </pic:nvPicPr>
                  <pic:blipFill>
                    <a:blip r:embed="rId12"/>
                    <a:stretch>
                      <a:fillRect/>
                    </a:stretch>
                  </pic:blipFill>
                  <pic:spPr>
                    <a:xfrm>
                      <a:off x="0" y="0"/>
                      <a:ext cx="5029200" cy="2110225"/>
                    </a:xfrm>
                    <a:prstGeom prst="rect"/>
                  </pic:spPr>
                </pic:pic>
              </a:graphicData>
            </a:graphic>
          </wp:inline>
        </w:drawing>
      </w:r>
    </w:p>
    <w:p>
      <w:r>
        <w:t>Şekil 4.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426675"/>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3"/>
                    <a:stretch>
                      <a:fillRect/>
                    </a:stretch>
                  </pic:blipFill>
                  <pic:spPr>
                    <a:xfrm>
                      <a:off x="0" y="0"/>
                      <a:ext cx="5029200" cy="3426675"/>
                    </a:xfrm>
                    <a:prstGeom prst="rect"/>
                  </pic:spPr>
                </pic:pic>
              </a:graphicData>
            </a:graphic>
          </wp:inline>
        </w:drawing>
      </w:r>
    </w:p>
    <w:p>
      <w:r>
        <w:t>Şekil 5.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Tasarım: MMSimulator generic kalmış; env.py içinde her adımda regime_true'ya göre ExecParams override edilmiştir. Mild misspecification parametreleri: L rejimi A=4.0, k=1.8; M rejimi A=5.0, k=1.5 (baz değer); H rejimi A=6.0, k=1.2.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t>Eşleştirilmiş t-testi sonuçları: ppo_sigma_only vs ppo_oracle_full: p=0.881; ppo_sigma_only vs ppo_combined: p=0.217; ppo_sigma_only vs ppo_oracle_pure: p=0.098. Hiçbir karşılaştırma istatistiksel anlamlılık eşiğine ulaşmamıştır.</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Rejim bilgisinin ilave edilmesi istatistiksel olarak anlamlı performans artışı sağlamamaktadır (Sharpe bazlı Wilcoxon p = 0.261, equity bazlı t-test p = 0.023). Bu null sonuç, gözlem uzayında hali hazırda bulunan σ̂_t'nin rejim bilgisini örtük olarak içermesiyle açıklanmaktadır.</w:t>
      </w:r>
    </w:p>
    <w:p>
      <w:r>
        <w:t>Bulgu 3 — Pure Ablation (Sinyal Yedekliliği Kanıtı): ppo_sigma_only en yüksek performansı elde etmiştir — mükemmel rejim etiketlerine sahip oracle_full ajanı dahi sigma_only'yi istatistiksel olarak anlamlı biçimde geçememiştir (p = 0.115 Sharpe, p = 1.24e-03 equity sigma_only lehine).</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src/wp5/stats_detector_robustness.py</w:t>
            </w:r>
          </w:p>
        </w:tc>
        <w:tc>
          <w:tcPr>
            <w:tcW w:type="dxa" w:w="4320"/>
          </w:tcPr>
          <w:p>
            <w:r>
              <w:t>İstatistiksel testler (Wilcoxon, t-test,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