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22</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br w:type="page"/>
      </w:r>
    </w:p>
    <w:p>
      <w:r>
        <w:drawing>
          <wp:inline xmlns:a="http://schemas.openxmlformats.org/drawingml/2006/main" xmlns:pic="http://schemas.openxmlformats.org/drawingml/2006/picture">
            <wp:extent cx="5029200" cy="156457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1"/>
                    <a:stretch>
                      <a:fillRect/>
                    </a:stretch>
                  </pic:blipFill>
                  <pic:spPr>
                    <a:xfrm>
                      <a:off x="0" y="0"/>
                      <a:ext cx="5029200" cy="1564577"/>
                    </a:xfrm>
                    <a:prstGeom prst="rect"/>
                  </pic:spPr>
                </pic:pic>
              </a:graphicData>
            </a:graphic>
          </wp:inline>
        </w:drawing>
      </w:r>
    </w:p>
    <w:p>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r>
        <w:drawing>
          <wp:inline xmlns:a="http://schemas.openxmlformats.org/drawingml/2006/main" xmlns:pic="http://schemas.openxmlformats.org/drawingml/2006/picture">
            <wp:extent cx="5029200" cy="2402582"/>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2"/>
                    <a:stretch>
                      <a:fillRect/>
                    </a:stretch>
                  </pic:blipFill>
                  <pic:spPr>
                    <a:xfrm>
                      <a:off x="0" y="0"/>
                      <a:ext cx="5029200" cy="2402582"/>
                    </a:xfrm>
                    <a:prstGeom prst="rect"/>
                  </pic:spPr>
                </pic:pic>
              </a:graphicData>
            </a:graphic>
          </wp:inline>
        </w:drawing>
      </w:r>
    </w:p>
    <w:p>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r>
        <w:t>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üstünlük bulunmaması olarak yorumlanmalıdır.</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5_action_analysis.png"/>
                    <pic:cNvPicPr/>
                  </pic:nvPicPr>
                  <pic:blipFill>
                    <a:blip r:embed="rId13"/>
                    <a:stretch>
                      <a:fillRect/>
                    </a:stretch>
                  </pic:blipFill>
                  <pic:spPr>
                    <a:xfrm>
                      <a:off x="0" y="0"/>
                      <a:ext cx="5029200" cy="3017520"/>
                    </a:xfrm>
                    <a:prstGeom prst="rect"/>
                  </pic:spPr>
                </pic:pic>
              </a:graphicData>
            </a:graphic>
          </wp:inline>
        </w:drawing>
      </w:r>
    </w:p>
    <w:p>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6" name="Picture 6"/>
            <wp:cNvGraphicFramePr>
              <a:graphicFrameLocks noChangeAspect="1"/>
            </wp:cNvGraphicFramePr>
            <a:graphic>
              <a:graphicData uri="http://schemas.openxmlformats.org/drawingml/2006/picture">
                <pic:pic>
                  <pic:nvPicPr>
                    <pic:cNvPr id="0" name="fig3_regime_sharpe.png"/>
                    <pic:cNvPicPr/>
                  </pic:nvPicPr>
                  <pic:blipFill>
                    <a:blip r:embed="rId14"/>
                    <a:stretch>
                      <a:fillRect/>
                    </a:stretch>
                  </pic:blipFill>
                  <pic:spPr>
                    <a:xfrm>
                      <a:off x="0" y="0"/>
                      <a:ext cx="5029200" cy="1970903"/>
                    </a:xfrm>
                    <a:prstGeom prst="rect"/>
                  </pic:spPr>
                </pic:pic>
              </a:graphicData>
            </a:graphic>
          </wp:inline>
        </w:drawing>
      </w:r>
    </w:p>
    <w:p>
      <w:r>
        <w:t>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029200" cy="3111285"/>
                    </a:xfrm>
                    <a:prstGeom prst="rect"/>
                  </pic:spPr>
                </pic:pic>
              </a:graphicData>
            </a:graphic>
          </wp:inline>
        </w:drawing>
      </w:r>
    </w:p>
    <w:p>
      <w:r>
        <w:t>Şekil 7.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drawing>
          <wp:inline xmlns:a="http://schemas.openxmlformats.org/drawingml/2006/main" xmlns:pic="http://schemas.openxmlformats.org/drawingml/2006/picture">
            <wp:extent cx="5029200" cy="2090791"/>
            <wp:docPr id="8" name="Picture 8"/>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029200" cy="2090791"/>
                    </a:xfrm>
                    <a:prstGeom prst="rect"/>
                  </pic:spPr>
                </pic:pic>
              </a:graphicData>
            </a:graphic>
          </wp:inline>
        </w:drawing>
      </w:r>
    </w:p>
    <w:p>
      <w:r>
        <w:t>Şekil 8. Rejime koşullu envanter cezası deneyinde PPO varyantlarının Sharpe ve final equity sonuçları (20 tohum, ortalama ± std). Görsel, sigma_only ile combined varyantları arasındaki eşleştirilmiş karşılaştırmayı özellikle vurgular: Sharpe için p = 0.0016, final equity için p = 0.008.</w:t>
      </w:r>
    </w:p>
    <w:p>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029200" cy="2842591"/>
                    </a:xfrm>
                    <a:prstGeom prst="rect"/>
                  </pic:spPr>
                </pic:pic>
              </a:graphicData>
            </a:graphic>
          </wp:inline>
        </w:drawing>
      </w:r>
    </w:p>
    <w:p>
      <w:r>
        <w:t>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p = 0.881'dir.</w:t>
      </w:r>
    </w:p>
    <w:p>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r>
        <w:t>Eşleştirilmiş t-testi sonuçları: ppo_sigma_only vs ppo_oracle_full: p=0.881; ppo_sigma_only vs ppo_combined: p=0.217; ppo_sigma_only vs ppo_oracle_pure: p=0.098. Hiçbir karşılaştırma istatistiksel anlamlılık eşiğine ulaşmamıştır.</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src/wp5/figure_thesis_23.py</w:t>
            </w:r>
          </w:p>
        </w:tc>
        <w:tc>
          <w:tcPr>
            <w:tcW w:type="dxa" w:w="4320"/>
          </w:tcPr>
          <w:p>
            <w:r>
              <w:t>thesis_23 ek figürlerinin üretimi</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