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FULL-STACK ENGINEER – CANDIDATE FS-A2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Full-Stack SaaS engineer with 10+ years in healthtech and B2B platforms. Expert in scalable frontend systems (Next.js, TypeScript), backend APIs, and HIPAA-compliant systems.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Full-Stack Tech Lead, MediCloud GmbH; Hamburg, Germany — 2019–Present</w:t>
      </w:r>
    </w:p>
    <w:p w14:paraId="508442A9" w14:textId="77777777" w:rsidR="00073C93" w:rsidRDefault="00000000">
      <w:pPr>
        <w:pStyle w:val="Body"/>
      </w:pPr>
      <w:r>
        <w:t>Led buildout of patient portal using Next.js and Django. Ensured GDPR/HIPAA compliance. Integrated Firebase auth and secure data workflows.</w:t>
      </w:r>
    </w:p>
    <w:p w14:paraId="7CFE39F6" w14:textId="77777777" w:rsidR="00073C93" w:rsidRDefault="00000000">
      <w:pPr>
        <w:pStyle w:val="Subheading"/>
      </w:pPr>
      <w:r>
        <w:t>Senior Software Engineer, CareSync AG; Bremen, Germany — 2015–2019</w:t>
      </w:r>
    </w:p>
    <w:p w14:paraId="40029A23" w14:textId="77777777" w:rsidR="00073C93" w:rsidRDefault="00000000">
      <w:pPr>
        <w:pStyle w:val="Body"/>
      </w:pPr>
      <w:r>
        <w:t>Developed custom scheduling module in Vue.js and Python Flask backend. Migrated app to microservices using Docker Compose.</w:t>
      </w:r>
    </w:p>
    <w:p w14:paraId="3EE00FA6" w14:textId="77777777" w:rsidR="00073C93" w:rsidRDefault="00000000">
      <w:pPr>
        <w:pStyle w:val="Subheading"/>
      </w:pPr>
      <w:r>
        <w:t>Web Developer, eHealthSoft; Essen, Germany — 2012–2015</w:t>
      </w:r>
    </w:p>
    <w:p w14:paraId="34C53277" w14:textId="77777777" w:rsidR="00073C93" w:rsidRDefault="00000000">
      <w:pPr>
        <w:pStyle w:val="Body"/>
      </w:pPr>
      <w:r>
        <w:t>Maintained and optimized legacy jQuery dashboard; migrated gradually to Angular 2.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University of Hamburg, Hamburg — M.Sc. Computer Science, 2013</w:t>
        <w:br/>
        <w:t>Yıldız Technical University, Istanbul — B.Sc. Information Tech., 2010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Next.js, TypeScript, Vue.js, Django, Flask, PostgreSQL, Docker, Firebase, Git, Microservices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Google Firebase Certified Developer | Advanced Next.js – Vercel Academy | HIPAA for Developers Certificate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