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F3864"/>
        </w:rPr>
        <w:t xml:space="preserve">Karar Paketi — Bekleyen Kurum Kararları</w:t>
      </w:r>
    </w:p>
    <w:p>
      <w:pPr>
        <w:spacing w:after="240"/>
      </w:pPr>
      <w:r>
        <w:rPr>
          <w:color w:val="666666"/>
          <w:sz w:val="22"/>
          <w:szCs w:val="22"/>
        </w:rPr>
        <w:t xml:space="preserve">Sivas Belediyesi Dijital Arşiv · Ağustos 2026 · Hazırlayan: Bilgi İşlem</w:t>
      </w:r>
    </w:p>
    <w:p>
      <w:pPr>
        <w:spacing w:after="120"/>
      </w:pPr>
      <w:r>
        <w:rPr>
          <w:sz w:val="22"/>
          <w:szCs w:val="22"/>
        </w:rPr>
        <w:t xml:space="preserve">Amaç: Yazılım tarafında bekleyen işi kalmamış, yalnız kurum kararı bekleyen dokuz başlığı tek pakette sonuçlandırmak. Her başlık için bağlam, ölçüm ve teknik öneri hazırdır; boş bırakılan KARAR alanları toplantıda doldurulur. Biçim, 12 Ağustos'ta yedi kararın tamamını tek toplantıda sonuçlandıran üretim yerleşimi karar dosyasıyla aynıdır.</w:t>
      </w:r>
    </w:p>
    <w:p>
      <w:pPr>
        <w:spacing w:after="240"/>
      </w:pPr>
      <w:r>
        <w:rPr>
          <w:sz w:val="22"/>
          <w:szCs w:val="22"/>
        </w:rPr>
        <w:t xml:space="preserve">Teknik zemin (19 Ağustos 2026): 468 test yeşil; hızlı kabul sihirbazı, operatör kurtarma yolu (ADR-013), yedekleme dilimleri (ADR-017), alarm taşıyıcısı ve dead-letter yönetimi ana dalda. Buradaki hiçbir başlık kod eksikliği değildir — kod ya hazırdır ya da karar verilmeden yazılmaması kurumsal kuraldır.</w:t>
      </w:r>
    </w:p>
    <w:p>
      <w:pPr>
        <w:pStyle w:val="Heading1"/>
        <w:spacing w:after="120" w:before="280"/>
      </w:pPr>
      <w:r>
        <w:rPr>
          <w:color w:val="1F3864"/>
        </w:rPr>
        <w:t xml:space="preserve">Özet tablo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60"/>
        <w:gridCol w:w="1740"/>
        <w:gridCol w:w="2060"/>
        <w:gridCol w:w="2706"/>
      </w:tblGrid>
      <w:tr>
        <w:tc>
          <w:tcPr>
            <w:tcW w:type="dxa" w:w="560"/>
            <w:shd w:fill="DCE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60"/>
            <w:shd w:fill="DCE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Karar</w:t>
            </w:r>
          </w:p>
        </w:tc>
        <w:tc>
          <w:tcPr>
            <w:tcW w:type="dxa" w:w="1740"/>
            <w:shd w:fill="DCE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Sahibi</w:t>
            </w:r>
          </w:p>
        </w:tc>
        <w:tc>
          <w:tcPr>
            <w:tcW w:type="dxa" w:w="2060"/>
            <w:shd w:fill="DCE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Kod tarafı</w:t>
            </w:r>
          </w:p>
        </w:tc>
        <w:tc>
          <w:tcPr>
            <w:tcW w:type="dxa" w:w="2706"/>
            <w:shd w:fill="DCE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Verilmezse ne olur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 GB RAM + eşzamanlı OCR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Bilgi İşlem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Ölçüldü, testli, kapalı bekliyor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6.603 sayfalık yük 74,7 saat sürer (18,7 yerine)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Cilt bölme yaklaşımı (ADR-019)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Arşiv + Yazı İşleri + Hukuk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TASLAK ADR, 4 seçenek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1.632 kararlı ciltte 1.631 kararın tarihi düşmeye devam eder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Meclis belge profilleri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Yazı İşleri + Arşiv + KVKK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Öneri taslağı hazır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515 sayfa meclis cildi arşivlenemez durumda bekler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Mahalle/adres sözlüğü kaynağı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İmar/CBS + Bilgi İşlem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Sözlük yuvası hazır, bilinçli boş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OCR mahalleyi öneremez; her belgede elle girilir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Onaylı Standart Dosya Planı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Arşiv + Hukuk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TASLAK tohumlarla çalışıyor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Üretim kapısı açılamaz (WORM'a tasnifsiz kayıt giremez)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ADR-013/014/015/016 onayı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Bilgi İşlem + Bilgi Güvenliği + Arşiv (+Hukuk)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Dördü uygulanmış, imza bekliyor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Uygulanan davranışın kurumsal dayanağı eksik kalır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Kabul koşusu (P8) girdileri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Bilgi İşlem + Bilgi Güvenliği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test hazır, 19'u BLOCKED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Faz 1 kapanamaz; üretim tarihi kayar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Yedek hedefi + alarm kanalı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Bilgi İşlem + Bilgi Güvenliği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Kod ana dalda, hedef bekliyor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Yedek 'yapılandırılmadı'da kalır; alarmlar yalnız log'a düşer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1975 cildinin kalan okuması</w:t>
            </w:r>
          </w:p>
        </w:tc>
        <w:tc>
          <w:tcPr>
            <w:tcW w:type="dxa" w:w="1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Arşiv (işletim)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Dilim mekanizması kanıtlı</w:t>
            </w:r>
          </w:p>
        </w:tc>
        <w:tc>
          <w:tcPr>
            <w:tcW w:type="dxa" w:w="2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555 sayfa okunmamış kalır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color w:val="1F3864"/>
        </w:rPr>
        <w:t xml:space="preserve">Karar 1 — 32 GB RAM ve eşzamanlı OCR dağıtımı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OCR hız sorusu ölçümle kapandı: sekiz motor ayarı denendi, sekizi de veri kaybettirdi ya da yavaşlattı. ~40 sn/sayfa bu motorun bu sınıf CPU'daki maliyetidir; kalan tek kazanç sayfaların aynı anda işlenmesidir ve tek kısıt bellektir.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Ölçüm. </w:t>
      </w:r>
      <w:r>
        <w:rPr>
          <w:sz w:val="22"/>
          <w:szCs w:val="22"/>
        </w:rPr>
        <w:t xml:space="preserve">İşçi başına 4.841 MB yerleşik bellek; 4 işçi + işletim sistemi ≈ 25 GB. Bugünkü makinede boş RAM 0,31 GB'a düşünce sistem takasa girdi ve sayfa süresi 40,7 sn'den 156 sn'ye çıktı. Eşzamanlı dağıtımın veri güvenliği ölçüldü ve testle sabitlendi; bugünkü makinede açmak zarar verdiği için bilinçli kapalı.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OCR makinesinin 32 GB RAM'e çıkarılması (en az 8 fiziksel çekirdek). Donanım gelince eşzamanlı dağıtım küçük bir kod değişikliğiyle açılır; 6.603 sayfalık mevcut yük 74,7 saatten ~18,7 saate iner.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KARAR: ______________________   Tarih: ________   İmza (Bilgi İşlem): ________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2 — Toplu tarama ciltlerinin karar bazında bölünmesi (ADR-019)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Bugün bir yükleme = bir belge; ciltler ise yüzlerce bağımsız karar taşıyor. Tek değerli alanlar belge başına seçildiğinden 1.632 kararlı ciltte tek tarih kalır, 1.631 kararın tarihi düşer — hata vermeyen ama yanlış veri üreten yol. Dosya planı ve saklama süresi de karar başına uygulanamaz.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Neden otomatik bölme önerilmiyor. </w:t>
      </w:r>
      <w:r>
        <w:rPr>
          <w:sz w:val="22"/>
          <w:szCs w:val="22"/>
        </w:rPr>
        <w:t xml:space="preserve">Sınır tespiti güvenilir değil ve hata iki yönlü ölçüldü (1983 cildinde 1.640 sayfada 131 başlık; 2021 meclis cildinde 30 karara karşı 61 başlık). Bölme her aşamada öneri kalmalı; memur onaylamadan hiçbir karar kaydı arşive girmemelidir.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Seçenekler. </w:t>
      </w:r>
      <w:r>
        <w:rPr>
          <w:sz w:val="22"/>
          <w:szCs w:val="22"/>
        </w:rPr>
        <w:t xml:space="preserve">A) Karar dizini (üst veri, aranabilirlik) · B) karar kaydı modeli (saklama/tasnif karar başına) · C) yalnız görüntüleme bölmesi · D) tarama talimatını 'karar başına dosya'ya çevirmek (kod istemez).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Öneri. </w:t>
      </w:r>
      <w:r>
        <w:rPr>
          <w:sz w:val="22"/>
          <w:szCs w:val="22"/>
        </w:rPr>
        <w:t xml:space="preserve">D hemen + A ilk aşama; B, doğruluk kapısı geçilirse (insan onaylı ≥200 karar örneğinde kesinlik ≥ %99, anma ≥ %95 ölçülmeden hiçbir cilt otomatik bölünmez).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(yaklaşım/aşama): ______________   İmza (Arşiv): ______   İmza (Yazı İşleri): ______   İmza (Hukuk):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3 — Meclis belge türü profilleri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Yürürlükteki altı profil arasında meclis belgesi yok; arşivdeki iki meclis cildi (337 + 178 = 515 sayfa) hattın sonuna kadar gelip orada duruyor: profil olmadığından tür alanı boş kalıyor, boş tür KRİTİK risk üretiyor ve belge arşivlenemiyor. 2021 cildi tek başına üç ayrı belge türü taşıyor (gündem, tutanak, karar).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Hazır olan. </w:t>
      </w:r>
      <w:r>
        <w:rPr>
          <w:sz w:val="22"/>
          <w:szCs w:val="22"/>
        </w:rPr>
        <w:t xml:space="preserve">MECLIS_PROFIL_ONERISI.md (sürüm 0.1): gerçek ciltler üzerinde ölçülmüş dört profil önerisi, tespit işaretleri ve alan kümeleri. Koda hiçbir şey tohumlanmadı — sınıflandırma kurumun kararıdır.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Yazı İşleri ve arşiv biriminin öneriyi gözden geçirip profilleri onaylaması (KVKK açısından tutanaklardaki kişisel veri değerlendirmesiyle birlikte). Onay gelince profiller sözlük yönetiminden işlenir ve 515 sayfa hattan geçer.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(profiller/değişiklikler): ______________   İmza (Yazı İşleri): ______   İmza (Arşiv):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4 — Mahalle/adres sözlüğünün yetkili kaynağı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Mahalle sözlüğü koda bilinçli olarak boş bırakıldı: sistem kendi mahalle listesini uydurmaz. Sözlük boşken OCR mahalle öneremiyor ve personel her belgede elle giriyor; bozuk OCR okumaları ('Slibaba', 'Lzilirmak') sözlük eşleşmesi olmadığı için süzülemiyor.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Yetkili adres/CBS kaynağının belirlenmesi, listenin bir kez yüklenmesi ve güncelleme sorumlusunun atanması. Kod tarafı hazır: sözlük yüklendiği anda OCR eşleşmesi ve süzme devreye girer.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(kaynak/sorumlu): ______________   İmza (İmar-CBS): ______   İmza (Bilgi İşlem):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5 — Onaylı Standart Dosya Planı ve saklama kuralları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Dosya planı ve saklama kuralı sözlükleri TASLAK tohumlarla çalışıyor. Arşivleme tasnif zorunlu ve arşivlenmiş kayıt değiştirilemez (ADR-016) — yanlış taslakla arşivlenen tasnif kalıcıdır. Kabul koşusunu engellemez (sentetik veri), üretim kapısını engeller.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Kurumun onaylı Standart Dosya Planı ve saklama planının ayarlardaki sözlük yönetiminden işlenmesi; TASLAK etiketlerinin kaldırılması.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(plan kaynağı/tarih): ______________   İmza (Arşiv): ______   İmza (Hukuk):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6 — ADR-013/014/015/016 kurumsal onayları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Dört mimari karar uygulanmış ve testle sabitlenmiş durumda ama 'kurumsal onay bekliyor' etiketi taşıyor: ADR-013 kabul durum makinesi (FAILED oturumun operatör kurtarması dahil — arayüzü bu ay yayında), ADR-014 karantina ve zararlı içerik, ADR-015 PDF erişim türevi, ADR-016 asıl nesne değişmezliği (WORM). Uygulama ile kurumsal dayanak arasındaki boşluk denetimde soru üretir.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Dördünün tek imza turunda onaylanması (ADR-016 için saklama ve hukuk onayı dahil).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KARAR: ______________   İmza (Bilgi İşlem): ______   İmza (Bilgi Güvenliği): ______   İmza (Arşiv):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7 — Faz 1 kabul koşusu (P8) girdileri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19 canlı kabul testi hazır; sırsız kuru koşu 19/19'u dürüst BLOCKED raporladı. Yerleşim kararı gereği koşu kurum içi staging yığınına (Docker: MinIO + ClamAV + render) karşı yapılacak. Tek gerçek dış bağımlılık bir sunucudur.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Docker'lı staging sunucusu tahsisi (istek özeti KABUL_HAZIRLIK_DURUMU.md sonunda) — geliştirme makinesi Docker'sız.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GitHub runner erişim modeli: DMZ'de erişilebilir staging mi, self-hosted runner mı? (Bilgi Güvenliği kararı.)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Log/metrik katmanı (T-11/K-6): Loki+cAdvisor kurulacak mı, yoksa iki test bilinçli BLOCKED mi bırakılacak?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Ortam değerleri: ACCEPTANCE_BASE_URL, sentetik yükleyici kimliği, Faz 0 kapı beyanları, IAM üçlüleri; ayrıca ACCEPTANCE_SCHEMA_VERSION 28 → 32 güncellenmeli.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(sunucu/runner/log): ______________   İmza (Bilgi İşlem): ______   İmza (Bilgi Güvenliği):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8 — Yedek hedefi ve alarm kanalı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ADR-017 yedekleme dilimleri bu hafta koda girdi: saatlik artımlı asıl kopyası, günlük üst veri dökümü, günlük manifest. Kod, hedef yapılandırılmadıkça çalışmaz ve pano bunu 'Yapılandırılmadı' olarak gösterir. Alarm taşıyıcısı da hazır: bütünlük bulgusu, OCR dead-letter artışı ve yedek arızası yapılandırılmış uca iletilir; uç yoksa yalnız log'a düşer.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İkinci hata alanında yedek hedefi: ayrı makinede MinIO ucu + üretimden ayrı yönetim kimliği (ADR-017 şartı; aynı uca aynı kimlikle yazmak şartı karşılamaz).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Alarm kanalı: kurumun hangi ucu dinleyeceği (e-posta geçidi, Teams köprüsü, mevcut izleme sistemi).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 dk RPO ayağı: günlük JSON dökümü üst veri RPO'sunun tamamı değildir; SQLite anlık görüntü/PITR politikası İş Etki Analizine bağlanmalı. ADR-018 açık girdileri (yıllık hacim/büyüme, ikinci tesis ağ ucu) birlikte kapatılabilir.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(hedef/kanal/politika): ______________   İmza (Bilgi İşlem): ______   İmza (Bilgi Güvenliği):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Karar 9 — 1975 cildinin kalan okuması (işletim)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Bağlam. </w:t>
      </w:r>
      <w:r>
        <w:rPr>
          <w:sz w:val="22"/>
          <w:szCs w:val="22"/>
        </w:rPr>
        <w:t xml:space="preserve">Dilim mekanizması 8 dilimlik kesintisiz koşuda kararlı ölçüldü (sayaç tüketmiyor, sayfa kaybı yok, süreler 242–280 sn bandında). Cildin kalanı 555 sayfa ≈ 93 dilim ≈ ~7 saat kesintisiz işlem; OCR servisinin belleği dilim başına ~5 MB tırmandığı için uzun koşuda eğri izlenmeli. Karar 1 alınırsa süre dörde bölünür.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İstenen. </w:t>
      </w:r>
      <w:r>
        <w:rPr>
          <w:sz w:val="22"/>
          <w:szCs w:val="22"/>
        </w:rPr>
        <w:t xml:space="preserve">Kalan okumanın başlatma zamanı (mesai dışı gece koşusu önerilir) ve makinenin o süre boyunca bu işe ayrılması.</w:t>
      </w:r>
    </w:p>
    <w:p>
      <w:pPr>
        <w:spacing w:after="240" w:before="160"/>
      </w:pPr>
      <w:r>
        <w:rPr>
          <w:b/>
          <w:bCs/>
          <w:sz w:val="22"/>
          <w:szCs w:val="22"/>
        </w:rPr>
        <w:t xml:space="preserve">KARAR (başlatma zamanı): ______________   İmza (Arşiv): ______</w:t>
      </w:r>
    </w:p>
    <w:p>
      <w:pPr>
        <w:pStyle w:val="Heading1"/>
        <w:spacing w:after="120" w:before="280"/>
      </w:pPr>
      <w:r>
        <w:rPr>
          <w:color w:val="1F3864"/>
        </w:rPr>
        <w:t xml:space="preserve">Bilgi amaçlı: Kent Rehberi entegrasyonu (bu pakette karar istenmiyor)</w:t>
      </w:r>
    </w:p>
    <w:p>
      <w:pPr>
        <w:spacing w:after="120"/>
      </w:pPr>
      <w:r>
        <w:rPr>
          <w:sz w:val="22"/>
          <w:szCs w:val="22"/>
        </w:rPr>
        <w:t xml:space="preserve">Sözleşme taslağı dört ucu ve veri modelini tanımlıyor; uygulama tarafında varlık modeli hazır, servis sınırı bilinçli yazılmadı. Entegrasyon istendiğinde sözleşmedeki dokuz açık karar (kaynak sistem kodu, kimlik aktarımı, ağ topolojisi, koordinat referans sistemi, kota/SLA, olay sorumlulukları...) ayrı bir turda kapatılmalıdır.</w:t>
      </w:r>
    </w:p>
    <w:p>
      <w:pPr>
        <w:pStyle w:val="Heading1"/>
        <w:spacing w:after="120" w:before="280"/>
      </w:pPr>
      <w:r>
        <w:rPr>
          <w:color w:val="1F3864"/>
        </w:rPr>
        <w:t xml:space="preserve">Kararlar verildiğinde geliştirmeye dönecek değerler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1 → eşzamanlı OCR dağıtım değişikliği açılır (tek PR, testi hazır).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2 → ADR-019 seçilen seçenekle KABUL yazılır; A seçildiyse karar dizini geliştirmesi planlanır.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3 → meclis profilleri sözlük yönetiminden tohumlanır; 515 sayfa yeniden tasniften geçer.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4 → mahalle sözlüğü yüklenir (sözlük yönetimi hazır).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5 → dosya planı ve saklama sözlükleri onaylı planla değiştirilir.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7 → GitHub ortam değişkenleri girilir (ACCEPTANCE_SCHEMA_VERSION=32 dahil) ve kabul koşusu tetiklenir.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Karar 8 → yedek kovası + ayrı kimlik + alarm ucu .env'e işlenir.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2026-08-19T13:54:23.600Z</dcterms:created>
  <dcterms:modified xsi:type="dcterms:W3CDTF">2026-08-19T13:54:23.627Z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