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JéGO Zero Carbon: Redefining Mobility</w:t>
      </w:r>
    </w:p>
    <w:p w:rsidR="003965DF" w:rsidRPr="003965DF" w:rsidRDefault="003965DF" w:rsidP="00396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sz w:val="24"/>
          <w:szCs w:val="24"/>
        </w:rPr>
        <w:t>The JéGO Zero Carbon is an electric vehicle designed to redefine mobility. It offers a combination of cutting-edge technology and luxurious comfort, setting a new standard for the future of mobility.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2. Core Features (Refined Overview)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Power: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a sleek 5-seat </w:t>
      </w:r>
      <w:proofErr w:type="spellStart"/>
      <w:r w:rsidRPr="003965DF">
        <w:rPr>
          <w:rFonts w:ascii="Times New Roman" w:eastAsia="Times New Roman" w:hAnsi="Times New Roman" w:cs="Times New Roman"/>
          <w:sz w:val="24"/>
          <w:szCs w:val="24"/>
        </w:rPr>
        <w:t>unibody</w:t>
      </w:r>
      <w:proofErr w:type="spellEnd"/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with a 100 kW motor, providing a 505 km range and a 150 km/h top speed.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Charging: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Achieves fast charging from 30%-80% in 30 minutes, powered by a 51.5 kWh liquid-cooled battery.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Safety First: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Equipped with ABS, ESC, 360° imaging, multiple airbags, and hill-assist systems for complete peace of mind.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Smart Tech: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Integrates a 12.8-inch touchscreen, OTA updates, voice control, in-car Wi-Fi, and Bluetooth keyless entry.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Offers Vehicle-to-Load (V2L) capability for external power sharing.</w:t>
      </w:r>
    </w:p>
    <w:p w:rsidR="003965DF" w:rsidRPr="003965DF" w:rsidRDefault="003965DF" w:rsidP="0039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Comfort &amp; Style: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adjustable PU leather seats, rear air vents, and PM2.5 air filtration.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sz w:val="24"/>
          <w:szCs w:val="24"/>
        </w:rPr>
        <w:t>JéGO Zero Carbon delivers cutting-edge performance, unmatched safety, and sustainable innovation.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 &amp; Performance (Long Description)</w:t>
      </w:r>
    </w:p>
    <w:p w:rsidR="003965DF" w:rsidRPr="003965DF" w:rsidRDefault="003965DF" w:rsidP="0039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Sleek Compact Build: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A perfectly balanced 5-door, 5-seat design with a </w:t>
      </w:r>
      <w:proofErr w:type="spellStart"/>
      <w:r w:rsidRPr="003965DF">
        <w:rPr>
          <w:rFonts w:ascii="Times New Roman" w:eastAsia="Times New Roman" w:hAnsi="Times New Roman" w:cs="Times New Roman"/>
          <w:sz w:val="24"/>
          <w:szCs w:val="24"/>
        </w:rPr>
        <w:t>unibody</w:t>
      </w:r>
      <w:proofErr w:type="spellEnd"/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structure, combining elegance and strength.</w:t>
      </w:r>
    </w:p>
    <w:p w:rsidR="003965DF" w:rsidRPr="003965DF" w:rsidRDefault="003965DF" w:rsidP="0039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Power: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Driven by a high-efficiency 100 kW Permanent Magnet Synchronization Motor, offering up to a 505 km range and a top speed of 150 km/h.</w:t>
      </w:r>
    </w:p>
    <w:p w:rsidR="003965DF" w:rsidRPr="003965DF" w:rsidRDefault="003965DF" w:rsidP="0039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Drive: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Equipped with an electric power steering system, McPherson independent front suspension, and advanced braking systems for a smooth and safe ride.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4. Battery &amp; Efficiency</w:t>
      </w:r>
    </w:p>
    <w:p w:rsidR="003965DF" w:rsidRPr="003965DF" w:rsidRDefault="003965DF" w:rsidP="0039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Powerful Longevity: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a 51.5 kWh lithium iron phosphate battery, liquid-cooled for optimal performance and safety.</w:t>
      </w:r>
    </w:p>
    <w:p w:rsidR="003965DF" w:rsidRPr="003965DF" w:rsidRDefault="003965DF" w:rsidP="0039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Rapid Recharging: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Achieves fast charging from 30%-80% in just 0.5 hours, ensuring readiness to go.</w:t>
      </w:r>
    </w:p>
    <w:p w:rsidR="003965DF" w:rsidRPr="003965DF" w:rsidRDefault="003965DF" w:rsidP="0039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Smart Energy Recovery: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Includes a built-in energy recovery system for sustainable driving.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5. Safety &amp; Control</w:t>
      </w:r>
    </w:p>
    <w:p w:rsidR="003965DF" w:rsidRPr="003965DF" w:rsidRDefault="003965DF" w:rsidP="00396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Safety Suite: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ABS, ESC, traction control, multiple airbags (front, side, and curtain), ISOFIX child seat interface, and low-speed driving warning for peace of mind.</w:t>
      </w:r>
    </w:p>
    <w:p w:rsidR="003965DF" w:rsidRPr="003965DF" w:rsidRDefault="003965DF" w:rsidP="00396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Hill-Ready Features: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Hill-start Assist Control (HAC) and Hill Descent Control (HDC) make navigating slopes effortless.</w:t>
      </w:r>
    </w:p>
    <w:p w:rsidR="003965DF" w:rsidRPr="003965DF" w:rsidRDefault="003965DF" w:rsidP="00396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360° Awareness: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Includes 540-degree imaging, parking radars, and a transparent chassis view for unparalleled visibility.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6. Technology &amp; Connectivity</w:t>
      </w:r>
    </w:p>
    <w:p w:rsidR="003965DF" w:rsidRPr="003965DF" w:rsidRDefault="003965DF" w:rsidP="00396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Excellence: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a 12.8-inch central control LCD screen powered by OTA updates, in-car Wi-Fi, and app integration.</w:t>
      </w:r>
    </w:p>
    <w:p w:rsidR="003965DF" w:rsidRPr="003965DF" w:rsidRDefault="003965DF" w:rsidP="00396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Voice-Driven Innovation: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Allows control of multimedia, navigation, calls, and air conditioning with natural voice commands.</w:t>
      </w:r>
    </w:p>
    <w:p w:rsidR="003965DF" w:rsidRPr="003965DF" w:rsidRDefault="003965DF" w:rsidP="00396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Smart Key Features: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Bluetooth-enabled remote control with keyless entry and start functionality for seamless access.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7. Interior &amp; Comfort</w:t>
      </w:r>
    </w:p>
    <w:p w:rsidR="003965DF" w:rsidRPr="003965DF" w:rsidRDefault="003965DF" w:rsidP="00396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Modern Elegance: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Features PU leather seats with electronic adjustments, foldable rear seating, and one-touch anti-pinch windows.</w:t>
      </w:r>
    </w:p>
    <w:p w:rsidR="003965DF" w:rsidRPr="003965DF" w:rsidRDefault="003965DF" w:rsidP="00396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Ambient Comfort: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Equipped with automatic air conditioning, rear air vents, and a PM2.5 in-car air filter.</w:t>
      </w:r>
    </w:p>
    <w:p w:rsidR="003965DF" w:rsidRPr="003965DF" w:rsidRDefault="003965DF" w:rsidP="00396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Thoughtful Details: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Includes makeup mirrors with lights, an adjustable steering wheel, and USB/Type-C charging ports.</w:t>
      </w:r>
    </w:p>
    <w:p w:rsidR="003965DF" w:rsidRPr="003965DF" w:rsidRDefault="003965DF" w:rsidP="0039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5DF">
        <w:rPr>
          <w:rFonts w:ascii="Times New Roman" w:eastAsia="Times New Roman" w:hAnsi="Times New Roman" w:cs="Times New Roman"/>
          <w:b/>
          <w:bCs/>
          <w:sz w:val="27"/>
          <w:szCs w:val="27"/>
        </w:rPr>
        <w:t>8. Sustainability</w:t>
      </w:r>
    </w:p>
    <w:p w:rsidR="003965DF" w:rsidRPr="003965DF" w:rsidRDefault="003965DF" w:rsidP="00396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DF">
        <w:rPr>
          <w:rFonts w:ascii="Times New Roman" w:eastAsia="Times New Roman" w:hAnsi="Times New Roman" w:cs="Times New Roman"/>
          <w:b/>
          <w:bCs/>
          <w:sz w:val="24"/>
          <w:szCs w:val="24"/>
        </w:rPr>
        <w:t>Zero Carbon Commitment:</w:t>
      </w:r>
      <w:r w:rsidRPr="003965DF">
        <w:rPr>
          <w:rFonts w:ascii="Times New Roman" w:eastAsia="Times New Roman" w:hAnsi="Times New Roman" w:cs="Times New Roman"/>
          <w:sz w:val="24"/>
          <w:szCs w:val="24"/>
        </w:rPr>
        <w:t xml:space="preserve"> Vehicle-to-Load (V2L) capability allows for external power sharing, emphasizing energy sharing and sustainable living.</w:t>
      </w:r>
    </w:p>
    <w:p w:rsidR="00CE5D63" w:rsidRDefault="00CE5D63"/>
    <w:sectPr w:rsidR="00CE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7BA"/>
    <w:multiLevelType w:val="multilevel"/>
    <w:tmpl w:val="887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19E8"/>
    <w:multiLevelType w:val="multilevel"/>
    <w:tmpl w:val="226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17D28"/>
    <w:multiLevelType w:val="multilevel"/>
    <w:tmpl w:val="5AAA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57250"/>
    <w:multiLevelType w:val="multilevel"/>
    <w:tmpl w:val="6A22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E33C0"/>
    <w:multiLevelType w:val="multilevel"/>
    <w:tmpl w:val="1F8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801B9"/>
    <w:multiLevelType w:val="multilevel"/>
    <w:tmpl w:val="8FF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D6F35"/>
    <w:multiLevelType w:val="multilevel"/>
    <w:tmpl w:val="2B3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DF"/>
    <w:rsid w:val="003965DF"/>
    <w:rsid w:val="00C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74E8"/>
  <w15:chartTrackingRefBased/>
  <w15:docId w15:val="{8633F61E-616F-4F42-B033-33043E46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5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65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>TEMAOS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2025-06-02T17:03:00Z</dcterms:created>
  <dcterms:modified xsi:type="dcterms:W3CDTF">2025-06-02T17:04:00Z</dcterms:modified>
</cp:coreProperties>
</file>