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AD748" w14:textId="77777777" w:rsidR="000C0E1C" w:rsidRPr="001B0DD7" w:rsidRDefault="000C0E1C" w:rsidP="001B0DD7">
      <w:pPr>
        <w:spacing w:before="60" w:after="60" w:line="276" w:lineRule="auto"/>
        <w:rPr>
          <w:rFonts w:ascii="Times New Roman" w:hAnsi="Times New Roman" w:cs="Times New Roman"/>
          <w:sz w:val="24"/>
          <w:szCs w:val="24"/>
        </w:rPr>
      </w:pPr>
    </w:p>
    <w:p w14:paraId="77F1C955" w14:textId="77777777" w:rsidR="000C0E1C" w:rsidRPr="001B0DD7" w:rsidRDefault="000C0E1C" w:rsidP="001B0DD7">
      <w:pPr>
        <w:spacing w:before="60" w:after="60" w:line="276" w:lineRule="auto"/>
        <w:rPr>
          <w:rFonts w:ascii="Times New Roman" w:hAnsi="Times New Roman" w:cs="Times New Roman"/>
          <w:sz w:val="24"/>
          <w:szCs w:val="24"/>
        </w:rPr>
      </w:pPr>
    </w:p>
    <w:p w14:paraId="326D6A90" w14:textId="1ACC9401" w:rsidR="000C0E1C" w:rsidRPr="001B0DD7" w:rsidRDefault="004C2ACA" w:rsidP="001B0DD7">
      <w:pPr>
        <w:spacing w:before="40" w:after="60" w:line="480" w:lineRule="auto"/>
        <w:ind w:left="360"/>
        <w:jc w:val="center"/>
        <w:rPr>
          <w:rFonts w:ascii="Times New Roman" w:hAnsi="Times New Roman" w:cs="Times New Roman"/>
          <w:b/>
          <w:bCs/>
          <w:sz w:val="24"/>
          <w:szCs w:val="24"/>
        </w:rPr>
      </w:pPr>
      <w:r w:rsidRPr="001B0DD7">
        <w:rPr>
          <w:rFonts w:ascii="Times New Roman" w:hAnsi="Times New Roman" w:cs="Times New Roman"/>
          <w:b/>
          <w:bCs/>
          <w:sz w:val="24"/>
          <w:szCs w:val="24"/>
        </w:rPr>
        <w:t>DATA ANALYST TECHNICAL ASSESSMENT</w:t>
      </w:r>
    </w:p>
    <w:p w14:paraId="3FF5EAE5" w14:textId="48C7E42C" w:rsidR="000C0E1C" w:rsidRPr="001B0DD7" w:rsidRDefault="00000000" w:rsidP="001B0DD7">
      <w:pPr>
        <w:spacing w:before="40" w:after="60" w:line="480" w:lineRule="auto"/>
        <w:ind w:left="360"/>
        <w:jc w:val="center"/>
        <w:rPr>
          <w:rFonts w:ascii="Times New Roman" w:hAnsi="Times New Roman" w:cs="Times New Roman"/>
          <w:b/>
          <w:bCs/>
          <w:sz w:val="24"/>
          <w:szCs w:val="24"/>
        </w:rPr>
      </w:pPr>
      <w:r w:rsidRPr="001B0DD7">
        <w:rPr>
          <w:rFonts w:ascii="Times New Roman" w:hAnsi="Times New Roman" w:cs="Times New Roman"/>
          <w:b/>
          <w:bCs/>
          <w:sz w:val="24"/>
          <w:szCs w:val="24"/>
        </w:rPr>
        <w:t>Part 1  DQC Framework Design</w:t>
      </w:r>
    </w:p>
    <w:p w14:paraId="584138CB" w14:textId="77777777" w:rsidR="000C0E1C" w:rsidRPr="001B0DD7" w:rsidRDefault="000C0E1C" w:rsidP="001B0DD7">
      <w:pPr>
        <w:spacing w:before="60" w:after="60" w:line="276" w:lineRule="auto"/>
        <w:rPr>
          <w:rFonts w:ascii="Times New Roman" w:hAnsi="Times New Roman" w:cs="Times New Roman"/>
          <w:sz w:val="24"/>
          <w:szCs w:val="24"/>
        </w:rPr>
      </w:pPr>
    </w:p>
    <w:p w14:paraId="592CA946"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br w:type="page"/>
      </w:r>
    </w:p>
    <w:p w14:paraId="2166C0FE" w14:textId="4A9EE162" w:rsidR="000C0E1C" w:rsidRPr="001B0DD7" w:rsidRDefault="00000000" w:rsidP="001B0DD7">
      <w:pPr>
        <w:pStyle w:val="Heading1"/>
        <w:spacing w:line="276" w:lineRule="auto"/>
        <w:rPr>
          <w:rFonts w:ascii="Times New Roman" w:hAnsi="Times New Roman" w:cs="Times New Roman"/>
          <w:sz w:val="24"/>
          <w:szCs w:val="24"/>
        </w:rPr>
      </w:pPr>
      <w:r w:rsidRPr="001B0DD7">
        <w:rPr>
          <w:rFonts w:ascii="Times New Roman" w:hAnsi="Times New Roman" w:cs="Times New Roman"/>
          <w:sz w:val="24"/>
          <w:szCs w:val="24"/>
        </w:rPr>
        <w:lastRenderedPageBreak/>
        <w:t>Q1  Designing a DQC Framework</w:t>
      </w:r>
    </w:p>
    <w:p w14:paraId="5C4C5F29" w14:textId="2600F4C1" w:rsidR="000C0E1C" w:rsidRPr="001B0DD7" w:rsidRDefault="00000000" w:rsidP="001B0DD7">
      <w:pPr>
        <w:spacing w:before="60" w:after="100" w:line="276" w:lineRule="auto"/>
        <w:rPr>
          <w:rFonts w:ascii="Times New Roman" w:hAnsi="Times New Roman" w:cs="Times New Roman"/>
          <w:sz w:val="24"/>
          <w:szCs w:val="24"/>
        </w:rPr>
      </w:pPr>
      <w:r w:rsidRPr="001B0DD7">
        <w:rPr>
          <w:rFonts w:ascii="Times New Roman" w:hAnsi="Times New Roman" w:cs="Times New Roman"/>
          <w:sz w:val="24"/>
          <w:szCs w:val="24"/>
        </w:rPr>
        <w:t xml:space="preserve">Data Quality Control (DQC) framework for an agricultural farmer profiling project operates across three distinct phases: Pre-Collection, During Collection, and Post-Collection. Each phase </w:t>
      </w:r>
      <w:r w:rsidR="00754E27">
        <w:rPr>
          <w:rFonts w:ascii="Times New Roman" w:hAnsi="Times New Roman" w:cs="Times New Roman"/>
          <w:sz w:val="24"/>
          <w:szCs w:val="24"/>
        </w:rPr>
        <w:t>is well documented.</w:t>
      </w:r>
    </w:p>
    <w:p w14:paraId="78EB8DB8" w14:textId="07E28EED" w:rsidR="000C0E1C" w:rsidRPr="001B0DD7" w:rsidRDefault="00000000" w:rsidP="001B0DD7">
      <w:pPr>
        <w:spacing w:line="276" w:lineRule="auto"/>
        <w:rPr>
          <w:rFonts w:ascii="Times New Roman" w:hAnsi="Times New Roman" w:cs="Times New Roman"/>
          <w:b/>
          <w:bCs/>
          <w:sz w:val="24"/>
          <w:szCs w:val="24"/>
        </w:rPr>
      </w:pPr>
      <w:r w:rsidRPr="001B0DD7">
        <w:rPr>
          <w:rFonts w:ascii="Times New Roman" w:hAnsi="Times New Roman" w:cs="Times New Roman"/>
          <w:b/>
          <w:bCs/>
          <w:sz w:val="24"/>
          <w:szCs w:val="24"/>
        </w:rPr>
        <w:t>Framework Overview</w:t>
      </w:r>
    </w:p>
    <w:p w14:paraId="07AB278C" w14:textId="77777777" w:rsidR="004C2ACA" w:rsidRPr="001B0DD7" w:rsidRDefault="004C2ACA" w:rsidP="001B0DD7">
      <w:pPr>
        <w:spacing w:line="276" w:lineRule="auto"/>
        <w:rPr>
          <w:rFonts w:ascii="Times New Roman" w:hAnsi="Times New Roman" w:cs="Times New Roman"/>
          <w:b/>
          <w:bCs/>
          <w:sz w:val="24"/>
          <w:szCs w:val="24"/>
        </w:rPr>
      </w:pPr>
    </w:p>
    <w:tbl>
      <w:tblPr>
        <w:tblStyle w:val="GridTable4"/>
        <w:tblW w:w="5000" w:type="pct"/>
        <w:tblLook w:val="04A0" w:firstRow="1" w:lastRow="0" w:firstColumn="1" w:lastColumn="0" w:noHBand="0" w:noVBand="1"/>
      </w:tblPr>
      <w:tblGrid>
        <w:gridCol w:w="1997"/>
        <w:gridCol w:w="3527"/>
        <w:gridCol w:w="1988"/>
        <w:gridCol w:w="1838"/>
      </w:tblGrid>
      <w:tr w:rsidR="000C0E1C" w:rsidRPr="001B0DD7" w14:paraId="6139FB87" w14:textId="77777777" w:rsidTr="00754E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 w:type="pct"/>
          </w:tcPr>
          <w:p w14:paraId="7FA8C646"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color w:val="FFFFFF"/>
                <w:sz w:val="24"/>
                <w:szCs w:val="24"/>
              </w:rPr>
              <w:t>Phase</w:t>
            </w:r>
          </w:p>
        </w:tc>
        <w:tc>
          <w:tcPr>
            <w:tcW w:w="1886" w:type="pct"/>
          </w:tcPr>
          <w:p w14:paraId="08CB6425" w14:textId="77777777" w:rsidR="000C0E1C" w:rsidRPr="001B0DD7" w:rsidRDefault="00000000" w:rsidP="001B0DD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color w:val="FFFFFF"/>
                <w:sz w:val="24"/>
                <w:szCs w:val="24"/>
              </w:rPr>
              <w:t>Key Activities</w:t>
            </w:r>
          </w:p>
        </w:tc>
        <w:tc>
          <w:tcPr>
            <w:tcW w:w="1063" w:type="pct"/>
          </w:tcPr>
          <w:p w14:paraId="7DCD8487" w14:textId="77777777" w:rsidR="000C0E1C" w:rsidRPr="001B0DD7" w:rsidRDefault="00000000" w:rsidP="001B0DD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color w:val="FFFFFF"/>
                <w:sz w:val="24"/>
                <w:szCs w:val="24"/>
              </w:rPr>
              <w:t>Responsible Party</w:t>
            </w:r>
          </w:p>
        </w:tc>
        <w:tc>
          <w:tcPr>
            <w:tcW w:w="983" w:type="pct"/>
          </w:tcPr>
          <w:p w14:paraId="50622BDF" w14:textId="77777777" w:rsidR="000C0E1C" w:rsidRPr="001B0DD7" w:rsidRDefault="00000000" w:rsidP="001B0DD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color w:val="FFFFFF"/>
                <w:sz w:val="24"/>
                <w:szCs w:val="24"/>
              </w:rPr>
              <w:t>Output</w:t>
            </w:r>
          </w:p>
        </w:tc>
      </w:tr>
      <w:tr w:rsidR="000C0E1C" w:rsidRPr="001B0DD7" w14:paraId="79AE9442" w14:textId="77777777" w:rsidTr="00754E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 w:type="pct"/>
          </w:tcPr>
          <w:p w14:paraId="08734B01"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t>Pre-Collection</w:t>
            </w:r>
          </w:p>
        </w:tc>
        <w:tc>
          <w:tcPr>
            <w:tcW w:w="1886" w:type="pct"/>
          </w:tcPr>
          <w:p w14:paraId="4A111A7D" w14:textId="4F5768C6" w:rsidR="000C0E1C" w:rsidRPr="001B0DD7" w:rsidRDefault="00307A8E"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Review the survey design</w:t>
            </w:r>
            <w:r w:rsidR="00000000" w:rsidRPr="001B0DD7">
              <w:rPr>
                <w:rFonts w:ascii="Times New Roman" w:hAnsi="Times New Roman" w:cs="Times New Roman"/>
                <w:sz w:val="24"/>
                <w:szCs w:val="24"/>
              </w:rPr>
              <w:t>, tool validation, enumerator training, pilot testing, codebook creation</w:t>
            </w:r>
          </w:p>
        </w:tc>
        <w:tc>
          <w:tcPr>
            <w:tcW w:w="1063" w:type="pct"/>
          </w:tcPr>
          <w:p w14:paraId="0D31FEF0"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Data Manager + Field Manager</w:t>
            </w:r>
          </w:p>
        </w:tc>
        <w:tc>
          <w:tcPr>
            <w:tcW w:w="983" w:type="pct"/>
          </w:tcPr>
          <w:p w14:paraId="520DE247"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Approved survey instrument + training materials</w:t>
            </w:r>
          </w:p>
        </w:tc>
      </w:tr>
      <w:tr w:rsidR="000C0E1C" w:rsidRPr="001B0DD7" w14:paraId="36C7DB65" w14:textId="77777777" w:rsidTr="00754E27">
        <w:tc>
          <w:tcPr>
            <w:cnfStyle w:val="001000000000" w:firstRow="0" w:lastRow="0" w:firstColumn="1" w:lastColumn="0" w:oddVBand="0" w:evenVBand="0" w:oddHBand="0" w:evenHBand="0" w:firstRowFirstColumn="0" w:firstRowLastColumn="0" w:lastRowFirstColumn="0" w:lastRowLastColumn="0"/>
            <w:tcW w:w="1068" w:type="pct"/>
          </w:tcPr>
          <w:p w14:paraId="397A9958"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t>During Collection</w:t>
            </w:r>
          </w:p>
        </w:tc>
        <w:tc>
          <w:tcPr>
            <w:tcW w:w="1886" w:type="pct"/>
          </w:tcPr>
          <w:p w14:paraId="2F599811" w14:textId="29D4AB34"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Real-time field monitoring, daily checks</w:t>
            </w:r>
            <w:r w:rsidR="00754E27">
              <w:rPr>
                <w:rFonts w:ascii="Times New Roman" w:hAnsi="Times New Roman" w:cs="Times New Roman"/>
                <w:sz w:val="24"/>
                <w:szCs w:val="24"/>
              </w:rPr>
              <w:t xml:space="preserve"> on submissions</w:t>
            </w:r>
            <w:r w:rsidRPr="001B0DD7">
              <w:rPr>
                <w:rFonts w:ascii="Times New Roman" w:hAnsi="Times New Roman" w:cs="Times New Roman"/>
                <w:sz w:val="24"/>
                <w:szCs w:val="24"/>
              </w:rPr>
              <w:t>, GPS validation, supervisor spot-checks</w:t>
            </w:r>
          </w:p>
        </w:tc>
        <w:tc>
          <w:tcPr>
            <w:tcW w:w="1063" w:type="pct"/>
          </w:tcPr>
          <w:p w14:paraId="1B2B8883"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Field Supervisors + Analyst</w:t>
            </w:r>
          </w:p>
        </w:tc>
        <w:tc>
          <w:tcPr>
            <w:tcW w:w="983" w:type="pct"/>
          </w:tcPr>
          <w:p w14:paraId="7020D63D"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Daily DQC logs, flagged records</w:t>
            </w:r>
          </w:p>
        </w:tc>
      </w:tr>
      <w:tr w:rsidR="000C0E1C" w:rsidRPr="001B0DD7" w14:paraId="16F6318B" w14:textId="77777777" w:rsidTr="00754E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 w:type="pct"/>
          </w:tcPr>
          <w:p w14:paraId="2C3887A3"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t>Post-Collection</w:t>
            </w:r>
          </w:p>
        </w:tc>
        <w:tc>
          <w:tcPr>
            <w:tcW w:w="1886" w:type="pct"/>
          </w:tcPr>
          <w:p w14:paraId="0FB838CE" w14:textId="4C4534DE"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 xml:space="preserve">Automated validation scripts, outlier detection, </w:t>
            </w:r>
            <w:r w:rsidR="00102E1E" w:rsidRPr="001B0DD7">
              <w:rPr>
                <w:rFonts w:ascii="Times New Roman" w:hAnsi="Times New Roman" w:cs="Times New Roman"/>
                <w:sz w:val="24"/>
                <w:szCs w:val="24"/>
              </w:rPr>
              <w:t>removing duplicates</w:t>
            </w:r>
            <w:r w:rsidRPr="001B0DD7">
              <w:rPr>
                <w:rFonts w:ascii="Times New Roman" w:hAnsi="Times New Roman" w:cs="Times New Roman"/>
                <w:sz w:val="24"/>
                <w:szCs w:val="24"/>
              </w:rPr>
              <w:t>, cross-variable logic checks, final sign-off</w:t>
            </w:r>
          </w:p>
        </w:tc>
        <w:tc>
          <w:tcPr>
            <w:tcW w:w="1063" w:type="pct"/>
          </w:tcPr>
          <w:p w14:paraId="29680058"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Data Analyst + Data Manager</w:t>
            </w:r>
          </w:p>
        </w:tc>
        <w:tc>
          <w:tcPr>
            <w:tcW w:w="983" w:type="pct"/>
          </w:tcPr>
          <w:p w14:paraId="15E1EAB7"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Clean dataset + DQC audit report</w:t>
            </w:r>
          </w:p>
        </w:tc>
      </w:tr>
    </w:tbl>
    <w:p w14:paraId="7DD76AC6" w14:textId="77777777" w:rsidR="000C0E1C" w:rsidRPr="001B0DD7" w:rsidRDefault="000C0E1C" w:rsidP="001B0DD7">
      <w:pPr>
        <w:spacing w:before="60" w:after="60" w:line="276" w:lineRule="auto"/>
        <w:rPr>
          <w:rFonts w:ascii="Times New Roman" w:hAnsi="Times New Roman" w:cs="Times New Roman"/>
          <w:sz w:val="24"/>
          <w:szCs w:val="24"/>
        </w:rPr>
      </w:pPr>
    </w:p>
    <w:p w14:paraId="4C28207F" w14:textId="4404D1D5" w:rsidR="000C0E1C" w:rsidRPr="001B0DD7" w:rsidRDefault="00000000" w:rsidP="001B0DD7">
      <w:pPr>
        <w:spacing w:line="276" w:lineRule="auto"/>
        <w:rPr>
          <w:rFonts w:ascii="Times New Roman" w:hAnsi="Times New Roman" w:cs="Times New Roman"/>
          <w:b/>
          <w:bCs/>
          <w:sz w:val="24"/>
          <w:szCs w:val="24"/>
        </w:rPr>
      </w:pPr>
      <w:r w:rsidRPr="001B0DD7">
        <w:rPr>
          <w:rFonts w:ascii="Times New Roman" w:hAnsi="Times New Roman" w:cs="Times New Roman"/>
          <w:b/>
          <w:bCs/>
          <w:sz w:val="24"/>
          <w:szCs w:val="24"/>
        </w:rPr>
        <w:t>Pre-Collection Phase</w:t>
      </w:r>
    </w:p>
    <w:p w14:paraId="3A7377A3" w14:textId="77777777" w:rsidR="000C0E1C" w:rsidRPr="001B0DD7" w:rsidRDefault="00000000" w:rsidP="001B0DD7">
      <w:pPr>
        <w:spacing w:before="200" w:after="80" w:line="276" w:lineRule="auto"/>
        <w:rPr>
          <w:rFonts w:ascii="Times New Roman" w:hAnsi="Times New Roman" w:cs="Times New Roman"/>
          <w:sz w:val="24"/>
          <w:szCs w:val="24"/>
        </w:rPr>
      </w:pPr>
      <w:r w:rsidRPr="001B0DD7">
        <w:rPr>
          <w:rFonts w:ascii="Times New Roman" w:hAnsi="Times New Roman" w:cs="Times New Roman"/>
          <w:b/>
          <w:bCs/>
          <w:color w:val="333333"/>
          <w:sz w:val="24"/>
          <w:szCs w:val="24"/>
        </w:rPr>
        <w:t>Survey Instrument Design</w:t>
      </w:r>
    </w:p>
    <w:p w14:paraId="7AC17756" w14:textId="067F1415"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Define all variable types</w:t>
      </w:r>
      <w:r w:rsidR="00102E1E" w:rsidRPr="001B0DD7">
        <w:rPr>
          <w:rFonts w:ascii="Times New Roman" w:hAnsi="Times New Roman" w:cs="Times New Roman"/>
          <w:sz w:val="24"/>
          <w:szCs w:val="24"/>
        </w:rPr>
        <w:t xml:space="preserve"> </w:t>
      </w:r>
      <w:r w:rsidRPr="001B0DD7">
        <w:rPr>
          <w:rFonts w:ascii="Times New Roman" w:hAnsi="Times New Roman" w:cs="Times New Roman"/>
          <w:sz w:val="24"/>
          <w:szCs w:val="24"/>
        </w:rPr>
        <w:t xml:space="preserve">and mandatory fields before the </w:t>
      </w:r>
      <w:r w:rsidR="00102E1E" w:rsidRPr="001B0DD7">
        <w:rPr>
          <w:rFonts w:ascii="Times New Roman" w:hAnsi="Times New Roman" w:cs="Times New Roman"/>
          <w:sz w:val="24"/>
          <w:szCs w:val="24"/>
        </w:rPr>
        <w:t>data collection</w:t>
      </w:r>
      <w:r w:rsidRPr="001B0DD7">
        <w:rPr>
          <w:rFonts w:ascii="Times New Roman" w:hAnsi="Times New Roman" w:cs="Times New Roman"/>
          <w:sz w:val="24"/>
          <w:szCs w:val="24"/>
        </w:rPr>
        <w:t xml:space="preserve"> form is built.</w:t>
      </w:r>
    </w:p>
    <w:p w14:paraId="6B0C1740" w14:textId="4DBA6F84"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Implement skip logic so irrelevant questions are automatically hidden (e.g., name</w:t>
      </w:r>
      <w:r w:rsidR="00102E1E" w:rsidRPr="001B0DD7">
        <w:rPr>
          <w:rFonts w:ascii="Times New Roman" w:hAnsi="Times New Roman" w:cs="Times New Roman"/>
          <w:sz w:val="24"/>
          <w:szCs w:val="24"/>
        </w:rPr>
        <w:t xml:space="preserve"> </w:t>
      </w:r>
      <w:r w:rsidRPr="001B0DD7">
        <w:rPr>
          <w:rFonts w:ascii="Times New Roman" w:hAnsi="Times New Roman" w:cs="Times New Roman"/>
          <w:sz w:val="24"/>
          <w:szCs w:val="24"/>
        </w:rPr>
        <w:t>of</w:t>
      </w:r>
      <w:r w:rsidR="00102E1E" w:rsidRPr="001B0DD7">
        <w:rPr>
          <w:rFonts w:ascii="Times New Roman" w:hAnsi="Times New Roman" w:cs="Times New Roman"/>
          <w:sz w:val="24"/>
          <w:szCs w:val="24"/>
        </w:rPr>
        <w:t xml:space="preserve"> </w:t>
      </w:r>
      <w:r w:rsidRPr="001B0DD7">
        <w:rPr>
          <w:rFonts w:ascii="Times New Roman" w:hAnsi="Times New Roman" w:cs="Times New Roman"/>
          <w:sz w:val="24"/>
          <w:szCs w:val="24"/>
        </w:rPr>
        <w:t>coffee</w:t>
      </w:r>
      <w:r w:rsidR="00102E1E" w:rsidRPr="001B0DD7">
        <w:rPr>
          <w:rFonts w:ascii="Times New Roman" w:hAnsi="Times New Roman" w:cs="Times New Roman"/>
          <w:sz w:val="24"/>
          <w:szCs w:val="24"/>
        </w:rPr>
        <w:t xml:space="preserve"> </w:t>
      </w:r>
      <w:r w:rsidRPr="001B0DD7">
        <w:rPr>
          <w:rFonts w:ascii="Times New Roman" w:hAnsi="Times New Roman" w:cs="Times New Roman"/>
          <w:sz w:val="24"/>
          <w:szCs w:val="24"/>
        </w:rPr>
        <w:t>org</w:t>
      </w:r>
      <w:r w:rsidR="00102E1E" w:rsidRPr="001B0DD7">
        <w:rPr>
          <w:rFonts w:ascii="Times New Roman" w:hAnsi="Times New Roman" w:cs="Times New Roman"/>
          <w:sz w:val="24"/>
          <w:szCs w:val="24"/>
        </w:rPr>
        <w:t>anisation</w:t>
      </w:r>
      <w:r w:rsidRPr="001B0DD7">
        <w:rPr>
          <w:rFonts w:ascii="Times New Roman" w:hAnsi="Times New Roman" w:cs="Times New Roman"/>
          <w:sz w:val="24"/>
          <w:szCs w:val="24"/>
        </w:rPr>
        <w:t xml:space="preserve"> should only appear if farmer</w:t>
      </w:r>
      <w:r w:rsidR="00102E1E" w:rsidRPr="001B0DD7">
        <w:rPr>
          <w:rFonts w:ascii="Times New Roman" w:hAnsi="Times New Roman" w:cs="Times New Roman"/>
          <w:sz w:val="24"/>
          <w:szCs w:val="24"/>
        </w:rPr>
        <w:t xml:space="preserve"> is a </w:t>
      </w:r>
      <w:r w:rsidRPr="001B0DD7">
        <w:rPr>
          <w:rFonts w:ascii="Times New Roman" w:hAnsi="Times New Roman" w:cs="Times New Roman"/>
          <w:sz w:val="24"/>
          <w:szCs w:val="24"/>
        </w:rPr>
        <w:t>member</w:t>
      </w:r>
      <w:r w:rsidR="00102E1E" w:rsidRPr="001B0DD7">
        <w:rPr>
          <w:rFonts w:ascii="Times New Roman" w:hAnsi="Times New Roman" w:cs="Times New Roman"/>
          <w:sz w:val="24"/>
          <w:szCs w:val="24"/>
        </w:rPr>
        <w:t xml:space="preserve"> of </w:t>
      </w:r>
      <w:r w:rsidRPr="001B0DD7">
        <w:rPr>
          <w:rFonts w:ascii="Times New Roman" w:hAnsi="Times New Roman" w:cs="Times New Roman"/>
          <w:sz w:val="24"/>
          <w:szCs w:val="24"/>
        </w:rPr>
        <w:t>coffee</w:t>
      </w:r>
      <w:r w:rsidR="00102E1E" w:rsidRPr="001B0DD7">
        <w:rPr>
          <w:rFonts w:ascii="Times New Roman" w:hAnsi="Times New Roman" w:cs="Times New Roman"/>
          <w:sz w:val="24"/>
          <w:szCs w:val="24"/>
        </w:rPr>
        <w:t xml:space="preserve"> </w:t>
      </w:r>
      <w:r w:rsidRPr="001B0DD7">
        <w:rPr>
          <w:rFonts w:ascii="Times New Roman" w:hAnsi="Times New Roman" w:cs="Times New Roman"/>
          <w:sz w:val="24"/>
          <w:szCs w:val="24"/>
        </w:rPr>
        <w:t>org</w:t>
      </w:r>
      <w:r w:rsidR="00102E1E" w:rsidRPr="001B0DD7">
        <w:rPr>
          <w:rFonts w:ascii="Times New Roman" w:hAnsi="Times New Roman" w:cs="Times New Roman"/>
          <w:sz w:val="24"/>
          <w:szCs w:val="24"/>
        </w:rPr>
        <w:t>anisation)</w:t>
      </w:r>
    </w:p>
    <w:p w14:paraId="49E4D993" w14:textId="3C8DC866"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Constrain numeric fields with min</w:t>
      </w:r>
      <w:r w:rsidR="00754E27">
        <w:rPr>
          <w:rFonts w:ascii="Times New Roman" w:hAnsi="Times New Roman" w:cs="Times New Roman"/>
          <w:sz w:val="24"/>
          <w:szCs w:val="24"/>
        </w:rPr>
        <w:t xml:space="preserve"> or </w:t>
      </w:r>
      <w:r w:rsidRPr="001B0DD7">
        <w:rPr>
          <w:rFonts w:ascii="Times New Roman" w:hAnsi="Times New Roman" w:cs="Times New Roman"/>
          <w:sz w:val="24"/>
          <w:szCs w:val="24"/>
        </w:rPr>
        <w:t xml:space="preserve">max bounds (e.g., </w:t>
      </w:r>
      <w:r w:rsidR="001B0DD7" w:rsidRPr="001B0DD7">
        <w:rPr>
          <w:rFonts w:ascii="Times New Roman" w:hAnsi="Times New Roman" w:cs="Times New Roman"/>
          <w:sz w:val="24"/>
          <w:szCs w:val="24"/>
        </w:rPr>
        <w:t>farm size</w:t>
      </w:r>
      <w:r w:rsidRPr="001B0DD7">
        <w:rPr>
          <w:rFonts w:ascii="Times New Roman" w:hAnsi="Times New Roman" w:cs="Times New Roman"/>
          <w:sz w:val="24"/>
          <w:szCs w:val="24"/>
        </w:rPr>
        <w:t xml:space="preserve"> between 0.05 and 500 acres).</w:t>
      </w:r>
    </w:p>
    <w:p w14:paraId="6B7BC8D2" w14:textId="62A25795"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Use controlled dropdown vocabularies for categorical fields like district, land</w:t>
      </w:r>
      <w:r w:rsidR="00102E1E" w:rsidRPr="001B0DD7">
        <w:rPr>
          <w:rFonts w:ascii="Times New Roman" w:hAnsi="Times New Roman" w:cs="Times New Roman"/>
          <w:sz w:val="24"/>
          <w:szCs w:val="24"/>
        </w:rPr>
        <w:t xml:space="preserve"> </w:t>
      </w:r>
      <w:r w:rsidRPr="001B0DD7">
        <w:rPr>
          <w:rFonts w:ascii="Times New Roman" w:hAnsi="Times New Roman" w:cs="Times New Roman"/>
          <w:sz w:val="24"/>
          <w:szCs w:val="24"/>
        </w:rPr>
        <w:t>documents, and primary</w:t>
      </w:r>
      <w:r w:rsidR="00102E1E" w:rsidRPr="001B0DD7">
        <w:rPr>
          <w:rFonts w:ascii="Times New Roman" w:hAnsi="Times New Roman" w:cs="Times New Roman"/>
          <w:sz w:val="24"/>
          <w:szCs w:val="24"/>
        </w:rPr>
        <w:t xml:space="preserve"> </w:t>
      </w:r>
      <w:r w:rsidRPr="001B0DD7">
        <w:rPr>
          <w:rFonts w:ascii="Times New Roman" w:hAnsi="Times New Roman" w:cs="Times New Roman"/>
          <w:sz w:val="24"/>
          <w:szCs w:val="24"/>
        </w:rPr>
        <w:t>buyer to prevent free-text spelling errors.</w:t>
      </w:r>
    </w:p>
    <w:p w14:paraId="11FAFE97" w14:textId="6293217F"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 xml:space="preserve">Conduct a formal pilot with 20–50 farmers, review output for </w:t>
      </w:r>
      <w:r w:rsidR="00754E27">
        <w:rPr>
          <w:rFonts w:ascii="Times New Roman" w:hAnsi="Times New Roman" w:cs="Times New Roman"/>
          <w:sz w:val="24"/>
          <w:szCs w:val="24"/>
        </w:rPr>
        <w:t>any</w:t>
      </w:r>
      <w:r w:rsidRPr="001B0DD7">
        <w:rPr>
          <w:rFonts w:ascii="Times New Roman" w:hAnsi="Times New Roman" w:cs="Times New Roman"/>
          <w:sz w:val="24"/>
          <w:szCs w:val="24"/>
        </w:rPr>
        <w:t xml:space="preserve"> errors, and refine the tool before full deployment.</w:t>
      </w:r>
    </w:p>
    <w:p w14:paraId="6505ACD6" w14:textId="77777777" w:rsidR="000C0E1C" w:rsidRPr="001B0DD7" w:rsidRDefault="00000000" w:rsidP="001B0DD7">
      <w:pPr>
        <w:spacing w:before="200" w:after="80" w:line="276" w:lineRule="auto"/>
        <w:rPr>
          <w:rFonts w:ascii="Times New Roman" w:hAnsi="Times New Roman" w:cs="Times New Roman"/>
          <w:sz w:val="24"/>
          <w:szCs w:val="24"/>
        </w:rPr>
      </w:pPr>
      <w:r w:rsidRPr="001B0DD7">
        <w:rPr>
          <w:rFonts w:ascii="Times New Roman" w:hAnsi="Times New Roman" w:cs="Times New Roman"/>
          <w:b/>
          <w:bCs/>
          <w:color w:val="333333"/>
          <w:sz w:val="24"/>
          <w:szCs w:val="24"/>
        </w:rPr>
        <w:t>Enumerator Training</w:t>
      </w:r>
    </w:p>
    <w:p w14:paraId="25C4809C" w14:textId="4179015E"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Train all enumerators on definitions, especially ambiguous terms like ‘productive trees’ vs total trees and GPS accuracy thresholds.</w:t>
      </w:r>
    </w:p>
    <w:p w14:paraId="7E86A59A"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lastRenderedPageBreak/>
        <w:t>Run mock interviews with deliberate errors for enumerators to catch. Establish clear protocols for handling farmer refusals or missing information.</w:t>
      </w:r>
    </w:p>
    <w:p w14:paraId="0E8C0959"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Assign unique enumerator IDs so submissions can be traced to individuals.</w:t>
      </w:r>
    </w:p>
    <w:p w14:paraId="5655AF75" w14:textId="77777777" w:rsidR="000C0E1C" w:rsidRPr="001B0DD7" w:rsidRDefault="00000000" w:rsidP="001B0DD7">
      <w:pPr>
        <w:spacing w:before="200" w:after="80" w:line="276" w:lineRule="auto"/>
        <w:rPr>
          <w:rFonts w:ascii="Times New Roman" w:hAnsi="Times New Roman" w:cs="Times New Roman"/>
          <w:sz w:val="24"/>
          <w:szCs w:val="24"/>
        </w:rPr>
      </w:pPr>
      <w:r w:rsidRPr="001B0DD7">
        <w:rPr>
          <w:rFonts w:ascii="Times New Roman" w:hAnsi="Times New Roman" w:cs="Times New Roman"/>
          <w:b/>
          <w:bCs/>
          <w:color w:val="333333"/>
          <w:sz w:val="24"/>
          <w:szCs w:val="24"/>
        </w:rPr>
        <w:t>Codebook &amp; Tracking Setup</w:t>
      </w:r>
    </w:p>
    <w:p w14:paraId="3038FA97"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Create a data dictionary defining every column, data type, permitted values, and business rules before the first survey is collected.</w:t>
      </w:r>
    </w:p>
    <w:p w14:paraId="2B981B51" w14:textId="216C5C9F"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Set up a DQC issue tracker (spreadsheet or project management tool) to log, categorise, and resolve every issue found.</w:t>
      </w:r>
    </w:p>
    <w:p w14:paraId="2A7CB696" w14:textId="5A365321" w:rsidR="004C2ACA" w:rsidRPr="001B0DD7" w:rsidRDefault="00000000" w:rsidP="001B0DD7">
      <w:pPr>
        <w:spacing w:line="276" w:lineRule="auto"/>
        <w:rPr>
          <w:rFonts w:ascii="Times New Roman" w:hAnsi="Times New Roman" w:cs="Times New Roman"/>
          <w:b/>
          <w:bCs/>
          <w:sz w:val="24"/>
          <w:szCs w:val="24"/>
        </w:rPr>
      </w:pPr>
      <w:r w:rsidRPr="001B0DD7">
        <w:rPr>
          <w:rFonts w:ascii="Times New Roman" w:hAnsi="Times New Roman" w:cs="Times New Roman"/>
          <w:b/>
          <w:bCs/>
          <w:sz w:val="24"/>
          <w:szCs w:val="24"/>
        </w:rPr>
        <w:t>During Collection Phase</w:t>
      </w:r>
    </w:p>
    <w:p w14:paraId="5085E75F"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Supervisors should review submitted forms daily and flag any that were completed in under 5 minutes (too fast) or over 2 hours (possible interruptions).</w:t>
      </w:r>
    </w:p>
    <w:p w14:paraId="3C0A02ED"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GPS coordinates should be checked within 24 hours of collection to confirm they fall within the declared district boundaries.</w:t>
      </w:r>
    </w:p>
    <w:p w14:paraId="671F08A6" w14:textId="759EB38D"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Enumerator performance dashboards should track daily submission counts per enumerator. Sudden spikes in volume trigger a review.</w:t>
      </w:r>
    </w:p>
    <w:p w14:paraId="2C9BBE3E"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A random 10% sample of submissions should be back-checked by phone call to verify farmer identity and key responses.</w:t>
      </w:r>
    </w:p>
    <w:p w14:paraId="7E7C49EB" w14:textId="230392B9"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A daily DQC log is submitted by each supervisor summarising issues found and corrections made.</w:t>
      </w:r>
    </w:p>
    <w:p w14:paraId="012CCA5D" w14:textId="6C5718EA" w:rsidR="000C0E1C" w:rsidRPr="001B0DD7" w:rsidRDefault="00000000" w:rsidP="001B0DD7">
      <w:pPr>
        <w:spacing w:line="276" w:lineRule="auto"/>
        <w:rPr>
          <w:rFonts w:ascii="Times New Roman" w:hAnsi="Times New Roman" w:cs="Times New Roman"/>
          <w:b/>
          <w:bCs/>
          <w:sz w:val="24"/>
          <w:szCs w:val="24"/>
        </w:rPr>
      </w:pPr>
      <w:r w:rsidRPr="001B0DD7">
        <w:rPr>
          <w:rFonts w:ascii="Times New Roman" w:hAnsi="Times New Roman" w:cs="Times New Roman"/>
          <w:b/>
          <w:bCs/>
          <w:sz w:val="24"/>
          <w:szCs w:val="24"/>
        </w:rPr>
        <w:t>Post-Collection Phase</w:t>
      </w:r>
    </w:p>
    <w:p w14:paraId="2E5C0D5B"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Run automated validation scripts to flag missing values, out-of-range entries, and cross-variable inconsistencies.</w:t>
      </w:r>
    </w:p>
    <w:p w14:paraId="1C791F0C" w14:textId="645B153E" w:rsidR="000C0E1C" w:rsidRPr="001B0DD7" w:rsidRDefault="00102E1E"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Remove duplicates</w:t>
      </w:r>
      <w:r w:rsidR="00000000" w:rsidRPr="001B0DD7">
        <w:rPr>
          <w:rFonts w:ascii="Times New Roman" w:hAnsi="Times New Roman" w:cs="Times New Roman"/>
          <w:sz w:val="24"/>
          <w:szCs w:val="24"/>
        </w:rPr>
        <w:t xml:space="preserve"> using Farmer</w:t>
      </w:r>
      <w:r w:rsidR="001B0DD7">
        <w:rPr>
          <w:rFonts w:ascii="Times New Roman" w:hAnsi="Times New Roman" w:cs="Times New Roman"/>
          <w:sz w:val="24"/>
          <w:szCs w:val="24"/>
        </w:rPr>
        <w:t xml:space="preserve">’s </w:t>
      </w:r>
      <w:r w:rsidR="00000000" w:rsidRPr="001B0DD7">
        <w:rPr>
          <w:rFonts w:ascii="Times New Roman" w:hAnsi="Times New Roman" w:cs="Times New Roman"/>
          <w:sz w:val="24"/>
          <w:szCs w:val="24"/>
        </w:rPr>
        <w:t>id, GPS coordinates and name similarity.</w:t>
      </w:r>
    </w:p>
    <w:p w14:paraId="6DA8DD2C" w14:textId="154AD074"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Generate a formal DQC audit report summarising issue counts, affected records, resolution status and a cleaned dataset version history.</w:t>
      </w:r>
    </w:p>
    <w:p w14:paraId="7C85E980" w14:textId="5DA83EC2"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Final dataset is signed off by the Data Manager before use in any downstream analysis or reporting.</w:t>
      </w:r>
    </w:p>
    <w:p w14:paraId="385BC8FE" w14:textId="04567010" w:rsidR="000C0E1C" w:rsidRPr="001B0DD7" w:rsidRDefault="00000000" w:rsidP="001B0DD7">
      <w:pPr>
        <w:spacing w:line="276" w:lineRule="auto"/>
        <w:rPr>
          <w:rFonts w:ascii="Times New Roman" w:hAnsi="Times New Roman" w:cs="Times New Roman"/>
          <w:b/>
          <w:bCs/>
          <w:sz w:val="24"/>
          <w:szCs w:val="24"/>
        </w:rPr>
      </w:pPr>
      <w:r w:rsidRPr="001B0DD7">
        <w:rPr>
          <w:rFonts w:ascii="Times New Roman" w:hAnsi="Times New Roman" w:cs="Times New Roman"/>
          <w:b/>
          <w:bCs/>
          <w:sz w:val="24"/>
          <w:szCs w:val="24"/>
        </w:rPr>
        <w:t>Scaling from 500 to 50,000 Farmers</w:t>
      </w:r>
    </w:p>
    <w:p w14:paraId="343A7BA3" w14:textId="77777777" w:rsidR="000C0E1C" w:rsidRPr="001B0DD7" w:rsidRDefault="00000000" w:rsidP="001B0DD7">
      <w:pPr>
        <w:spacing w:before="60" w:after="100" w:line="276" w:lineRule="auto"/>
        <w:rPr>
          <w:rFonts w:ascii="Times New Roman" w:hAnsi="Times New Roman" w:cs="Times New Roman"/>
          <w:sz w:val="24"/>
          <w:szCs w:val="24"/>
        </w:rPr>
      </w:pPr>
      <w:r w:rsidRPr="001B0DD7">
        <w:rPr>
          <w:rFonts w:ascii="Times New Roman" w:hAnsi="Times New Roman" w:cs="Times New Roman"/>
          <w:sz w:val="24"/>
          <w:szCs w:val="24"/>
        </w:rPr>
        <w:t>As the project scales, the framework must shift from manual oversight to automated, system-driven QC:</w:t>
      </w:r>
    </w:p>
    <w:p w14:paraId="42A5DB01" w14:textId="273F348F"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 xml:space="preserve">At 500 farmers: Manual review is </w:t>
      </w:r>
      <w:r w:rsidR="00102E1E" w:rsidRPr="001B0DD7">
        <w:rPr>
          <w:rFonts w:ascii="Times New Roman" w:hAnsi="Times New Roman" w:cs="Times New Roman"/>
          <w:sz w:val="24"/>
          <w:szCs w:val="24"/>
        </w:rPr>
        <w:t>okay</w:t>
      </w:r>
      <w:r w:rsidRPr="001B0DD7">
        <w:rPr>
          <w:rFonts w:ascii="Times New Roman" w:hAnsi="Times New Roman" w:cs="Times New Roman"/>
          <w:sz w:val="24"/>
          <w:szCs w:val="24"/>
        </w:rPr>
        <w:t>. Analyst reviews all flagged records personally. Issues are tracked in a shared spreadsheet.</w:t>
      </w:r>
    </w:p>
    <w:p w14:paraId="6FCF9771" w14:textId="722BBF50"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At 5,000 farmers: Automated R or Python validation scripts become essential. Introduce a system (supervisor → analyst → manager). Begin using ODK Central or KoboCollect’s built-in monitoring dashboards.</w:t>
      </w:r>
    </w:p>
    <w:p w14:paraId="09F1C157" w14:textId="335B05B0"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lastRenderedPageBreak/>
        <w:t xml:space="preserve">At 50,000 farmers: A dedicated DQC pipeline is required, ideally integrated into a data warehouse (e.g., </w:t>
      </w:r>
      <w:r w:rsidR="001B0DD7" w:rsidRPr="001B0DD7">
        <w:rPr>
          <w:rFonts w:ascii="Times New Roman" w:hAnsi="Times New Roman" w:cs="Times New Roman"/>
          <w:sz w:val="24"/>
          <w:szCs w:val="24"/>
        </w:rPr>
        <w:t>Big Query</w:t>
      </w:r>
      <w:r w:rsidRPr="001B0DD7">
        <w:rPr>
          <w:rFonts w:ascii="Times New Roman" w:hAnsi="Times New Roman" w:cs="Times New Roman"/>
          <w:sz w:val="24"/>
          <w:szCs w:val="24"/>
        </w:rPr>
        <w:t>, PostgreSQL). Real-time dashboards for field managers. A dedicated DQC analyst role is warranted. Statistical process control methods (control charts, Z-score monitoring) are applied to detect systematic data drift across geographies or enumerators.</w:t>
      </w:r>
    </w:p>
    <w:p w14:paraId="2502AEBE" w14:textId="4E42EA31"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Across all scales, the core principle remains: document every decision, automate every repeatable check, and escalate every anomaly through a defined process.</w:t>
      </w:r>
    </w:p>
    <w:p w14:paraId="72F677DA" w14:textId="7544F205" w:rsidR="000C0E1C" w:rsidRPr="001B0DD7" w:rsidRDefault="00000000" w:rsidP="001B0DD7">
      <w:pPr>
        <w:pStyle w:val="Heading1"/>
        <w:spacing w:line="276" w:lineRule="auto"/>
        <w:rPr>
          <w:rFonts w:ascii="Times New Roman" w:hAnsi="Times New Roman" w:cs="Times New Roman"/>
          <w:sz w:val="24"/>
          <w:szCs w:val="24"/>
        </w:rPr>
      </w:pPr>
      <w:r w:rsidRPr="001B0DD7">
        <w:rPr>
          <w:rFonts w:ascii="Times New Roman" w:hAnsi="Times New Roman" w:cs="Times New Roman"/>
          <w:sz w:val="24"/>
          <w:szCs w:val="24"/>
        </w:rPr>
        <w:t>Q2  Pre-Collection vs Post-Collection Issues</w:t>
      </w:r>
    </w:p>
    <w:p w14:paraId="41E4464A" w14:textId="187AF6C0" w:rsidR="000C0E1C" w:rsidRPr="001B0DD7" w:rsidRDefault="00000000" w:rsidP="001B0DD7">
      <w:pPr>
        <w:spacing w:before="60" w:after="100" w:line="276" w:lineRule="auto"/>
        <w:rPr>
          <w:rFonts w:ascii="Times New Roman" w:hAnsi="Times New Roman" w:cs="Times New Roman"/>
          <w:sz w:val="24"/>
          <w:szCs w:val="24"/>
        </w:rPr>
      </w:pPr>
      <w:r w:rsidRPr="001B0DD7">
        <w:rPr>
          <w:rFonts w:ascii="Times New Roman" w:hAnsi="Times New Roman" w:cs="Times New Roman"/>
          <w:sz w:val="24"/>
          <w:szCs w:val="24"/>
        </w:rPr>
        <w:t>Data quality problems arise at two different stages</w:t>
      </w:r>
      <w:r w:rsidR="00647A96">
        <w:rPr>
          <w:rFonts w:ascii="Times New Roman" w:hAnsi="Times New Roman" w:cs="Times New Roman"/>
          <w:sz w:val="24"/>
          <w:szCs w:val="24"/>
        </w:rPr>
        <w:t>:</w:t>
      </w:r>
      <w:r w:rsidRPr="001B0DD7">
        <w:rPr>
          <w:rFonts w:ascii="Times New Roman" w:hAnsi="Times New Roman" w:cs="Times New Roman"/>
          <w:sz w:val="24"/>
          <w:szCs w:val="24"/>
        </w:rPr>
        <w:t xml:space="preserve"> Pre-collection issues stem from poor survey design and preparation, while post-collection issues emerge when real-world responses are confronted with validation logic. Each category requires different strategies.</w:t>
      </w:r>
    </w:p>
    <w:p w14:paraId="6D6951D5" w14:textId="7C1A2871" w:rsidR="000C0E1C" w:rsidRPr="001B0DD7" w:rsidRDefault="00000000" w:rsidP="001B0DD7">
      <w:pPr>
        <w:spacing w:line="276" w:lineRule="auto"/>
        <w:rPr>
          <w:rFonts w:ascii="Times New Roman" w:hAnsi="Times New Roman" w:cs="Times New Roman"/>
          <w:b/>
          <w:bCs/>
          <w:sz w:val="24"/>
          <w:szCs w:val="24"/>
        </w:rPr>
      </w:pPr>
      <w:r w:rsidRPr="001B0DD7">
        <w:rPr>
          <w:rFonts w:ascii="Times New Roman" w:hAnsi="Times New Roman" w:cs="Times New Roman"/>
          <w:b/>
          <w:bCs/>
          <w:sz w:val="24"/>
          <w:szCs w:val="24"/>
        </w:rPr>
        <w:t>Pre-Collection Issues</w:t>
      </w:r>
    </w:p>
    <w:p w14:paraId="3A365C16" w14:textId="1A7C795D" w:rsidR="000C0E1C" w:rsidRPr="001B0DD7" w:rsidRDefault="00000000" w:rsidP="001B0DD7">
      <w:pPr>
        <w:spacing w:before="60" w:after="100" w:line="276" w:lineRule="auto"/>
        <w:rPr>
          <w:rFonts w:ascii="Times New Roman" w:hAnsi="Times New Roman" w:cs="Times New Roman"/>
          <w:sz w:val="24"/>
          <w:szCs w:val="24"/>
        </w:rPr>
      </w:pPr>
      <w:r w:rsidRPr="001B0DD7">
        <w:rPr>
          <w:rFonts w:ascii="Times New Roman" w:hAnsi="Times New Roman" w:cs="Times New Roman"/>
          <w:sz w:val="24"/>
          <w:szCs w:val="24"/>
        </w:rPr>
        <w:t>These are problems we design against before a single enumerator enters the field.</w:t>
      </w:r>
    </w:p>
    <w:tbl>
      <w:tblPr>
        <w:tblStyle w:val="GridTable4"/>
        <w:tblW w:w="9360" w:type="dxa"/>
        <w:tblLook w:val="04A0" w:firstRow="1" w:lastRow="0" w:firstColumn="1" w:lastColumn="0" w:noHBand="0" w:noVBand="1"/>
      </w:tblPr>
      <w:tblGrid>
        <w:gridCol w:w="336"/>
        <w:gridCol w:w="2293"/>
        <w:gridCol w:w="3741"/>
        <w:gridCol w:w="2990"/>
      </w:tblGrid>
      <w:tr w:rsidR="000C0E1C" w:rsidRPr="001B0DD7" w14:paraId="7E3537FC" w14:textId="77777777" w:rsidTr="004C2A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dxa"/>
          </w:tcPr>
          <w:p w14:paraId="52777A27" w14:textId="71059A22" w:rsidR="000C0E1C" w:rsidRPr="001B0DD7" w:rsidRDefault="000C0E1C" w:rsidP="001B0DD7">
            <w:pPr>
              <w:spacing w:line="276" w:lineRule="auto"/>
              <w:rPr>
                <w:rFonts w:ascii="Times New Roman" w:hAnsi="Times New Roman" w:cs="Times New Roman"/>
                <w:sz w:val="24"/>
                <w:szCs w:val="24"/>
              </w:rPr>
            </w:pPr>
          </w:p>
        </w:tc>
        <w:tc>
          <w:tcPr>
            <w:tcW w:w="2300" w:type="dxa"/>
          </w:tcPr>
          <w:p w14:paraId="4C9612EB" w14:textId="77777777" w:rsidR="000C0E1C" w:rsidRPr="001B0DD7" w:rsidRDefault="00000000" w:rsidP="001B0DD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color w:val="FFFFFF"/>
                <w:sz w:val="24"/>
                <w:szCs w:val="24"/>
              </w:rPr>
              <w:t>Issue</w:t>
            </w:r>
          </w:p>
        </w:tc>
        <w:tc>
          <w:tcPr>
            <w:tcW w:w="3760" w:type="dxa"/>
          </w:tcPr>
          <w:p w14:paraId="346098AA" w14:textId="77777777" w:rsidR="000C0E1C" w:rsidRPr="001B0DD7" w:rsidRDefault="00000000" w:rsidP="001B0DD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color w:val="FFFFFF"/>
                <w:sz w:val="24"/>
                <w:szCs w:val="24"/>
              </w:rPr>
              <w:t>Example</w:t>
            </w:r>
          </w:p>
        </w:tc>
        <w:tc>
          <w:tcPr>
            <w:tcW w:w="3000" w:type="dxa"/>
          </w:tcPr>
          <w:p w14:paraId="78CD7CAF" w14:textId="77777777" w:rsidR="000C0E1C" w:rsidRPr="001B0DD7" w:rsidRDefault="00000000" w:rsidP="001B0DD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color w:val="FFFFFF"/>
                <w:sz w:val="24"/>
                <w:szCs w:val="24"/>
              </w:rPr>
              <w:t>Consequence if Unaddressed</w:t>
            </w:r>
          </w:p>
        </w:tc>
      </w:tr>
      <w:tr w:rsidR="000C0E1C" w:rsidRPr="001B0DD7" w14:paraId="48A082C3" w14:textId="77777777" w:rsidTr="004C2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dxa"/>
          </w:tcPr>
          <w:p w14:paraId="5AB1CCD6"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t>1</w:t>
            </w:r>
          </w:p>
        </w:tc>
        <w:tc>
          <w:tcPr>
            <w:tcW w:w="2300" w:type="dxa"/>
          </w:tcPr>
          <w:p w14:paraId="720C052E"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Ambiguous question wording</w:t>
            </w:r>
          </w:p>
        </w:tc>
        <w:tc>
          <w:tcPr>
            <w:tcW w:w="3760" w:type="dxa"/>
          </w:tcPr>
          <w:p w14:paraId="522FB4F0" w14:textId="7EF6EEFA"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'How many workers do you have?'  enumerators count differently (family vs paid, seasonal vs permanent)</w:t>
            </w:r>
          </w:p>
        </w:tc>
        <w:tc>
          <w:tcPr>
            <w:tcW w:w="3000" w:type="dxa"/>
          </w:tcPr>
          <w:p w14:paraId="0B3D4584"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Inconsistent responses across enumerators, making the field unusable for analysis</w:t>
            </w:r>
          </w:p>
        </w:tc>
      </w:tr>
      <w:tr w:rsidR="000C0E1C" w:rsidRPr="001B0DD7" w14:paraId="665B080F" w14:textId="77777777" w:rsidTr="004C2ACA">
        <w:tc>
          <w:tcPr>
            <w:cnfStyle w:val="001000000000" w:firstRow="0" w:lastRow="0" w:firstColumn="1" w:lastColumn="0" w:oddVBand="0" w:evenVBand="0" w:oddHBand="0" w:evenHBand="0" w:firstRowFirstColumn="0" w:firstRowLastColumn="0" w:lastRowFirstColumn="0" w:lastRowLastColumn="0"/>
            <w:tcW w:w="300" w:type="dxa"/>
          </w:tcPr>
          <w:p w14:paraId="50C55A51"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t>2</w:t>
            </w:r>
          </w:p>
        </w:tc>
        <w:tc>
          <w:tcPr>
            <w:tcW w:w="2300" w:type="dxa"/>
          </w:tcPr>
          <w:p w14:paraId="3E26A959"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Missing skip logic in survey tool</w:t>
            </w:r>
          </w:p>
        </w:tc>
        <w:tc>
          <w:tcPr>
            <w:tcW w:w="3760" w:type="dxa"/>
          </w:tcPr>
          <w:p w14:paraId="6C3B7F97" w14:textId="76244778" w:rsidR="000C0E1C" w:rsidRPr="001B0DD7" w:rsidRDefault="00AC79D3"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N</w:t>
            </w:r>
            <w:r w:rsidR="00000000" w:rsidRPr="001B0DD7">
              <w:rPr>
                <w:rFonts w:ascii="Times New Roman" w:hAnsi="Times New Roman" w:cs="Times New Roman"/>
                <w:sz w:val="24"/>
                <w:szCs w:val="24"/>
              </w:rPr>
              <w:t>ame</w:t>
            </w:r>
            <w:r w:rsidRPr="001B0DD7">
              <w:rPr>
                <w:rFonts w:ascii="Times New Roman" w:hAnsi="Times New Roman" w:cs="Times New Roman"/>
                <w:sz w:val="24"/>
                <w:szCs w:val="24"/>
              </w:rPr>
              <w:t xml:space="preserve"> </w:t>
            </w:r>
            <w:r w:rsidR="00000000" w:rsidRPr="001B0DD7">
              <w:rPr>
                <w:rFonts w:ascii="Times New Roman" w:hAnsi="Times New Roman" w:cs="Times New Roman"/>
                <w:sz w:val="24"/>
                <w:szCs w:val="24"/>
              </w:rPr>
              <w:t>of</w:t>
            </w:r>
            <w:r w:rsidRPr="001B0DD7">
              <w:rPr>
                <w:rFonts w:ascii="Times New Roman" w:hAnsi="Times New Roman" w:cs="Times New Roman"/>
                <w:sz w:val="24"/>
                <w:szCs w:val="24"/>
              </w:rPr>
              <w:t xml:space="preserve"> </w:t>
            </w:r>
            <w:r w:rsidR="00000000" w:rsidRPr="001B0DD7">
              <w:rPr>
                <w:rFonts w:ascii="Times New Roman" w:hAnsi="Times New Roman" w:cs="Times New Roman"/>
                <w:sz w:val="24"/>
                <w:szCs w:val="24"/>
              </w:rPr>
              <w:t>coffee</w:t>
            </w:r>
            <w:r w:rsidRPr="001B0DD7">
              <w:rPr>
                <w:rFonts w:ascii="Times New Roman" w:hAnsi="Times New Roman" w:cs="Times New Roman"/>
                <w:sz w:val="24"/>
                <w:szCs w:val="24"/>
              </w:rPr>
              <w:t xml:space="preserve"> </w:t>
            </w:r>
            <w:r w:rsidR="00000000" w:rsidRPr="001B0DD7">
              <w:rPr>
                <w:rFonts w:ascii="Times New Roman" w:hAnsi="Times New Roman" w:cs="Times New Roman"/>
                <w:sz w:val="24"/>
                <w:szCs w:val="24"/>
              </w:rPr>
              <w:t>org</w:t>
            </w:r>
            <w:r w:rsidRPr="001B0DD7">
              <w:rPr>
                <w:rFonts w:ascii="Times New Roman" w:hAnsi="Times New Roman" w:cs="Times New Roman"/>
                <w:sz w:val="24"/>
                <w:szCs w:val="24"/>
              </w:rPr>
              <w:t>anisation</w:t>
            </w:r>
            <w:r w:rsidR="00000000" w:rsidRPr="001B0DD7">
              <w:rPr>
                <w:rFonts w:ascii="Times New Roman" w:hAnsi="Times New Roman" w:cs="Times New Roman"/>
                <w:sz w:val="24"/>
                <w:szCs w:val="24"/>
              </w:rPr>
              <w:t xml:space="preserve"> asked even when farmer</w:t>
            </w:r>
            <w:r w:rsidRPr="001B0DD7">
              <w:rPr>
                <w:rFonts w:ascii="Times New Roman" w:hAnsi="Times New Roman" w:cs="Times New Roman"/>
                <w:sz w:val="24"/>
                <w:szCs w:val="24"/>
              </w:rPr>
              <w:t xml:space="preserve"> </w:t>
            </w:r>
            <w:r w:rsidR="00000000" w:rsidRPr="001B0DD7">
              <w:rPr>
                <w:rFonts w:ascii="Times New Roman" w:hAnsi="Times New Roman" w:cs="Times New Roman"/>
                <w:sz w:val="24"/>
                <w:szCs w:val="24"/>
              </w:rPr>
              <w:t>member</w:t>
            </w:r>
            <w:r w:rsidRPr="001B0DD7">
              <w:rPr>
                <w:rFonts w:ascii="Times New Roman" w:hAnsi="Times New Roman" w:cs="Times New Roman"/>
                <w:sz w:val="24"/>
                <w:szCs w:val="24"/>
              </w:rPr>
              <w:t xml:space="preserve"> </w:t>
            </w:r>
            <w:r w:rsidR="00000000" w:rsidRPr="001B0DD7">
              <w:rPr>
                <w:rFonts w:ascii="Times New Roman" w:hAnsi="Times New Roman" w:cs="Times New Roman"/>
                <w:sz w:val="24"/>
                <w:szCs w:val="24"/>
              </w:rPr>
              <w:t>coffee</w:t>
            </w:r>
            <w:r w:rsidRPr="001B0DD7">
              <w:rPr>
                <w:rFonts w:ascii="Times New Roman" w:hAnsi="Times New Roman" w:cs="Times New Roman"/>
                <w:sz w:val="24"/>
                <w:szCs w:val="24"/>
              </w:rPr>
              <w:t xml:space="preserve"> </w:t>
            </w:r>
            <w:r w:rsidR="004C2ACA" w:rsidRPr="001B0DD7">
              <w:rPr>
                <w:rFonts w:ascii="Times New Roman" w:hAnsi="Times New Roman" w:cs="Times New Roman"/>
                <w:sz w:val="24"/>
                <w:szCs w:val="24"/>
              </w:rPr>
              <w:t>organisation</w:t>
            </w:r>
            <w:r w:rsidR="00000000" w:rsidRPr="001B0DD7">
              <w:rPr>
                <w:rFonts w:ascii="Times New Roman" w:hAnsi="Times New Roman" w:cs="Times New Roman"/>
                <w:sz w:val="24"/>
                <w:szCs w:val="24"/>
              </w:rPr>
              <w:t xml:space="preserve"> = 'no', producing meaningless entries</w:t>
            </w:r>
          </w:p>
        </w:tc>
        <w:tc>
          <w:tcPr>
            <w:tcW w:w="3000" w:type="dxa"/>
          </w:tcPr>
          <w:p w14:paraId="419AAFE7"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Noise in the data; fields expected to be blank are populated with irrelevant answers</w:t>
            </w:r>
          </w:p>
        </w:tc>
      </w:tr>
      <w:tr w:rsidR="000C0E1C" w:rsidRPr="001B0DD7" w14:paraId="5F05FA0C" w14:textId="77777777" w:rsidTr="004C2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dxa"/>
          </w:tcPr>
          <w:p w14:paraId="4D510ACE"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t>3</w:t>
            </w:r>
          </w:p>
        </w:tc>
        <w:tc>
          <w:tcPr>
            <w:tcW w:w="2300" w:type="dxa"/>
          </w:tcPr>
          <w:p w14:paraId="39185522"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No controlled vocabulary for categorical fields</w:t>
            </w:r>
          </w:p>
        </w:tc>
        <w:tc>
          <w:tcPr>
            <w:tcW w:w="3760" w:type="dxa"/>
          </w:tcPr>
          <w:p w14:paraId="7586BA16"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district field allows free text, resulting in 'Nakaseke' and 'Nakeseke' as separate entries</w:t>
            </w:r>
          </w:p>
        </w:tc>
        <w:tc>
          <w:tcPr>
            <w:tcW w:w="3000" w:type="dxa"/>
          </w:tcPr>
          <w:p w14:paraId="4C9DDBCC"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Aggregations by district are incorrect; records are lost in grouping and filtering</w:t>
            </w:r>
          </w:p>
        </w:tc>
      </w:tr>
      <w:tr w:rsidR="000C0E1C" w:rsidRPr="001B0DD7" w14:paraId="198E992B" w14:textId="77777777" w:rsidTr="004C2ACA">
        <w:tc>
          <w:tcPr>
            <w:cnfStyle w:val="001000000000" w:firstRow="0" w:lastRow="0" w:firstColumn="1" w:lastColumn="0" w:oddVBand="0" w:evenVBand="0" w:oddHBand="0" w:evenHBand="0" w:firstRowFirstColumn="0" w:firstRowLastColumn="0" w:lastRowFirstColumn="0" w:lastRowLastColumn="0"/>
            <w:tcW w:w="300" w:type="dxa"/>
          </w:tcPr>
          <w:p w14:paraId="03568F81"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t>4</w:t>
            </w:r>
          </w:p>
        </w:tc>
        <w:tc>
          <w:tcPr>
            <w:tcW w:w="2300" w:type="dxa"/>
          </w:tcPr>
          <w:p w14:paraId="2ACC05FB"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No numeric range constraints</w:t>
            </w:r>
          </w:p>
        </w:tc>
        <w:tc>
          <w:tcPr>
            <w:tcW w:w="3760" w:type="dxa"/>
          </w:tcPr>
          <w:p w14:paraId="700E37E9" w14:textId="54C71FE5" w:rsidR="000C0E1C" w:rsidRPr="001B0DD7" w:rsidRDefault="00AC79D3"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F</w:t>
            </w:r>
            <w:r w:rsidR="00000000" w:rsidRPr="001B0DD7">
              <w:rPr>
                <w:rFonts w:ascii="Times New Roman" w:hAnsi="Times New Roman" w:cs="Times New Roman"/>
                <w:sz w:val="24"/>
                <w:szCs w:val="24"/>
              </w:rPr>
              <w:t>arm</w:t>
            </w:r>
            <w:r w:rsidRPr="001B0DD7">
              <w:rPr>
                <w:rFonts w:ascii="Times New Roman" w:hAnsi="Times New Roman" w:cs="Times New Roman"/>
                <w:sz w:val="24"/>
                <w:szCs w:val="24"/>
              </w:rPr>
              <w:t xml:space="preserve"> </w:t>
            </w:r>
            <w:r w:rsidR="00000000" w:rsidRPr="001B0DD7">
              <w:rPr>
                <w:rFonts w:ascii="Times New Roman" w:hAnsi="Times New Roman" w:cs="Times New Roman"/>
                <w:sz w:val="24"/>
                <w:szCs w:val="24"/>
              </w:rPr>
              <w:t>size has no upper bound, allowing 28-acre entries that may be plausible but should trigger a review</w:t>
            </w:r>
          </w:p>
        </w:tc>
        <w:tc>
          <w:tcPr>
            <w:tcW w:w="3000" w:type="dxa"/>
          </w:tcPr>
          <w:p w14:paraId="6C83DBA7"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Outliers distort summary statistics and skew any insurance or risk models built on the data</w:t>
            </w:r>
          </w:p>
        </w:tc>
      </w:tr>
      <w:tr w:rsidR="000C0E1C" w:rsidRPr="001B0DD7" w14:paraId="3132CFB5" w14:textId="77777777" w:rsidTr="004C2A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dxa"/>
          </w:tcPr>
          <w:p w14:paraId="0E96D812"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t>5</w:t>
            </w:r>
          </w:p>
        </w:tc>
        <w:tc>
          <w:tcPr>
            <w:tcW w:w="2300" w:type="dxa"/>
          </w:tcPr>
          <w:p w14:paraId="4BEBEF06"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No enumerator identification</w:t>
            </w:r>
          </w:p>
        </w:tc>
        <w:tc>
          <w:tcPr>
            <w:tcW w:w="3760" w:type="dxa"/>
          </w:tcPr>
          <w:p w14:paraId="353D93C5"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Submissions not linked to individual enumerators, making it impossible to audit performance or trace fabrication</w:t>
            </w:r>
          </w:p>
        </w:tc>
        <w:tc>
          <w:tcPr>
            <w:tcW w:w="3000" w:type="dxa"/>
          </w:tcPr>
          <w:p w14:paraId="165AB733"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Cannot investigate, retrain, or penalise underperforming or fraudulent enumerators</w:t>
            </w:r>
          </w:p>
        </w:tc>
      </w:tr>
      <w:tr w:rsidR="000C0E1C" w:rsidRPr="001B0DD7" w14:paraId="7678890B" w14:textId="77777777" w:rsidTr="004C2ACA">
        <w:tc>
          <w:tcPr>
            <w:cnfStyle w:val="001000000000" w:firstRow="0" w:lastRow="0" w:firstColumn="1" w:lastColumn="0" w:oddVBand="0" w:evenVBand="0" w:oddHBand="0" w:evenHBand="0" w:firstRowFirstColumn="0" w:firstRowLastColumn="0" w:lastRowFirstColumn="0" w:lastRowLastColumn="0"/>
            <w:tcW w:w="300" w:type="dxa"/>
          </w:tcPr>
          <w:p w14:paraId="055724BB"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t>6</w:t>
            </w:r>
          </w:p>
        </w:tc>
        <w:tc>
          <w:tcPr>
            <w:tcW w:w="2300" w:type="dxa"/>
          </w:tcPr>
          <w:p w14:paraId="7B28C277"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Consent not properly designed</w:t>
            </w:r>
          </w:p>
        </w:tc>
        <w:tc>
          <w:tcPr>
            <w:tcW w:w="3760" w:type="dxa"/>
          </w:tcPr>
          <w:p w14:paraId="65B959B2" w14:textId="7EEB9205" w:rsidR="000C0E1C" w:rsidRPr="001B0DD7" w:rsidRDefault="00AC79D3"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F</w:t>
            </w:r>
            <w:r w:rsidR="00000000" w:rsidRPr="001B0DD7">
              <w:rPr>
                <w:rFonts w:ascii="Times New Roman" w:hAnsi="Times New Roman" w:cs="Times New Roman"/>
                <w:sz w:val="24"/>
                <w:szCs w:val="24"/>
              </w:rPr>
              <w:t>armer</w:t>
            </w:r>
            <w:r w:rsidRPr="001B0DD7">
              <w:rPr>
                <w:rFonts w:ascii="Times New Roman" w:hAnsi="Times New Roman" w:cs="Times New Roman"/>
                <w:sz w:val="24"/>
                <w:szCs w:val="24"/>
              </w:rPr>
              <w:t xml:space="preserve"> </w:t>
            </w:r>
            <w:r w:rsidR="00000000" w:rsidRPr="001B0DD7">
              <w:rPr>
                <w:rFonts w:ascii="Times New Roman" w:hAnsi="Times New Roman" w:cs="Times New Roman"/>
                <w:sz w:val="24"/>
                <w:szCs w:val="24"/>
              </w:rPr>
              <w:t>consent</w:t>
            </w:r>
            <w:r w:rsidRPr="001B0DD7">
              <w:rPr>
                <w:rFonts w:ascii="Times New Roman" w:hAnsi="Times New Roman" w:cs="Times New Roman"/>
                <w:sz w:val="24"/>
                <w:szCs w:val="24"/>
              </w:rPr>
              <w:t xml:space="preserve"> </w:t>
            </w:r>
            <w:r w:rsidR="00000000" w:rsidRPr="001B0DD7">
              <w:rPr>
                <w:rFonts w:ascii="Times New Roman" w:hAnsi="Times New Roman" w:cs="Times New Roman"/>
                <w:sz w:val="24"/>
                <w:szCs w:val="24"/>
              </w:rPr>
              <w:t xml:space="preserve">form is a TRUE/FALSE field but 445 records </w:t>
            </w:r>
            <w:r w:rsidR="00000000" w:rsidRPr="001B0DD7">
              <w:rPr>
                <w:rFonts w:ascii="Times New Roman" w:hAnsi="Times New Roman" w:cs="Times New Roman"/>
                <w:sz w:val="24"/>
                <w:szCs w:val="24"/>
              </w:rPr>
              <w:lastRenderedPageBreak/>
              <w:t>have it missing  no hard block was built into the survey tool</w:t>
            </w:r>
          </w:p>
        </w:tc>
        <w:tc>
          <w:tcPr>
            <w:tcW w:w="3000" w:type="dxa"/>
          </w:tcPr>
          <w:p w14:paraId="12B2F548"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lastRenderedPageBreak/>
              <w:t xml:space="preserve">Data collected without consent may be legally and </w:t>
            </w:r>
            <w:r w:rsidRPr="001B0DD7">
              <w:rPr>
                <w:rFonts w:ascii="Times New Roman" w:hAnsi="Times New Roman" w:cs="Times New Roman"/>
                <w:sz w:val="24"/>
                <w:szCs w:val="24"/>
              </w:rPr>
              <w:lastRenderedPageBreak/>
              <w:t>ethically unusable, exposing the organisation to risk</w:t>
            </w:r>
          </w:p>
        </w:tc>
      </w:tr>
    </w:tbl>
    <w:p w14:paraId="092E6C8D" w14:textId="77777777" w:rsidR="000C0E1C" w:rsidRPr="001B0DD7" w:rsidRDefault="000C0E1C" w:rsidP="001B0DD7">
      <w:pPr>
        <w:spacing w:before="60" w:after="60" w:line="276" w:lineRule="auto"/>
        <w:rPr>
          <w:rFonts w:ascii="Times New Roman" w:hAnsi="Times New Roman" w:cs="Times New Roman"/>
          <w:sz w:val="24"/>
          <w:szCs w:val="24"/>
        </w:rPr>
      </w:pPr>
    </w:p>
    <w:p w14:paraId="550712F2" w14:textId="288ACF29" w:rsidR="000C0E1C" w:rsidRPr="001B0DD7" w:rsidRDefault="00000000" w:rsidP="001B0DD7">
      <w:pPr>
        <w:spacing w:line="276" w:lineRule="auto"/>
        <w:rPr>
          <w:rFonts w:ascii="Times New Roman" w:hAnsi="Times New Roman" w:cs="Times New Roman"/>
          <w:b/>
          <w:bCs/>
          <w:sz w:val="24"/>
          <w:szCs w:val="24"/>
        </w:rPr>
      </w:pPr>
      <w:r w:rsidRPr="001B0DD7">
        <w:rPr>
          <w:rFonts w:ascii="Times New Roman" w:hAnsi="Times New Roman" w:cs="Times New Roman"/>
          <w:b/>
          <w:bCs/>
          <w:sz w:val="24"/>
          <w:szCs w:val="24"/>
        </w:rPr>
        <w:t>Post-Collection Issues</w:t>
      </w:r>
    </w:p>
    <w:p w14:paraId="30823923" w14:textId="344892F1" w:rsidR="000C0E1C" w:rsidRPr="001B0DD7" w:rsidRDefault="00000000" w:rsidP="001B0DD7">
      <w:pPr>
        <w:spacing w:before="60" w:after="100" w:line="276" w:lineRule="auto"/>
        <w:rPr>
          <w:rFonts w:ascii="Times New Roman" w:hAnsi="Times New Roman" w:cs="Times New Roman"/>
          <w:sz w:val="24"/>
          <w:szCs w:val="24"/>
        </w:rPr>
      </w:pPr>
      <w:r w:rsidRPr="001B0DD7">
        <w:rPr>
          <w:rFonts w:ascii="Times New Roman" w:hAnsi="Times New Roman" w:cs="Times New Roman"/>
          <w:sz w:val="24"/>
          <w:szCs w:val="24"/>
        </w:rPr>
        <w:t>These are the problems that DQC checks catch once the raw data is in hand.</w:t>
      </w:r>
    </w:p>
    <w:tbl>
      <w:tblPr>
        <w:tblStyle w:val="GridTable4"/>
        <w:tblW w:w="9360" w:type="dxa"/>
        <w:tblLook w:val="04A0" w:firstRow="1" w:lastRow="0" w:firstColumn="1" w:lastColumn="0" w:noHBand="0" w:noVBand="1"/>
      </w:tblPr>
      <w:tblGrid>
        <w:gridCol w:w="336"/>
        <w:gridCol w:w="2290"/>
        <w:gridCol w:w="3606"/>
        <w:gridCol w:w="3128"/>
      </w:tblGrid>
      <w:tr w:rsidR="000C0E1C" w:rsidRPr="001B0DD7" w14:paraId="52020CC8" w14:textId="77777777" w:rsidTr="000A3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 w:type="dxa"/>
          </w:tcPr>
          <w:p w14:paraId="0ED6CD2F" w14:textId="2E4DB5B7" w:rsidR="000C0E1C" w:rsidRPr="001B0DD7" w:rsidRDefault="000C0E1C" w:rsidP="001B0DD7">
            <w:pPr>
              <w:spacing w:line="276" w:lineRule="auto"/>
              <w:rPr>
                <w:rFonts w:ascii="Times New Roman" w:hAnsi="Times New Roman" w:cs="Times New Roman"/>
                <w:sz w:val="24"/>
                <w:szCs w:val="24"/>
              </w:rPr>
            </w:pPr>
          </w:p>
        </w:tc>
        <w:tc>
          <w:tcPr>
            <w:tcW w:w="2290" w:type="dxa"/>
          </w:tcPr>
          <w:p w14:paraId="618A32E7" w14:textId="77777777" w:rsidR="000C0E1C" w:rsidRPr="001B0DD7" w:rsidRDefault="00000000" w:rsidP="001B0DD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color w:val="FFFFFF"/>
                <w:sz w:val="24"/>
                <w:szCs w:val="24"/>
              </w:rPr>
              <w:t>Issue</w:t>
            </w:r>
          </w:p>
        </w:tc>
        <w:tc>
          <w:tcPr>
            <w:tcW w:w="3606" w:type="dxa"/>
          </w:tcPr>
          <w:p w14:paraId="0DCFB5EB" w14:textId="77777777" w:rsidR="000C0E1C" w:rsidRPr="001B0DD7" w:rsidRDefault="00000000" w:rsidP="001B0DD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color w:val="FFFFFF"/>
                <w:sz w:val="24"/>
                <w:szCs w:val="24"/>
              </w:rPr>
              <w:t>Example</w:t>
            </w:r>
          </w:p>
        </w:tc>
        <w:tc>
          <w:tcPr>
            <w:tcW w:w="3128" w:type="dxa"/>
          </w:tcPr>
          <w:p w14:paraId="74829E5B" w14:textId="77777777" w:rsidR="000C0E1C" w:rsidRPr="001B0DD7" w:rsidRDefault="00000000" w:rsidP="001B0DD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color w:val="FFFFFF"/>
                <w:sz w:val="24"/>
                <w:szCs w:val="24"/>
              </w:rPr>
              <w:t>Consequence if Unaddressed</w:t>
            </w:r>
          </w:p>
        </w:tc>
      </w:tr>
      <w:tr w:rsidR="000C0E1C" w:rsidRPr="001B0DD7" w14:paraId="6E9DB35F" w14:textId="77777777" w:rsidTr="000A3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 w:type="dxa"/>
          </w:tcPr>
          <w:p w14:paraId="33B13B16"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t>1</w:t>
            </w:r>
          </w:p>
        </w:tc>
        <w:tc>
          <w:tcPr>
            <w:tcW w:w="2290" w:type="dxa"/>
          </w:tcPr>
          <w:p w14:paraId="31347A15"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Internal logical inconsistencies</w:t>
            </w:r>
          </w:p>
        </w:tc>
        <w:tc>
          <w:tcPr>
            <w:tcW w:w="3606" w:type="dxa"/>
          </w:tcPr>
          <w:p w14:paraId="453C4F38"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number_productive_trees &gt; coffee_trees_farmers_estimate in some records (impossible: productive cannot exceed total)</w:t>
            </w:r>
          </w:p>
        </w:tc>
        <w:tc>
          <w:tcPr>
            <w:tcW w:w="3128" w:type="dxa"/>
          </w:tcPr>
          <w:p w14:paraId="35B7FE25"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Productivity ratios and yield-per-tree calculations are inflated or negative, corrupting outputs</w:t>
            </w:r>
          </w:p>
        </w:tc>
      </w:tr>
      <w:tr w:rsidR="000C0E1C" w:rsidRPr="001B0DD7" w14:paraId="53C940F6" w14:textId="77777777" w:rsidTr="000A3FD4">
        <w:tc>
          <w:tcPr>
            <w:cnfStyle w:val="001000000000" w:firstRow="0" w:lastRow="0" w:firstColumn="1" w:lastColumn="0" w:oddVBand="0" w:evenVBand="0" w:oddHBand="0" w:evenHBand="0" w:firstRowFirstColumn="0" w:firstRowLastColumn="0" w:lastRowFirstColumn="0" w:lastRowLastColumn="0"/>
            <w:tcW w:w="336" w:type="dxa"/>
          </w:tcPr>
          <w:p w14:paraId="32F72CDD"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t>2</w:t>
            </w:r>
          </w:p>
        </w:tc>
        <w:tc>
          <w:tcPr>
            <w:tcW w:w="2290" w:type="dxa"/>
          </w:tcPr>
          <w:p w14:paraId="4F80DCBF"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Worker count mismatches</w:t>
            </w:r>
          </w:p>
        </w:tc>
        <w:tc>
          <w:tcPr>
            <w:tcW w:w="3606" w:type="dxa"/>
          </w:tcPr>
          <w:p w14:paraId="1DA169A6" w14:textId="086C38E2" w:rsidR="000C0E1C" w:rsidRPr="001B0DD7" w:rsidRDefault="00647A96"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M</w:t>
            </w:r>
            <w:r w:rsidR="00000000" w:rsidRPr="001B0DD7">
              <w:rPr>
                <w:rFonts w:ascii="Times New Roman" w:hAnsi="Times New Roman" w:cs="Times New Roman"/>
                <w:sz w:val="24"/>
                <w:szCs w:val="24"/>
              </w:rPr>
              <w:t>ale</w:t>
            </w:r>
            <w:r>
              <w:rPr>
                <w:rFonts w:ascii="Times New Roman" w:hAnsi="Times New Roman" w:cs="Times New Roman"/>
                <w:sz w:val="24"/>
                <w:szCs w:val="24"/>
              </w:rPr>
              <w:t xml:space="preserve"> </w:t>
            </w:r>
            <w:r w:rsidR="00000000" w:rsidRPr="001B0DD7">
              <w:rPr>
                <w:rFonts w:ascii="Times New Roman" w:hAnsi="Times New Roman" w:cs="Times New Roman"/>
                <w:sz w:val="24"/>
                <w:szCs w:val="24"/>
              </w:rPr>
              <w:t>workers + female</w:t>
            </w:r>
            <w:r>
              <w:rPr>
                <w:rFonts w:ascii="Times New Roman" w:hAnsi="Times New Roman" w:cs="Times New Roman"/>
                <w:sz w:val="24"/>
                <w:szCs w:val="24"/>
              </w:rPr>
              <w:t xml:space="preserve"> </w:t>
            </w:r>
            <w:r w:rsidR="00000000" w:rsidRPr="001B0DD7">
              <w:rPr>
                <w:rFonts w:ascii="Times New Roman" w:hAnsi="Times New Roman" w:cs="Times New Roman"/>
                <w:sz w:val="24"/>
                <w:szCs w:val="24"/>
              </w:rPr>
              <w:t xml:space="preserve">workers </w:t>
            </w:r>
            <w:r w:rsidR="00231DE7" w:rsidRPr="001B0DD7">
              <w:rPr>
                <w:rFonts w:ascii="Times New Roman" w:hAnsi="Times New Roman" w:cs="Times New Roman"/>
                <w:sz w:val="24"/>
                <w:szCs w:val="24"/>
              </w:rPr>
              <w:t>is no</w:t>
            </w:r>
            <w:r>
              <w:rPr>
                <w:rFonts w:ascii="Times New Roman" w:hAnsi="Times New Roman" w:cs="Times New Roman"/>
                <w:sz w:val="24"/>
                <w:szCs w:val="24"/>
              </w:rPr>
              <w:t>t</w:t>
            </w:r>
            <w:r w:rsidR="00231DE7" w:rsidRPr="001B0DD7">
              <w:rPr>
                <w:rFonts w:ascii="Times New Roman" w:hAnsi="Times New Roman" w:cs="Times New Roman"/>
                <w:sz w:val="24"/>
                <w:szCs w:val="24"/>
              </w:rPr>
              <w:t xml:space="preserve"> equal to</w:t>
            </w:r>
            <w:r w:rsidR="00000000" w:rsidRPr="001B0DD7">
              <w:rPr>
                <w:rFonts w:ascii="Times New Roman" w:hAnsi="Times New Roman" w:cs="Times New Roman"/>
                <w:sz w:val="24"/>
                <w:szCs w:val="24"/>
              </w:rPr>
              <w:t xml:space="preserve"> local</w:t>
            </w:r>
            <w:r>
              <w:rPr>
                <w:rFonts w:ascii="Times New Roman" w:hAnsi="Times New Roman" w:cs="Times New Roman"/>
                <w:sz w:val="24"/>
                <w:szCs w:val="24"/>
              </w:rPr>
              <w:t xml:space="preserve"> </w:t>
            </w:r>
            <w:r w:rsidR="00000000" w:rsidRPr="001B0DD7">
              <w:rPr>
                <w:rFonts w:ascii="Times New Roman" w:hAnsi="Times New Roman" w:cs="Times New Roman"/>
                <w:sz w:val="24"/>
                <w:szCs w:val="24"/>
              </w:rPr>
              <w:t>workers + immigrant</w:t>
            </w:r>
            <w:r>
              <w:rPr>
                <w:rFonts w:ascii="Times New Roman" w:hAnsi="Times New Roman" w:cs="Times New Roman"/>
                <w:sz w:val="24"/>
                <w:szCs w:val="24"/>
              </w:rPr>
              <w:t xml:space="preserve"> </w:t>
            </w:r>
            <w:r w:rsidR="00000000" w:rsidRPr="001B0DD7">
              <w:rPr>
                <w:rFonts w:ascii="Times New Roman" w:hAnsi="Times New Roman" w:cs="Times New Roman"/>
                <w:sz w:val="24"/>
                <w:szCs w:val="24"/>
              </w:rPr>
              <w:t>workers in 1,0</w:t>
            </w:r>
            <w:r w:rsidR="00231DE7" w:rsidRPr="001B0DD7">
              <w:rPr>
                <w:rFonts w:ascii="Times New Roman" w:hAnsi="Times New Roman" w:cs="Times New Roman"/>
                <w:sz w:val="24"/>
                <w:szCs w:val="24"/>
              </w:rPr>
              <w:t>69</w:t>
            </w:r>
            <w:r w:rsidR="00000000" w:rsidRPr="001B0DD7">
              <w:rPr>
                <w:rFonts w:ascii="Times New Roman" w:hAnsi="Times New Roman" w:cs="Times New Roman"/>
                <w:sz w:val="24"/>
                <w:szCs w:val="24"/>
              </w:rPr>
              <w:t xml:space="preserve"> records (45</w:t>
            </w:r>
            <w:r w:rsidR="00231DE7" w:rsidRPr="001B0DD7">
              <w:rPr>
                <w:rFonts w:ascii="Times New Roman" w:hAnsi="Times New Roman" w:cs="Times New Roman"/>
                <w:sz w:val="24"/>
                <w:szCs w:val="24"/>
              </w:rPr>
              <w:t>.03</w:t>
            </w:r>
            <w:r w:rsidR="00000000" w:rsidRPr="001B0DD7">
              <w:rPr>
                <w:rFonts w:ascii="Times New Roman" w:hAnsi="Times New Roman" w:cs="Times New Roman"/>
                <w:sz w:val="24"/>
                <w:szCs w:val="24"/>
              </w:rPr>
              <w:t>% of the dataset)</w:t>
            </w:r>
          </w:p>
        </w:tc>
        <w:tc>
          <w:tcPr>
            <w:tcW w:w="3128" w:type="dxa"/>
          </w:tcPr>
          <w:p w14:paraId="545ECC1C"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Labour compliance assessments and risk scoring are unreliable</w:t>
            </w:r>
          </w:p>
        </w:tc>
      </w:tr>
      <w:tr w:rsidR="000C0E1C" w:rsidRPr="001B0DD7" w14:paraId="2696EF48" w14:textId="77777777" w:rsidTr="000A3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 w:type="dxa"/>
          </w:tcPr>
          <w:p w14:paraId="6ACE01B2"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t>3</w:t>
            </w:r>
          </w:p>
        </w:tc>
        <w:tc>
          <w:tcPr>
            <w:tcW w:w="2290" w:type="dxa"/>
          </w:tcPr>
          <w:p w14:paraId="7C23EBD1"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Extreme outliers in production</w:t>
            </w:r>
          </w:p>
        </w:tc>
        <w:tc>
          <w:tcPr>
            <w:tcW w:w="3606" w:type="dxa"/>
          </w:tcPr>
          <w:p w14:paraId="091AAF55" w14:textId="54366B3F"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2022_production_FAQ has a maximum of 15,708 kg while the mean is ~1,153 kg  an order-of-magnitude outlier</w:t>
            </w:r>
          </w:p>
        </w:tc>
        <w:tc>
          <w:tcPr>
            <w:tcW w:w="3128" w:type="dxa"/>
          </w:tcPr>
          <w:p w14:paraId="5FC513D6"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Mean production figures are distorted; premium calculations and payout models are compromised</w:t>
            </w:r>
          </w:p>
        </w:tc>
      </w:tr>
      <w:tr w:rsidR="000C0E1C" w:rsidRPr="001B0DD7" w14:paraId="20E94DFC" w14:textId="77777777" w:rsidTr="000A3FD4">
        <w:tc>
          <w:tcPr>
            <w:cnfStyle w:val="001000000000" w:firstRow="0" w:lastRow="0" w:firstColumn="1" w:lastColumn="0" w:oddVBand="0" w:evenVBand="0" w:oddHBand="0" w:evenHBand="0" w:firstRowFirstColumn="0" w:firstRowLastColumn="0" w:lastRowFirstColumn="0" w:lastRowLastColumn="0"/>
            <w:tcW w:w="336" w:type="dxa"/>
          </w:tcPr>
          <w:p w14:paraId="07665E46"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t>4</w:t>
            </w:r>
          </w:p>
        </w:tc>
        <w:tc>
          <w:tcPr>
            <w:tcW w:w="2290" w:type="dxa"/>
          </w:tcPr>
          <w:p w14:paraId="7D3B50FC"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Identical production across years</w:t>
            </w:r>
          </w:p>
        </w:tc>
        <w:tc>
          <w:tcPr>
            <w:tcW w:w="3606" w:type="dxa"/>
          </w:tcPr>
          <w:p w14:paraId="679EBE2B" w14:textId="64C2D8E4"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2022_production_kiboko and 2023_production_kiboko are identical across many records</w:t>
            </w:r>
          </w:p>
        </w:tc>
        <w:tc>
          <w:tcPr>
            <w:tcW w:w="3128" w:type="dxa"/>
          </w:tcPr>
          <w:p w14:paraId="4FF263BE"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Strong indicator that enumerators copied prior-year data rather than recording actual 2023 responses</w:t>
            </w:r>
          </w:p>
        </w:tc>
      </w:tr>
      <w:tr w:rsidR="000C0E1C" w:rsidRPr="001B0DD7" w14:paraId="06C20276" w14:textId="77777777" w:rsidTr="000A3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 w:type="dxa"/>
          </w:tcPr>
          <w:p w14:paraId="31618DD8"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t>5</w:t>
            </w:r>
          </w:p>
        </w:tc>
        <w:tc>
          <w:tcPr>
            <w:tcW w:w="2290" w:type="dxa"/>
          </w:tcPr>
          <w:p w14:paraId="068B7462"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Massive missingness in key fields</w:t>
            </w:r>
          </w:p>
        </w:tc>
        <w:tc>
          <w:tcPr>
            <w:tcW w:w="3606" w:type="dxa"/>
          </w:tcPr>
          <w:p w14:paraId="2EFC9012" w14:textId="523EF281"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2022_production_green_cherries is missing for 1,579 of 2,374 records (66</w:t>
            </w:r>
            <w:r w:rsidR="00231DE7" w:rsidRPr="001B0DD7">
              <w:rPr>
                <w:rFonts w:ascii="Times New Roman" w:hAnsi="Times New Roman" w:cs="Times New Roman"/>
                <w:sz w:val="24"/>
                <w:szCs w:val="24"/>
              </w:rPr>
              <w:t>.5</w:t>
            </w:r>
            <w:r w:rsidRPr="001B0DD7">
              <w:rPr>
                <w:rFonts w:ascii="Times New Roman" w:hAnsi="Times New Roman" w:cs="Times New Roman"/>
                <w:sz w:val="24"/>
                <w:szCs w:val="24"/>
              </w:rPr>
              <w:t>%)</w:t>
            </w:r>
            <w:r w:rsidR="0070276A" w:rsidRPr="001B0DD7">
              <w:rPr>
                <w:rFonts w:ascii="Times New Roman" w:hAnsi="Times New Roman" w:cs="Times New Roman"/>
                <w:sz w:val="24"/>
                <w:szCs w:val="24"/>
              </w:rPr>
              <w:t xml:space="preserve"> this might</w:t>
            </w:r>
            <w:r w:rsidRPr="001B0DD7">
              <w:rPr>
                <w:rFonts w:ascii="Times New Roman" w:hAnsi="Times New Roman" w:cs="Times New Roman"/>
                <w:sz w:val="24"/>
                <w:szCs w:val="24"/>
              </w:rPr>
              <w:t xml:space="preserve"> not </w:t>
            </w:r>
            <w:r w:rsidR="0070276A" w:rsidRPr="001B0DD7">
              <w:rPr>
                <w:rFonts w:ascii="Times New Roman" w:hAnsi="Times New Roman" w:cs="Times New Roman"/>
                <w:sz w:val="24"/>
                <w:szCs w:val="24"/>
              </w:rPr>
              <w:t xml:space="preserve">be </w:t>
            </w:r>
            <w:r w:rsidRPr="001B0DD7">
              <w:rPr>
                <w:rFonts w:ascii="Times New Roman" w:hAnsi="Times New Roman" w:cs="Times New Roman"/>
                <w:sz w:val="24"/>
                <w:szCs w:val="24"/>
              </w:rPr>
              <w:t>a structural skip</w:t>
            </w:r>
            <w:r w:rsidR="0070276A" w:rsidRPr="001B0DD7">
              <w:rPr>
                <w:rFonts w:ascii="Times New Roman" w:hAnsi="Times New Roman" w:cs="Times New Roman"/>
                <w:sz w:val="24"/>
                <w:szCs w:val="24"/>
              </w:rPr>
              <w:t xml:space="preserve"> but</w:t>
            </w:r>
            <w:r w:rsidRPr="001B0DD7">
              <w:rPr>
                <w:rFonts w:ascii="Times New Roman" w:hAnsi="Times New Roman" w:cs="Times New Roman"/>
                <w:sz w:val="24"/>
                <w:szCs w:val="24"/>
              </w:rPr>
              <w:t xml:space="preserve"> a collection failure</w:t>
            </w:r>
          </w:p>
        </w:tc>
        <w:tc>
          <w:tcPr>
            <w:tcW w:w="3128" w:type="dxa"/>
          </w:tcPr>
          <w:p w14:paraId="2A2FCC6C"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Analysis of green cherry production is impossible and any aggregation that includes this column will be misleading</w:t>
            </w:r>
          </w:p>
        </w:tc>
      </w:tr>
      <w:tr w:rsidR="000C0E1C" w:rsidRPr="001B0DD7" w14:paraId="0FB53C90" w14:textId="77777777" w:rsidTr="000A3FD4">
        <w:tc>
          <w:tcPr>
            <w:cnfStyle w:val="001000000000" w:firstRow="0" w:lastRow="0" w:firstColumn="1" w:lastColumn="0" w:oddVBand="0" w:evenVBand="0" w:oddHBand="0" w:evenHBand="0" w:firstRowFirstColumn="0" w:firstRowLastColumn="0" w:lastRowFirstColumn="0" w:lastRowLastColumn="0"/>
            <w:tcW w:w="336" w:type="dxa"/>
          </w:tcPr>
          <w:p w14:paraId="5BE51752"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t>6</w:t>
            </w:r>
          </w:p>
        </w:tc>
        <w:tc>
          <w:tcPr>
            <w:tcW w:w="2290" w:type="dxa"/>
          </w:tcPr>
          <w:p w14:paraId="7EBC964D"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Inconsistent entity name formatting</w:t>
            </w:r>
          </w:p>
        </w:tc>
        <w:tc>
          <w:tcPr>
            <w:tcW w:w="3606" w:type="dxa"/>
          </w:tcPr>
          <w:p w14:paraId="23DF0F4C"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'ibero', 'Ibero', 'IBERO', 'Ibero cooperative .' all refer to the same organisation</w:t>
            </w:r>
          </w:p>
        </w:tc>
        <w:tc>
          <w:tcPr>
            <w:tcW w:w="3128" w:type="dxa"/>
          </w:tcPr>
          <w:p w14:paraId="3F5A8BE2"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Aggregations by buyer or cooperative will be fragmented; some buyers will appear to have fewer farmers than they do</w:t>
            </w:r>
          </w:p>
        </w:tc>
      </w:tr>
    </w:tbl>
    <w:p w14:paraId="761CA2E5"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br w:type="page"/>
      </w:r>
    </w:p>
    <w:p w14:paraId="43A21584" w14:textId="71B7B4BC" w:rsidR="000C0E1C" w:rsidRPr="001B0DD7" w:rsidRDefault="00000000" w:rsidP="001B0DD7">
      <w:pPr>
        <w:pStyle w:val="Heading1"/>
        <w:spacing w:line="276" w:lineRule="auto"/>
        <w:rPr>
          <w:rFonts w:ascii="Times New Roman" w:hAnsi="Times New Roman" w:cs="Times New Roman"/>
          <w:sz w:val="24"/>
          <w:szCs w:val="24"/>
        </w:rPr>
      </w:pPr>
      <w:r w:rsidRPr="001B0DD7">
        <w:rPr>
          <w:rFonts w:ascii="Times New Roman" w:hAnsi="Times New Roman" w:cs="Times New Roman"/>
          <w:sz w:val="24"/>
          <w:szCs w:val="24"/>
        </w:rPr>
        <w:lastRenderedPageBreak/>
        <w:t>Q3  Detecting Fraudulent or Fabricated Data</w:t>
      </w:r>
    </w:p>
    <w:p w14:paraId="3B3F47F9" w14:textId="4B588943" w:rsidR="000C0E1C" w:rsidRPr="001B0DD7" w:rsidRDefault="00000000" w:rsidP="001B0DD7">
      <w:pPr>
        <w:spacing w:before="60" w:after="100" w:line="276" w:lineRule="auto"/>
        <w:rPr>
          <w:rFonts w:ascii="Times New Roman" w:hAnsi="Times New Roman" w:cs="Times New Roman"/>
          <w:sz w:val="24"/>
          <w:szCs w:val="24"/>
        </w:rPr>
      </w:pPr>
      <w:r w:rsidRPr="001B0DD7">
        <w:rPr>
          <w:rFonts w:ascii="Times New Roman" w:hAnsi="Times New Roman" w:cs="Times New Roman"/>
          <w:sz w:val="24"/>
          <w:szCs w:val="24"/>
        </w:rPr>
        <w:t>Enumerator fraud is a well-documented risk in large-scale field surveys. In agricultural profiling specifically, the temptation to fabricate data grows when targets are high, locations are remote, and verification is difficult. The following signals, applied in combination, provide a systematic approach to fraud detection.</w:t>
      </w:r>
    </w:p>
    <w:p w14:paraId="2226079D" w14:textId="061066A4" w:rsidR="000C0E1C" w:rsidRPr="001B0DD7" w:rsidRDefault="00000000" w:rsidP="001B0DD7">
      <w:pPr>
        <w:spacing w:line="276" w:lineRule="auto"/>
        <w:rPr>
          <w:rFonts w:ascii="Times New Roman" w:hAnsi="Times New Roman" w:cs="Times New Roman"/>
          <w:b/>
          <w:bCs/>
          <w:sz w:val="24"/>
          <w:szCs w:val="24"/>
        </w:rPr>
      </w:pPr>
      <w:r w:rsidRPr="001B0DD7">
        <w:rPr>
          <w:rFonts w:ascii="Times New Roman" w:hAnsi="Times New Roman" w:cs="Times New Roman"/>
          <w:b/>
          <w:bCs/>
          <w:sz w:val="24"/>
          <w:szCs w:val="24"/>
        </w:rPr>
        <w:t>Five Key Fraud Detection Signals</w:t>
      </w:r>
    </w:p>
    <w:p w14:paraId="27FED433" w14:textId="3BA6BDA0"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b/>
          <w:bCs/>
          <w:color w:val="333333"/>
          <w:sz w:val="24"/>
          <w:szCs w:val="24"/>
        </w:rPr>
        <w:t>Signal 1: Statistical Anomalies and Round-Number Clustering</w:t>
      </w:r>
    </w:p>
    <w:p w14:paraId="761F6AE9" w14:textId="5384C390" w:rsidR="000C0E1C" w:rsidRPr="001B0DD7" w:rsidRDefault="00000000" w:rsidP="001B0DD7">
      <w:pPr>
        <w:spacing w:before="60" w:after="100" w:line="276" w:lineRule="auto"/>
        <w:rPr>
          <w:rFonts w:ascii="Times New Roman" w:hAnsi="Times New Roman" w:cs="Times New Roman"/>
          <w:sz w:val="24"/>
          <w:szCs w:val="24"/>
        </w:rPr>
      </w:pPr>
      <w:r w:rsidRPr="001B0DD7">
        <w:rPr>
          <w:rFonts w:ascii="Times New Roman" w:hAnsi="Times New Roman" w:cs="Times New Roman"/>
          <w:sz w:val="24"/>
          <w:szCs w:val="24"/>
        </w:rPr>
        <w:t xml:space="preserve">Fabricated data tends to cluster around psychologically convenient numbers. An </w:t>
      </w:r>
      <w:r w:rsidR="00262085" w:rsidRPr="001B0DD7">
        <w:rPr>
          <w:rFonts w:ascii="Times New Roman" w:hAnsi="Times New Roman" w:cs="Times New Roman"/>
          <w:sz w:val="24"/>
          <w:szCs w:val="24"/>
        </w:rPr>
        <w:t>enumerator inventing response</w:t>
      </w:r>
      <w:r w:rsidRPr="001B0DD7">
        <w:rPr>
          <w:rFonts w:ascii="Times New Roman" w:hAnsi="Times New Roman" w:cs="Times New Roman"/>
          <w:sz w:val="24"/>
          <w:szCs w:val="24"/>
        </w:rPr>
        <w:t xml:space="preserve"> is unlikely to produce the naturally messy distribution of real farmer data.</w:t>
      </w:r>
    </w:p>
    <w:p w14:paraId="2E556A4D"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Check: Plot the distribution of coffee_trees_farmers_estimate and production figures. If a single enumerator’s records show an abnormally high proportion of round numbers (e.g., 1000, 1500, 2000), this is a red flag.</w:t>
      </w:r>
    </w:p>
    <w:p w14:paraId="1DDBD6FA"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Check: Compare the variance of a single enumerator’s submissions against the overall population. Fabricated data often has suspiciously low variance.</w:t>
      </w:r>
    </w:p>
    <w:p w14:paraId="5BE0A6D5" w14:textId="0EBAB86A"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Consequence: In this dataset, production figures already show suspicious patterns worth investigating.</w:t>
      </w:r>
    </w:p>
    <w:p w14:paraId="546D3084" w14:textId="662B5F4E" w:rsidR="000C0E1C" w:rsidRPr="001B0DD7" w:rsidRDefault="00000000" w:rsidP="001B0DD7">
      <w:pPr>
        <w:spacing w:before="200" w:after="80" w:line="276" w:lineRule="auto"/>
        <w:rPr>
          <w:rFonts w:ascii="Times New Roman" w:hAnsi="Times New Roman" w:cs="Times New Roman"/>
          <w:sz w:val="24"/>
          <w:szCs w:val="24"/>
        </w:rPr>
      </w:pPr>
      <w:r w:rsidRPr="001B0DD7">
        <w:rPr>
          <w:rFonts w:ascii="Times New Roman" w:hAnsi="Times New Roman" w:cs="Times New Roman"/>
          <w:b/>
          <w:bCs/>
          <w:color w:val="333333"/>
          <w:sz w:val="24"/>
          <w:szCs w:val="24"/>
        </w:rPr>
        <w:t>Signal 2: Temporal Patterns Impossibly Fast Completion</w:t>
      </w:r>
    </w:p>
    <w:p w14:paraId="7BEB0A72" w14:textId="77777777" w:rsidR="000C0E1C" w:rsidRPr="001B0DD7" w:rsidRDefault="00000000" w:rsidP="001B0DD7">
      <w:pPr>
        <w:spacing w:before="60" w:after="100" w:line="276" w:lineRule="auto"/>
        <w:rPr>
          <w:rFonts w:ascii="Times New Roman" w:hAnsi="Times New Roman" w:cs="Times New Roman"/>
          <w:sz w:val="24"/>
          <w:szCs w:val="24"/>
        </w:rPr>
      </w:pPr>
      <w:r w:rsidRPr="001B0DD7">
        <w:rPr>
          <w:rFonts w:ascii="Times New Roman" w:hAnsi="Times New Roman" w:cs="Times New Roman"/>
          <w:sz w:val="24"/>
          <w:szCs w:val="24"/>
        </w:rPr>
        <w:t>A farmer profiling survey of this depth (66 variables, GPS capture, consent) should realistically take 20–40 minutes per farmer.</w:t>
      </w:r>
    </w:p>
    <w:p w14:paraId="02FCB719"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Check: Calculate time-per-submission using timestamps. Flag any enumerator completing surveys in under 8 minutes.</w:t>
      </w:r>
    </w:p>
    <w:p w14:paraId="3408DAFA"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Check: Flag enumerators who submit more than 15 surveys per day. At 20 minutes each, 15 surveys would require 5 continuous hours of interviewing with no travel time.</w:t>
      </w:r>
    </w:p>
    <w:p w14:paraId="7CB42744" w14:textId="090228BA"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Consequence: Speed patterns are one of the most reliable fraud indicators because they are hard to fake without leaving a digital trace.</w:t>
      </w:r>
    </w:p>
    <w:p w14:paraId="26535D68" w14:textId="77777777" w:rsidR="000C0E1C" w:rsidRPr="001B0DD7" w:rsidRDefault="00000000" w:rsidP="001B0DD7">
      <w:pPr>
        <w:spacing w:before="200" w:after="80" w:line="276" w:lineRule="auto"/>
        <w:rPr>
          <w:rFonts w:ascii="Times New Roman" w:hAnsi="Times New Roman" w:cs="Times New Roman"/>
          <w:sz w:val="24"/>
          <w:szCs w:val="24"/>
        </w:rPr>
      </w:pPr>
      <w:r w:rsidRPr="001B0DD7">
        <w:rPr>
          <w:rFonts w:ascii="Times New Roman" w:hAnsi="Times New Roman" w:cs="Times New Roman"/>
          <w:b/>
          <w:bCs/>
          <w:color w:val="333333"/>
          <w:sz w:val="24"/>
          <w:szCs w:val="24"/>
        </w:rPr>
        <w:t>Signal 3: Geospatial Inconsistencies</w:t>
      </w:r>
    </w:p>
    <w:p w14:paraId="67332270" w14:textId="77777777" w:rsidR="000C0E1C" w:rsidRPr="001B0DD7" w:rsidRDefault="00000000" w:rsidP="001B0DD7">
      <w:pPr>
        <w:spacing w:before="60" w:after="100" w:line="276" w:lineRule="auto"/>
        <w:rPr>
          <w:rFonts w:ascii="Times New Roman" w:hAnsi="Times New Roman" w:cs="Times New Roman"/>
          <w:sz w:val="24"/>
          <w:szCs w:val="24"/>
        </w:rPr>
      </w:pPr>
      <w:r w:rsidRPr="001B0DD7">
        <w:rPr>
          <w:rFonts w:ascii="Times New Roman" w:hAnsi="Times New Roman" w:cs="Times New Roman"/>
          <w:sz w:val="24"/>
          <w:szCs w:val="24"/>
        </w:rPr>
        <w:t>GPS coordinates provide an independent, hard-to-fabricate record of where data was collected.</w:t>
      </w:r>
    </w:p>
    <w:p w14:paraId="2FBD23B7"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Check: Plot all GPS coordinates on a map and overlay district boundaries. Any point falling outside its declared district boundary is flagged for review.</w:t>
      </w:r>
    </w:p>
    <w:p w14:paraId="060FF515"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Check: For a single enumerator, calculate the distance between consecutive GPS submissions. If an enumerator claims to have visited two farms 50km apart within 30 minutes, that is physically implausible.</w:t>
      </w:r>
    </w:p>
    <w:p w14:paraId="1E547C49" w14:textId="6391F2A4"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Check: Flag records where gps_center_accuracy &gt; 15 metres. High inaccuracy can indicate the enumerator was not at the farm location.</w:t>
      </w:r>
    </w:p>
    <w:p w14:paraId="2A30C7E6" w14:textId="77777777" w:rsidR="000C0E1C" w:rsidRPr="001B0DD7" w:rsidRDefault="00000000" w:rsidP="001B0DD7">
      <w:pPr>
        <w:spacing w:before="200" w:after="80" w:line="276" w:lineRule="auto"/>
        <w:rPr>
          <w:rFonts w:ascii="Times New Roman" w:hAnsi="Times New Roman" w:cs="Times New Roman"/>
          <w:sz w:val="24"/>
          <w:szCs w:val="24"/>
        </w:rPr>
      </w:pPr>
      <w:r w:rsidRPr="001B0DD7">
        <w:rPr>
          <w:rFonts w:ascii="Times New Roman" w:hAnsi="Times New Roman" w:cs="Times New Roman"/>
          <w:b/>
          <w:bCs/>
          <w:color w:val="333333"/>
          <w:sz w:val="24"/>
          <w:szCs w:val="24"/>
        </w:rPr>
        <w:t>Signal 4: Cross-Variable Logical Contradictions</w:t>
      </w:r>
    </w:p>
    <w:p w14:paraId="2C71920E" w14:textId="77777777" w:rsidR="000C0E1C" w:rsidRPr="001B0DD7" w:rsidRDefault="00000000" w:rsidP="001B0DD7">
      <w:pPr>
        <w:spacing w:before="60" w:after="100" w:line="276" w:lineRule="auto"/>
        <w:rPr>
          <w:rFonts w:ascii="Times New Roman" w:hAnsi="Times New Roman" w:cs="Times New Roman"/>
          <w:sz w:val="24"/>
          <w:szCs w:val="24"/>
        </w:rPr>
      </w:pPr>
      <w:r w:rsidRPr="001B0DD7">
        <w:rPr>
          <w:rFonts w:ascii="Times New Roman" w:hAnsi="Times New Roman" w:cs="Times New Roman"/>
          <w:sz w:val="24"/>
          <w:szCs w:val="24"/>
        </w:rPr>
        <w:lastRenderedPageBreak/>
        <w:t>Fabricated records often fail basic internal logic checks because the enumerator does not think through all variable relationships.</w:t>
      </w:r>
    </w:p>
    <w:p w14:paraId="1BFCF236"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Check: number_productive_trees &gt; coffee_trees_farmers_estimate is a logical impossibility (productive cannot exceed total).</w:t>
      </w:r>
    </w:p>
    <w:p w14:paraId="51E4D443"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Check: male_workers + female_workers should equal local_workers + immigrant_workers. A 1,076-record mismatch (45%) found in this dataset requires investigation to determine if it is a design flaw, enumerator misunderstanding, or fabrication.</w:t>
      </w:r>
    </w:p>
    <w:p w14:paraId="436D873C" w14:textId="75FCD01D"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Check: If underage_workers = 'no' but workers_aware_of_rights = 'no', flag for review  these responses suggest the enumerator may be defaulting to socially desirable answers.</w:t>
      </w:r>
    </w:p>
    <w:p w14:paraId="5BE9D96B" w14:textId="77777777" w:rsidR="000C0E1C" w:rsidRPr="001B0DD7" w:rsidRDefault="00000000" w:rsidP="001B0DD7">
      <w:pPr>
        <w:spacing w:before="200" w:after="80" w:line="276" w:lineRule="auto"/>
        <w:rPr>
          <w:rFonts w:ascii="Times New Roman" w:hAnsi="Times New Roman" w:cs="Times New Roman"/>
          <w:sz w:val="24"/>
          <w:szCs w:val="24"/>
        </w:rPr>
      </w:pPr>
      <w:r w:rsidRPr="001B0DD7">
        <w:rPr>
          <w:rFonts w:ascii="Times New Roman" w:hAnsi="Times New Roman" w:cs="Times New Roman"/>
          <w:b/>
          <w:bCs/>
          <w:color w:val="333333"/>
          <w:sz w:val="24"/>
          <w:szCs w:val="24"/>
        </w:rPr>
        <w:t>Signal 5: Duplicate and Near-Duplicate Submissions</w:t>
      </w:r>
    </w:p>
    <w:p w14:paraId="3546C8CB" w14:textId="77777777" w:rsidR="000C0E1C" w:rsidRPr="001B0DD7" w:rsidRDefault="00000000" w:rsidP="001B0DD7">
      <w:pPr>
        <w:spacing w:before="60" w:after="100" w:line="276" w:lineRule="auto"/>
        <w:rPr>
          <w:rFonts w:ascii="Times New Roman" w:hAnsi="Times New Roman" w:cs="Times New Roman"/>
          <w:sz w:val="24"/>
          <w:szCs w:val="24"/>
        </w:rPr>
      </w:pPr>
      <w:r w:rsidRPr="001B0DD7">
        <w:rPr>
          <w:rFonts w:ascii="Times New Roman" w:hAnsi="Times New Roman" w:cs="Times New Roman"/>
          <w:sz w:val="24"/>
          <w:szCs w:val="24"/>
        </w:rPr>
        <w:t>Enumerators sometimes recycle a real farmer’s record with minor modifications to meet quotas.</w:t>
      </w:r>
    </w:p>
    <w:p w14:paraId="7791F54D"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Check: Exact duplicates on key fields (GPS coordinates, farm_size, coffee_trees_farmers_estimate, production values) across different Farmer_ids.</w:t>
      </w:r>
    </w:p>
    <w:p w14:paraId="357C77D8" w14:textId="7EC8DF71"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Check: Fuzzy matching on GPS coordinates  two farms within 10 metres of each other is extremely unlikely.</w:t>
      </w:r>
    </w:p>
    <w:p w14:paraId="5BFD3449" w14:textId="7FDFB971"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Check: Identical production figures across multiple farmers from the same enumerator is a strong fabrication signal.</w:t>
      </w:r>
    </w:p>
    <w:p w14:paraId="70546370" w14:textId="7B30FC71" w:rsidR="000C0E1C" w:rsidRPr="000A3FD4" w:rsidRDefault="00000000" w:rsidP="000A3FD4">
      <w:pPr>
        <w:spacing w:line="276" w:lineRule="auto"/>
        <w:rPr>
          <w:rFonts w:ascii="Times New Roman" w:hAnsi="Times New Roman" w:cs="Times New Roman"/>
          <w:b/>
          <w:bCs/>
          <w:sz w:val="24"/>
          <w:szCs w:val="24"/>
        </w:rPr>
      </w:pPr>
      <w:r w:rsidRPr="001B0DD7">
        <w:rPr>
          <w:rFonts w:ascii="Times New Roman" w:hAnsi="Times New Roman" w:cs="Times New Roman"/>
          <w:b/>
          <w:bCs/>
          <w:sz w:val="24"/>
          <w:szCs w:val="24"/>
        </w:rPr>
        <w:t>Escalation Process</w:t>
      </w:r>
    </w:p>
    <w:tbl>
      <w:tblPr>
        <w:tblStyle w:val="GridTable4"/>
        <w:tblW w:w="9360" w:type="dxa"/>
        <w:tblLook w:val="04A0" w:firstRow="1" w:lastRow="0" w:firstColumn="1" w:lastColumn="0" w:noHBand="0" w:noVBand="1"/>
      </w:tblPr>
      <w:tblGrid>
        <w:gridCol w:w="1500"/>
        <w:gridCol w:w="4560"/>
        <w:gridCol w:w="3300"/>
      </w:tblGrid>
      <w:tr w:rsidR="000C0E1C" w:rsidRPr="001B0DD7" w14:paraId="2CC67EF6" w14:textId="77777777" w:rsidTr="001B0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7077BB77"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color w:val="FFFFFF"/>
                <w:sz w:val="24"/>
                <w:szCs w:val="24"/>
              </w:rPr>
              <w:t>Level</w:t>
            </w:r>
          </w:p>
        </w:tc>
        <w:tc>
          <w:tcPr>
            <w:tcW w:w="4560" w:type="dxa"/>
          </w:tcPr>
          <w:p w14:paraId="3C5FC721" w14:textId="77777777" w:rsidR="000C0E1C" w:rsidRPr="001B0DD7" w:rsidRDefault="00000000" w:rsidP="001B0DD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color w:val="FFFFFF"/>
                <w:sz w:val="24"/>
                <w:szCs w:val="24"/>
              </w:rPr>
              <w:t>Trigger Condition</w:t>
            </w:r>
          </w:p>
        </w:tc>
        <w:tc>
          <w:tcPr>
            <w:tcW w:w="3300" w:type="dxa"/>
          </w:tcPr>
          <w:p w14:paraId="4167236A" w14:textId="77777777" w:rsidR="000C0E1C" w:rsidRPr="001B0DD7" w:rsidRDefault="00000000" w:rsidP="001B0DD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color w:val="FFFFFF"/>
                <w:sz w:val="24"/>
                <w:szCs w:val="24"/>
              </w:rPr>
              <w:t>Action</w:t>
            </w:r>
          </w:p>
        </w:tc>
      </w:tr>
      <w:tr w:rsidR="000C0E1C" w:rsidRPr="001B0DD7" w14:paraId="79C3AF8D" w14:textId="77777777" w:rsidTr="001B0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56017AF5" w14:textId="28F410FF"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t>Level 1  Watch</w:t>
            </w:r>
          </w:p>
        </w:tc>
        <w:tc>
          <w:tcPr>
            <w:tcW w:w="4560" w:type="dxa"/>
          </w:tcPr>
          <w:p w14:paraId="11D6EFCF"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1–2 fraud signals present; may have innocent explanations</w:t>
            </w:r>
          </w:p>
        </w:tc>
        <w:tc>
          <w:tcPr>
            <w:tcW w:w="3300" w:type="dxa"/>
          </w:tcPr>
          <w:p w14:paraId="7DBA93C4"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Analyst documents findings, notes in DQC log, monitors next batch from that enumerator</w:t>
            </w:r>
          </w:p>
        </w:tc>
      </w:tr>
      <w:tr w:rsidR="000C0E1C" w:rsidRPr="001B0DD7" w14:paraId="1E3B945C" w14:textId="77777777" w:rsidTr="001B0DD7">
        <w:tc>
          <w:tcPr>
            <w:cnfStyle w:val="001000000000" w:firstRow="0" w:lastRow="0" w:firstColumn="1" w:lastColumn="0" w:oddVBand="0" w:evenVBand="0" w:oddHBand="0" w:evenHBand="0" w:firstRowFirstColumn="0" w:firstRowLastColumn="0" w:lastRowFirstColumn="0" w:lastRowLastColumn="0"/>
            <w:tcW w:w="1500" w:type="dxa"/>
          </w:tcPr>
          <w:p w14:paraId="63329D0C" w14:textId="363CE26D"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t>Level 2  Flag</w:t>
            </w:r>
          </w:p>
        </w:tc>
        <w:tc>
          <w:tcPr>
            <w:tcW w:w="4560" w:type="dxa"/>
          </w:tcPr>
          <w:p w14:paraId="27BFB3B2"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3+ signals present, or one high-confidence signal (e.g., GPS outside declared district)</w:t>
            </w:r>
          </w:p>
        </w:tc>
        <w:tc>
          <w:tcPr>
            <w:tcW w:w="3300" w:type="dxa"/>
          </w:tcPr>
          <w:p w14:paraId="005D8172"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Analyst escalates to Field Manager. Supervisor conducts back-check phone calls on 30% of that enumerator’s submissions</w:t>
            </w:r>
          </w:p>
        </w:tc>
      </w:tr>
      <w:tr w:rsidR="000C0E1C" w:rsidRPr="001B0DD7" w14:paraId="0312E860" w14:textId="77777777" w:rsidTr="001B0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EB74BC3" w14:textId="58C736A1"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t>Level 3  Suspend</w:t>
            </w:r>
          </w:p>
        </w:tc>
        <w:tc>
          <w:tcPr>
            <w:tcW w:w="4560" w:type="dxa"/>
          </w:tcPr>
          <w:p w14:paraId="08E264DD"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Back-checks confirm fabrication, or &gt;50% of an enumerator’s records fail validation</w:t>
            </w:r>
          </w:p>
        </w:tc>
        <w:tc>
          <w:tcPr>
            <w:tcW w:w="3300" w:type="dxa"/>
          </w:tcPr>
          <w:p w14:paraId="704430D9"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Enumerator is suspended. All their records are quarantined pending full review. Data Manager and HR are notified</w:t>
            </w:r>
          </w:p>
        </w:tc>
      </w:tr>
      <w:tr w:rsidR="000C0E1C" w:rsidRPr="001B0DD7" w14:paraId="6AE18986" w14:textId="77777777" w:rsidTr="001B0DD7">
        <w:tc>
          <w:tcPr>
            <w:cnfStyle w:val="001000000000" w:firstRow="0" w:lastRow="0" w:firstColumn="1" w:lastColumn="0" w:oddVBand="0" w:evenVBand="0" w:oddHBand="0" w:evenHBand="0" w:firstRowFirstColumn="0" w:firstRowLastColumn="0" w:lastRowFirstColumn="0" w:lastRowLastColumn="0"/>
            <w:tcW w:w="1500" w:type="dxa"/>
          </w:tcPr>
          <w:p w14:paraId="076961F3" w14:textId="6D879FD1"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t>Level 4  Discard</w:t>
            </w:r>
          </w:p>
        </w:tc>
        <w:tc>
          <w:tcPr>
            <w:tcW w:w="4560" w:type="dxa"/>
          </w:tcPr>
          <w:p w14:paraId="70DF6E29"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Investigation confirms systematic fabrication</w:t>
            </w:r>
          </w:p>
        </w:tc>
        <w:tc>
          <w:tcPr>
            <w:tcW w:w="3300" w:type="dxa"/>
          </w:tcPr>
          <w:p w14:paraId="46920549"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All records from that enumerator are removed from the clean dataset. Re-collection is scheduled if feasible</w:t>
            </w:r>
          </w:p>
        </w:tc>
      </w:tr>
    </w:tbl>
    <w:p w14:paraId="00D80222" w14:textId="54198A36" w:rsidR="000C0E1C" w:rsidRPr="001B0DD7" w:rsidRDefault="000C0E1C" w:rsidP="001B0DD7">
      <w:pPr>
        <w:spacing w:line="276" w:lineRule="auto"/>
        <w:rPr>
          <w:rFonts w:ascii="Times New Roman" w:hAnsi="Times New Roman" w:cs="Times New Roman"/>
          <w:sz w:val="24"/>
          <w:szCs w:val="24"/>
        </w:rPr>
      </w:pPr>
    </w:p>
    <w:p w14:paraId="79D69423" w14:textId="070B1342" w:rsidR="000C0E1C" w:rsidRPr="001B0DD7" w:rsidRDefault="00000000" w:rsidP="001B0DD7">
      <w:pPr>
        <w:pStyle w:val="Heading1"/>
        <w:spacing w:line="276" w:lineRule="auto"/>
        <w:rPr>
          <w:rFonts w:ascii="Times New Roman" w:hAnsi="Times New Roman" w:cs="Times New Roman"/>
          <w:sz w:val="24"/>
          <w:szCs w:val="24"/>
        </w:rPr>
      </w:pPr>
      <w:r w:rsidRPr="001B0DD7">
        <w:rPr>
          <w:rFonts w:ascii="Times New Roman" w:hAnsi="Times New Roman" w:cs="Times New Roman"/>
          <w:sz w:val="24"/>
          <w:szCs w:val="24"/>
        </w:rPr>
        <w:lastRenderedPageBreak/>
        <w:t>Q4  Applying the Framework to the X Uganda Dataset</w:t>
      </w:r>
    </w:p>
    <w:p w14:paraId="23C6310F" w14:textId="0BB3C1BC" w:rsidR="000C0E1C" w:rsidRPr="001B0DD7" w:rsidRDefault="00000000" w:rsidP="001B0DD7">
      <w:pPr>
        <w:spacing w:before="60" w:after="100" w:line="276" w:lineRule="auto"/>
        <w:rPr>
          <w:rFonts w:ascii="Times New Roman" w:hAnsi="Times New Roman" w:cs="Times New Roman"/>
          <w:sz w:val="24"/>
          <w:szCs w:val="24"/>
        </w:rPr>
      </w:pPr>
      <w:r w:rsidRPr="001B0DD7">
        <w:rPr>
          <w:rFonts w:ascii="Times New Roman" w:hAnsi="Times New Roman" w:cs="Times New Roman"/>
          <w:sz w:val="24"/>
          <w:szCs w:val="24"/>
        </w:rPr>
        <w:t>Having reviewed the dataset structure</w:t>
      </w:r>
      <w:r w:rsidR="00834FD9">
        <w:rPr>
          <w:rFonts w:ascii="Times New Roman" w:hAnsi="Times New Roman" w:cs="Times New Roman"/>
          <w:sz w:val="24"/>
          <w:szCs w:val="24"/>
        </w:rPr>
        <w:t xml:space="preserve">, </w:t>
      </w:r>
      <w:r w:rsidRPr="001B0DD7">
        <w:rPr>
          <w:rFonts w:ascii="Times New Roman" w:hAnsi="Times New Roman" w:cs="Times New Roman"/>
          <w:sz w:val="24"/>
          <w:szCs w:val="24"/>
        </w:rPr>
        <w:t>five specific concerns stand out from a data quality and integrity standpoint. Each concern maps directly to components of the DQC framework outlined above.</w:t>
      </w:r>
    </w:p>
    <w:p w14:paraId="2372A94F" w14:textId="3E22500E" w:rsidR="000C0E1C" w:rsidRPr="001B0DD7" w:rsidRDefault="00000000" w:rsidP="001B0DD7">
      <w:pPr>
        <w:spacing w:line="276" w:lineRule="auto"/>
        <w:rPr>
          <w:rFonts w:ascii="Times New Roman" w:hAnsi="Times New Roman" w:cs="Times New Roman"/>
          <w:b/>
          <w:bCs/>
          <w:sz w:val="24"/>
          <w:szCs w:val="24"/>
        </w:rPr>
      </w:pPr>
      <w:r w:rsidRPr="001B0DD7">
        <w:rPr>
          <w:rFonts w:ascii="Times New Roman" w:hAnsi="Times New Roman" w:cs="Times New Roman"/>
          <w:b/>
          <w:bCs/>
          <w:sz w:val="24"/>
          <w:szCs w:val="24"/>
        </w:rPr>
        <w:t>Specific Concerns Identified</w:t>
      </w:r>
    </w:p>
    <w:p w14:paraId="00D604D5" w14:textId="215167C6" w:rsidR="000C0E1C" w:rsidRPr="001B0DD7" w:rsidRDefault="00000000" w:rsidP="001B0DD7">
      <w:pPr>
        <w:spacing w:before="200" w:after="80" w:line="276" w:lineRule="auto"/>
        <w:rPr>
          <w:rFonts w:ascii="Times New Roman" w:hAnsi="Times New Roman" w:cs="Times New Roman"/>
          <w:sz w:val="24"/>
          <w:szCs w:val="24"/>
        </w:rPr>
      </w:pPr>
      <w:r w:rsidRPr="001B0DD7">
        <w:rPr>
          <w:rFonts w:ascii="Times New Roman" w:hAnsi="Times New Roman" w:cs="Times New Roman"/>
          <w:b/>
          <w:bCs/>
          <w:color w:val="333333"/>
          <w:sz w:val="24"/>
          <w:szCs w:val="24"/>
        </w:rPr>
        <w:t>Concern 1: District Misspelling  'Nakeseke' vs 'Nakaseke'</w:t>
      </w:r>
    </w:p>
    <w:p w14:paraId="2D841DA5" w14:textId="77777777" w:rsidR="000C0E1C" w:rsidRPr="001B0DD7" w:rsidRDefault="00000000" w:rsidP="001B0DD7">
      <w:pPr>
        <w:spacing w:before="60" w:after="100" w:line="276" w:lineRule="auto"/>
        <w:rPr>
          <w:rFonts w:ascii="Times New Roman" w:hAnsi="Times New Roman" w:cs="Times New Roman"/>
          <w:sz w:val="24"/>
          <w:szCs w:val="24"/>
        </w:rPr>
      </w:pPr>
      <w:r w:rsidRPr="001B0DD7">
        <w:rPr>
          <w:rFonts w:ascii="Times New Roman" w:hAnsi="Times New Roman" w:cs="Times New Roman"/>
          <w:sz w:val="24"/>
          <w:szCs w:val="24"/>
        </w:rPr>
        <w:t>The district field contains 32 records labelled 'Nakeseke' which is a misspelling of the valid district 'Nakaseke' (230 records). This is exactly the type of error that a controlled vocabulary dropdown would have prevented at the point of collection.</w:t>
      </w:r>
    </w:p>
    <w:p w14:paraId="40721A9C"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DQC Check: Validate all district values against the official list of Ugandan districts. Flag any non-matching values for correction.</w:t>
      </w:r>
    </w:p>
    <w:p w14:paraId="7473A594"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Immediate Action: Standardise all 32 'Nakeseke' entries to 'Nakaseke'. Total corrected Nakaseke count becomes 262.</w:t>
      </w:r>
    </w:p>
    <w:p w14:paraId="1750E3C8" w14:textId="4EEE880B"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Priority: High  district is a primary grouping variable used in all regional analysis.</w:t>
      </w:r>
    </w:p>
    <w:p w14:paraId="153F2C5A" w14:textId="77777777" w:rsidR="000C0E1C" w:rsidRPr="001B0DD7" w:rsidRDefault="00000000" w:rsidP="001B0DD7">
      <w:pPr>
        <w:spacing w:before="200" w:after="80" w:line="276" w:lineRule="auto"/>
        <w:rPr>
          <w:rFonts w:ascii="Times New Roman" w:hAnsi="Times New Roman" w:cs="Times New Roman"/>
          <w:sz w:val="24"/>
          <w:szCs w:val="24"/>
        </w:rPr>
      </w:pPr>
      <w:r w:rsidRPr="001B0DD7">
        <w:rPr>
          <w:rFonts w:ascii="Times New Roman" w:hAnsi="Times New Roman" w:cs="Times New Roman"/>
          <w:b/>
          <w:bCs/>
          <w:color w:val="333333"/>
          <w:sz w:val="24"/>
          <w:szCs w:val="24"/>
        </w:rPr>
        <w:t>Concern 2: 445 Missing Consent Records</w:t>
      </w:r>
    </w:p>
    <w:p w14:paraId="3395311E" w14:textId="2FE5E943" w:rsidR="000C0E1C" w:rsidRPr="001B0DD7" w:rsidRDefault="00000000" w:rsidP="001B0DD7">
      <w:pPr>
        <w:spacing w:before="60" w:after="100" w:line="276" w:lineRule="auto"/>
        <w:rPr>
          <w:rFonts w:ascii="Times New Roman" w:hAnsi="Times New Roman" w:cs="Times New Roman"/>
          <w:sz w:val="24"/>
          <w:szCs w:val="24"/>
        </w:rPr>
      </w:pPr>
      <w:r w:rsidRPr="001B0DD7">
        <w:rPr>
          <w:rFonts w:ascii="Times New Roman" w:hAnsi="Times New Roman" w:cs="Times New Roman"/>
          <w:sz w:val="24"/>
          <w:szCs w:val="24"/>
        </w:rPr>
        <w:t>farmer_consent_form is missing for 445 records (18.7% of the dataset). Consent is not optional  it is a legal and ethical prerequisite for data use.</w:t>
      </w:r>
    </w:p>
    <w:p w14:paraId="7D8A1D1E"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DQC Check: Flag all records where farmer_consent_form IS NULL or FALSE.</w:t>
      </w:r>
    </w:p>
    <w:p w14:paraId="368C0435"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Immediate Action: These 445 records must be quarantined and reviewed before inclusion in any analysis. If consent cannot be confirmed retrospectively, the records should be excluded.</w:t>
      </w:r>
    </w:p>
    <w:p w14:paraId="32DD78D8" w14:textId="5537741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Priority: Critical  this is a compliance issue, not just a data quality issue.</w:t>
      </w:r>
    </w:p>
    <w:p w14:paraId="7571D374" w14:textId="77777777" w:rsidR="000C0E1C" w:rsidRPr="001B0DD7" w:rsidRDefault="00000000" w:rsidP="001B0DD7">
      <w:pPr>
        <w:spacing w:before="200" w:after="80" w:line="276" w:lineRule="auto"/>
        <w:rPr>
          <w:rFonts w:ascii="Times New Roman" w:hAnsi="Times New Roman" w:cs="Times New Roman"/>
          <w:sz w:val="24"/>
          <w:szCs w:val="24"/>
        </w:rPr>
      </w:pPr>
      <w:r w:rsidRPr="001B0DD7">
        <w:rPr>
          <w:rFonts w:ascii="Times New Roman" w:hAnsi="Times New Roman" w:cs="Times New Roman"/>
          <w:b/>
          <w:bCs/>
          <w:color w:val="333333"/>
          <w:sz w:val="24"/>
          <w:szCs w:val="24"/>
        </w:rPr>
        <w:t>Concern 3: Kiboko Production Identical Across 2022 and 2023</w:t>
      </w:r>
    </w:p>
    <w:p w14:paraId="2AC9F2F1" w14:textId="77777777" w:rsidR="000C0E1C" w:rsidRPr="001B0DD7" w:rsidRDefault="00000000" w:rsidP="001B0DD7">
      <w:pPr>
        <w:spacing w:before="60" w:after="100" w:line="276" w:lineRule="auto"/>
        <w:rPr>
          <w:rFonts w:ascii="Times New Roman" w:hAnsi="Times New Roman" w:cs="Times New Roman"/>
          <w:sz w:val="24"/>
          <w:szCs w:val="24"/>
        </w:rPr>
      </w:pPr>
      <w:r w:rsidRPr="001B0DD7">
        <w:rPr>
          <w:rFonts w:ascii="Times New Roman" w:hAnsi="Times New Roman" w:cs="Times New Roman"/>
          <w:sz w:val="24"/>
          <w:szCs w:val="24"/>
        </w:rPr>
        <w:t>The descriptive statistics for 2022_production_kiboko and 2023_production_kiboko are statistically identical: same mean, same standard deviation, same min, same max. This is an extraordinary coincidence that almost certainly indicates data was copied from one year to the other rather than collected independently.</w:t>
      </w:r>
    </w:p>
    <w:p w14:paraId="2079CD50"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DQC Check: Calculate the row-level difference between 2022 and 2023 kiboko production. Flag records where the difference is exactly zero. Quantify what percentage of farmers reported identical figures across both years.</w:t>
      </w:r>
    </w:p>
    <w:p w14:paraId="7BC62DA8"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Immediate Action: If &gt;60% of records show identical year-on-year kiboko production, escalate to the Field Manager as a potential systematic enumerator error or fabrication.</w:t>
      </w:r>
    </w:p>
    <w:p w14:paraId="322CCC4A" w14:textId="6604D6CE"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Priority: High  year-on-year production comparison is a core output of this profiling exercise.</w:t>
      </w:r>
    </w:p>
    <w:p w14:paraId="7BA5F664" w14:textId="77777777" w:rsidR="000C0E1C" w:rsidRPr="001B0DD7" w:rsidRDefault="00000000" w:rsidP="001B0DD7">
      <w:pPr>
        <w:spacing w:before="200" w:after="80" w:line="276" w:lineRule="auto"/>
        <w:rPr>
          <w:rFonts w:ascii="Times New Roman" w:hAnsi="Times New Roman" w:cs="Times New Roman"/>
          <w:sz w:val="24"/>
          <w:szCs w:val="24"/>
        </w:rPr>
      </w:pPr>
      <w:r w:rsidRPr="001B0DD7">
        <w:rPr>
          <w:rFonts w:ascii="Times New Roman" w:hAnsi="Times New Roman" w:cs="Times New Roman"/>
          <w:b/>
          <w:bCs/>
          <w:color w:val="333333"/>
          <w:sz w:val="24"/>
          <w:szCs w:val="24"/>
        </w:rPr>
        <w:lastRenderedPageBreak/>
        <w:t>Concern 4: Worker Count Mismatch in 1,076 Records (45%)</w:t>
      </w:r>
    </w:p>
    <w:p w14:paraId="28EA4D6B" w14:textId="77777777" w:rsidR="000C0E1C" w:rsidRPr="001B0DD7" w:rsidRDefault="00000000" w:rsidP="001B0DD7">
      <w:pPr>
        <w:spacing w:before="60" w:after="100" w:line="276" w:lineRule="auto"/>
        <w:rPr>
          <w:rFonts w:ascii="Times New Roman" w:hAnsi="Times New Roman" w:cs="Times New Roman"/>
          <w:sz w:val="24"/>
          <w:szCs w:val="24"/>
        </w:rPr>
      </w:pPr>
      <w:r w:rsidRPr="001B0DD7">
        <w:rPr>
          <w:rFonts w:ascii="Times New Roman" w:hAnsi="Times New Roman" w:cs="Times New Roman"/>
          <w:sz w:val="24"/>
          <w:szCs w:val="24"/>
        </w:rPr>
        <w:t>The total worker count derived from gender breakdown (male_workers + female_workers) does not match the total from location breakdown (local_workers + immigrant_workers) in 1,076 of 2,374 records. A 45% mismatch rate is too high to be random error.</w:t>
      </w:r>
    </w:p>
    <w:p w14:paraId="3FA8DBB6"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DQC Check: Compute (male_workers + female_workers) - (local_workers + immigrant_workers) for every record. Classify: zero = consistent, non-zero = inconsistent. Segment by district and enumerator to identify if the mismatch clusters.</w:t>
      </w:r>
    </w:p>
    <w:p w14:paraId="4C01A6CA"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Immediate Action: Investigate whether the question was misunderstood (e.g., enumerators counted family members in one field and hired workers in another). Flag for re-collection if the source of error cannot be determined.</w:t>
      </w:r>
    </w:p>
    <w:p w14:paraId="1F21B628" w14:textId="261D192A"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Priority: High  labour compliance is a key output of this assessment and unreliable worker counts undermine all related analysis.</w:t>
      </w:r>
    </w:p>
    <w:p w14:paraId="6B55E848" w14:textId="77777777" w:rsidR="000C0E1C" w:rsidRPr="001B0DD7" w:rsidRDefault="00000000" w:rsidP="001B0DD7">
      <w:pPr>
        <w:spacing w:before="200" w:after="80" w:line="276" w:lineRule="auto"/>
        <w:rPr>
          <w:rFonts w:ascii="Times New Roman" w:hAnsi="Times New Roman" w:cs="Times New Roman"/>
          <w:sz w:val="24"/>
          <w:szCs w:val="24"/>
        </w:rPr>
      </w:pPr>
      <w:r w:rsidRPr="001B0DD7">
        <w:rPr>
          <w:rFonts w:ascii="Times New Roman" w:hAnsi="Times New Roman" w:cs="Times New Roman"/>
          <w:b/>
          <w:bCs/>
          <w:color w:val="333333"/>
          <w:sz w:val="24"/>
          <w:szCs w:val="24"/>
        </w:rPr>
        <w:t>Concern 5: Inconsistent Organisation Names and 66% Missing Green Cherry Production</w:t>
      </w:r>
    </w:p>
    <w:p w14:paraId="59BD047F" w14:textId="77777777" w:rsidR="000C0E1C" w:rsidRPr="001B0DD7" w:rsidRDefault="00000000" w:rsidP="001B0DD7">
      <w:pPr>
        <w:spacing w:before="60" w:after="100" w:line="276" w:lineRule="auto"/>
        <w:rPr>
          <w:rFonts w:ascii="Times New Roman" w:hAnsi="Times New Roman" w:cs="Times New Roman"/>
          <w:sz w:val="24"/>
          <w:szCs w:val="24"/>
        </w:rPr>
      </w:pPr>
      <w:r w:rsidRPr="001B0DD7">
        <w:rPr>
          <w:rFonts w:ascii="Times New Roman" w:hAnsi="Times New Roman" w:cs="Times New Roman"/>
          <w:sz w:val="24"/>
          <w:szCs w:val="24"/>
        </w:rPr>
        <w:t>Two related issues:</w:t>
      </w:r>
    </w:p>
    <w:p w14:paraId="43625D2B" w14:textId="77777777"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name_of_coffee_org contains at least 5 variants of the same organisation (e.g., 'ibero', 'Ibero', 'IBERO', 'Ibero cooperative .') and similar problems for other cooperatives. Without standardisation, cooperative-level aggregations are fragmented.</w:t>
      </w:r>
    </w:p>
    <w:p w14:paraId="397155AB" w14:textId="28FA5989" w:rsidR="000C0E1C" w:rsidRPr="001B0DD7" w:rsidRDefault="00000000" w:rsidP="001B0DD7">
      <w:pPr>
        <w:pStyle w:val="ListParagraph"/>
        <w:numPr>
          <w:ilvl w:val="0"/>
          <w:numId w:val="2"/>
        </w:numPr>
        <w:spacing w:before="40" w:after="60" w:line="276" w:lineRule="auto"/>
        <w:rPr>
          <w:rFonts w:ascii="Times New Roman" w:hAnsi="Times New Roman" w:cs="Times New Roman"/>
          <w:sz w:val="24"/>
          <w:szCs w:val="24"/>
        </w:rPr>
      </w:pPr>
      <w:r w:rsidRPr="001B0DD7">
        <w:rPr>
          <w:rFonts w:ascii="Times New Roman" w:hAnsi="Times New Roman" w:cs="Times New Roman"/>
          <w:sz w:val="24"/>
          <w:szCs w:val="24"/>
        </w:rPr>
        <w:t xml:space="preserve">2022_production_green_cherries is missing for 1,579 records (66.5%). This is not a </w:t>
      </w:r>
      <w:r w:rsidR="004D1351" w:rsidRPr="001B0DD7">
        <w:rPr>
          <w:rFonts w:ascii="Times New Roman" w:hAnsi="Times New Roman" w:cs="Times New Roman"/>
          <w:sz w:val="24"/>
          <w:szCs w:val="24"/>
        </w:rPr>
        <w:t>structural skip  farmer</w:t>
      </w:r>
      <w:r w:rsidRPr="001B0DD7">
        <w:rPr>
          <w:rFonts w:ascii="Times New Roman" w:hAnsi="Times New Roman" w:cs="Times New Roman"/>
          <w:sz w:val="24"/>
          <w:szCs w:val="24"/>
        </w:rPr>
        <w:t xml:space="preserve"> who grew green cherries should have reported volumes. This level of missingness suggests either a collection failure or that this question was added to the survey late.</w:t>
      </w:r>
    </w:p>
    <w:p w14:paraId="4BF04CF3" w14:textId="06D06279" w:rsidR="000C0E1C" w:rsidRPr="001B0DD7" w:rsidRDefault="00000000" w:rsidP="001B0DD7">
      <w:pPr>
        <w:spacing w:line="276" w:lineRule="auto"/>
        <w:rPr>
          <w:rFonts w:ascii="Times New Roman" w:hAnsi="Times New Roman" w:cs="Times New Roman"/>
          <w:b/>
          <w:bCs/>
          <w:sz w:val="24"/>
          <w:szCs w:val="24"/>
        </w:rPr>
      </w:pPr>
      <w:r w:rsidRPr="001B0DD7">
        <w:rPr>
          <w:rFonts w:ascii="Times New Roman" w:hAnsi="Times New Roman" w:cs="Times New Roman"/>
          <w:b/>
          <w:bCs/>
          <w:sz w:val="24"/>
          <w:szCs w:val="24"/>
        </w:rPr>
        <w:t>Summary of Immediate DQC Checks</w:t>
      </w:r>
    </w:p>
    <w:p w14:paraId="5CC4D939" w14:textId="77777777" w:rsidR="000C0E1C" w:rsidRPr="001B0DD7" w:rsidRDefault="000C0E1C" w:rsidP="001B0DD7">
      <w:pPr>
        <w:spacing w:before="60" w:after="60" w:line="276" w:lineRule="auto"/>
        <w:rPr>
          <w:rFonts w:ascii="Times New Roman" w:hAnsi="Times New Roman" w:cs="Times New Roman"/>
          <w:sz w:val="24"/>
          <w:szCs w:val="24"/>
        </w:rPr>
      </w:pPr>
    </w:p>
    <w:tbl>
      <w:tblPr>
        <w:tblStyle w:val="GridTable4"/>
        <w:tblW w:w="9360" w:type="dxa"/>
        <w:tblLook w:val="04A0" w:firstRow="1" w:lastRow="0" w:firstColumn="1" w:lastColumn="0" w:noHBand="0" w:noVBand="1"/>
      </w:tblPr>
      <w:tblGrid>
        <w:gridCol w:w="3389"/>
        <w:gridCol w:w="2901"/>
        <w:gridCol w:w="1371"/>
        <w:gridCol w:w="1699"/>
      </w:tblGrid>
      <w:tr w:rsidR="000C0E1C" w:rsidRPr="001B0DD7" w14:paraId="41D96D63" w14:textId="77777777" w:rsidTr="001B0D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6CE3C79"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color w:val="FFFFFF"/>
                <w:sz w:val="24"/>
                <w:szCs w:val="24"/>
              </w:rPr>
              <w:t>Column / Issue</w:t>
            </w:r>
          </w:p>
        </w:tc>
        <w:tc>
          <w:tcPr>
            <w:tcW w:w="3360" w:type="dxa"/>
          </w:tcPr>
          <w:p w14:paraId="30F29C7D" w14:textId="77777777" w:rsidR="000C0E1C" w:rsidRPr="001B0DD7" w:rsidRDefault="00000000" w:rsidP="001B0DD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color w:val="FFFFFF"/>
                <w:sz w:val="24"/>
                <w:szCs w:val="24"/>
              </w:rPr>
              <w:t>DQC Check</w:t>
            </w:r>
          </w:p>
        </w:tc>
        <w:tc>
          <w:tcPr>
            <w:tcW w:w="1500" w:type="dxa"/>
          </w:tcPr>
          <w:p w14:paraId="666A3988" w14:textId="77777777" w:rsidR="000C0E1C" w:rsidRPr="001B0DD7" w:rsidRDefault="00000000" w:rsidP="001B0DD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color w:val="FFFFFF"/>
                <w:sz w:val="24"/>
                <w:szCs w:val="24"/>
              </w:rPr>
              <w:t>Records Affected</w:t>
            </w:r>
          </w:p>
        </w:tc>
        <w:tc>
          <w:tcPr>
            <w:tcW w:w="2000" w:type="dxa"/>
          </w:tcPr>
          <w:p w14:paraId="142DF33F" w14:textId="77777777" w:rsidR="000C0E1C" w:rsidRPr="001B0DD7" w:rsidRDefault="00000000" w:rsidP="001B0DD7">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color w:val="FFFFFF"/>
                <w:sz w:val="24"/>
                <w:szCs w:val="24"/>
              </w:rPr>
              <w:t>Priority</w:t>
            </w:r>
          </w:p>
        </w:tc>
      </w:tr>
      <w:tr w:rsidR="000C0E1C" w:rsidRPr="001B0DD7" w14:paraId="377BB494" w14:textId="77777777" w:rsidTr="001B0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D463CF7"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b w:val="0"/>
                <w:bCs w:val="0"/>
                <w:sz w:val="24"/>
                <w:szCs w:val="24"/>
              </w:rPr>
              <w:t>farmer_consent_form</w:t>
            </w:r>
          </w:p>
        </w:tc>
        <w:tc>
          <w:tcPr>
            <w:tcW w:w="3360" w:type="dxa"/>
          </w:tcPr>
          <w:p w14:paraId="1A9DACF2"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Flag all NULL or FALSE entries. Quarantine before analysis.</w:t>
            </w:r>
          </w:p>
        </w:tc>
        <w:tc>
          <w:tcPr>
            <w:tcW w:w="1500" w:type="dxa"/>
          </w:tcPr>
          <w:p w14:paraId="2E0071E5"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445 (18.7%)</w:t>
            </w:r>
          </w:p>
        </w:tc>
        <w:tc>
          <w:tcPr>
            <w:tcW w:w="2000" w:type="dxa"/>
          </w:tcPr>
          <w:p w14:paraId="621E1796"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Critical</w:t>
            </w:r>
          </w:p>
        </w:tc>
      </w:tr>
      <w:tr w:rsidR="000C0E1C" w:rsidRPr="001B0DD7" w14:paraId="1C5BFE39" w14:textId="77777777" w:rsidTr="001B0DD7">
        <w:tc>
          <w:tcPr>
            <w:cnfStyle w:val="001000000000" w:firstRow="0" w:lastRow="0" w:firstColumn="1" w:lastColumn="0" w:oddVBand="0" w:evenVBand="0" w:oddHBand="0" w:evenHBand="0" w:firstRowFirstColumn="0" w:firstRowLastColumn="0" w:lastRowFirstColumn="0" w:lastRowLastColumn="0"/>
            <w:tcW w:w="2500" w:type="dxa"/>
          </w:tcPr>
          <w:p w14:paraId="1FCB5880" w14:textId="4E601957" w:rsidR="000C0E1C" w:rsidRPr="001B0DD7" w:rsidRDefault="004D1351" w:rsidP="001B0DD7">
            <w:pPr>
              <w:spacing w:line="276" w:lineRule="auto"/>
              <w:rPr>
                <w:rFonts w:ascii="Times New Roman" w:hAnsi="Times New Roman" w:cs="Times New Roman"/>
                <w:sz w:val="24"/>
                <w:szCs w:val="24"/>
              </w:rPr>
            </w:pPr>
            <w:r w:rsidRPr="001B0DD7">
              <w:rPr>
                <w:rFonts w:ascii="Times New Roman" w:hAnsi="Times New Roman" w:cs="Times New Roman"/>
                <w:sz w:val="24"/>
                <w:szCs w:val="24"/>
              </w:rPr>
              <w:t>D</w:t>
            </w:r>
            <w:r w:rsidR="00000000" w:rsidRPr="001B0DD7">
              <w:rPr>
                <w:rFonts w:ascii="Times New Roman" w:hAnsi="Times New Roman" w:cs="Times New Roman"/>
                <w:b w:val="0"/>
                <w:bCs w:val="0"/>
                <w:sz w:val="24"/>
                <w:szCs w:val="24"/>
              </w:rPr>
              <w:t>istrict</w:t>
            </w:r>
          </w:p>
        </w:tc>
        <w:tc>
          <w:tcPr>
            <w:tcW w:w="3360" w:type="dxa"/>
          </w:tcPr>
          <w:p w14:paraId="570EEBF5"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Validate against official district list. Correct 'Nakeseke' to 'Nakaseke'.</w:t>
            </w:r>
          </w:p>
        </w:tc>
        <w:tc>
          <w:tcPr>
            <w:tcW w:w="1500" w:type="dxa"/>
          </w:tcPr>
          <w:p w14:paraId="727EFE74"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32 (1.3%)</w:t>
            </w:r>
          </w:p>
        </w:tc>
        <w:tc>
          <w:tcPr>
            <w:tcW w:w="2000" w:type="dxa"/>
          </w:tcPr>
          <w:p w14:paraId="0CF489ED"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High</w:t>
            </w:r>
          </w:p>
        </w:tc>
      </w:tr>
      <w:tr w:rsidR="000C0E1C" w:rsidRPr="001B0DD7" w14:paraId="63B47D09" w14:textId="77777777" w:rsidTr="001B0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034A23B"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b w:val="0"/>
                <w:bCs w:val="0"/>
                <w:sz w:val="24"/>
                <w:szCs w:val="24"/>
              </w:rPr>
              <w:t>Worker count fields</w:t>
            </w:r>
          </w:p>
        </w:tc>
        <w:tc>
          <w:tcPr>
            <w:tcW w:w="3360" w:type="dxa"/>
          </w:tcPr>
          <w:p w14:paraId="4E407CE3"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Assert male+female == local+immigrant. Classify and segment mismatches.</w:t>
            </w:r>
          </w:p>
        </w:tc>
        <w:tc>
          <w:tcPr>
            <w:tcW w:w="1500" w:type="dxa"/>
          </w:tcPr>
          <w:p w14:paraId="1B03E6EF"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1,076 (45.3%)</w:t>
            </w:r>
          </w:p>
        </w:tc>
        <w:tc>
          <w:tcPr>
            <w:tcW w:w="2000" w:type="dxa"/>
          </w:tcPr>
          <w:p w14:paraId="7FBF29D3"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High</w:t>
            </w:r>
          </w:p>
        </w:tc>
      </w:tr>
      <w:tr w:rsidR="000C0E1C" w:rsidRPr="001B0DD7" w14:paraId="39CF1244" w14:textId="77777777" w:rsidTr="001B0DD7">
        <w:tc>
          <w:tcPr>
            <w:cnfStyle w:val="001000000000" w:firstRow="0" w:lastRow="0" w:firstColumn="1" w:lastColumn="0" w:oddVBand="0" w:evenVBand="0" w:oddHBand="0" w:evenHBand="0" w:firstRowFirstColumn="0" w:firstRowLastColumn="0" w:lastRowFirstColumn="0" w:lastRowLastColumn="0"/>
            <w:tcW w:w="2500" w:type="dxa"/>
          </w:tcPr>
          <w:p w14:paraId="1E2DA600"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b w:val="0"/>
                <w:bCs w:val="0"/>
                <w:sz w:val="24"/>
                <w:szCs w:val="24"/>
              </w:rPr>
              <w:t>Kiboko production 2022 vs 2023</w:t>
            </w:r>
          </w:p>
        </w:tc>
        <w:tc>
          <w:tcPr>
            <w:tcW w:w="3360" w:type="dxa"/>
          </w:tcPr>
          <w:p w14:paraId="58461EC6"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Flag identical year-on-year values. Escalate if &gt;60% are identical.</w:t>
            </w:r>
          </w:p>
        </w:tc>
        <w:tc>
          <w:tcPr>
            <w:tcW w:w="1500" w:type="dxa"/>
          </w:tcPr>
          <w:p w14:paraId="1517646E"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TBD</w:t>
            </w:r>
          </w:p>
        </w:tc>
        <w:tc>
          <w:tcPr>
            <w:tcW w:w="2000" w:type="dxa"/>
          </w:tcPr>
          <w:p w14:paraId="3D7482EA"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High</w:t>
            </w:r>
          </w:p>
        </w:tc>
      </w:tr>
      <w:tr w:rsidR="000C0E1C" w:rsidRPr="001B0DD7" w14:paraId="029D9D1B" w14:textId="77777777" w:rsidTr="001B0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57FC8A93"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b w:val="0"/>
                <w:bCs w:val="0"/>
                <w:sz w:val="24"/>
                <w:szCs w:val="24"/>
              </w:rPr>
              <w:lastRenderedPageBreak/>
              <w:t>2022_production_green_cherries</w:t>
            </w:r>
          </w:p>
        </w:tc>
        <w:tc>
          <w:tcPr>
            <w:tcW w:w="3360" w:type="dxa"/>
          </w:tcPr>
          <w:p w14:paraId="0E5D1B5F"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Assess whether missingness is structural (skip) or a collection failure.</w:t>
            </w:r>
          </w:p>
        </w:tc>
        <w:tc>
          <w:tcPr>
            <w:tcW w:w="1500" w:type="dxa"/>
          </w:tcPr>
          <w:p w14:paraId="24EFC98E"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1,579 (66.5%)</w:t>
            </w:r>
          </w:p>
        </w:tc>
        <w:tc>
          <w:tcPr>
            <w:tcW w:w="2000" w:type="dxa"/>
          </w:tcPr>
          <w:p w14:paraId="1E140F59"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Medium</w:t>
            </w:r>
          </w:p>
        </w:tc>
      </w:tr>
      <w:tr w:rsidR="000C0E1C" w:rsidRPr="001B0DD7" w14:paraId="65676F83" w14:textId="77777777" w:rsidTr="001B0DD7">
        <w:tc>
          <w:tcPr>
            <w:cnfStyle w:val="001000000000" w:firstRow="0" w:lastRow="0" w:firstColumn="1" w:lastColumn="0" w:oddVBand="0" w:evenVBand="0" w:oddHBand="0" w:evenHBand="0" w:firstRowFirstColumn="0" w:firstRowLastColumn="0" w:lastRowFirstColumn="0" w:lastRowLastColumn="0"/>
            <w:tcW w:w="2500" w:type="dxa"/>
          </w:tcPr>
          <w:p w14:paraId="73A0CB21"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b w:val="0"/>
                <w:bCs w:val="0"/>
                <w:sz w:val="24"/>
                <w:szCs w:val="24"/>
              </w:rPr>
              <w:t>name_of_coffee_org</w:t>
            </w:r>
          </w:p>
        </w:tc>
        <w:tc>
          <w:tcPr>
            <w:tcW w:w="3360" w:type="dxa"/>
          </w:tcPr>
          <w:p w14:paraId="7A9DA547"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Standardise using fuzzy matching + manual lookup. Create a reference entity table.</w:t>
            </w:r>
          </w:p>
        </w:tc>
        <w:tc>
          <w:tcPr>
            <w:tcW w:w="1500" w:type="dxa"/>
          </w:tcPr>
          <w:p w14:paraId="0CDA821E"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Multiple entries</w:t>
            </w:r>
          </w:p>
        </w:tc>
        <w:tc>
          <w:tcPr>
            <w:tcW w:w="2000" w:type="dxa"/>
          </w:tcPr>
          <w:p w14:paraId="35BE6CF9" w14:textId="77777777" w:rsidR="000C0E1C" w:rsidRPr="001B0DD7" w:rsidRDefault="00000000" w:rsidP="001B0DD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Medium</w:t>
            </w:r>
          </w:p>
        </w:tc>
      </w:tr>
      <w:tr w:rsidR="000C0E1C" w:rsidRPr="001B0DD7" w14:paraId="49FF9EDB" w14:textId="77777777" w:rsidTr="001B0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C2DD360" w14:textId="77777777" w:rsidR="000C0E1C" w:rsidRPr="001B0DD7" w:rsidRDefault="00000000" w:rsidP="001B0DD7">
            <w:pPr>
              <w:spacing w:line="276" w:lineRule="auto"/>
              <w:rPr>
                <w:rFonts w:ascii="Times New Roman" w:hAnsi="Times New Roman" w:cs="Times New Roman"/>
                <w:sz w:val="24"/>
                <w:szCs w:val="24"/>
              </w:rPr>
            </w:pPr>
            <w:r w:rsidRPr="001B0DD7">
              <w:rPr>
                <w:rFonts w:ascii="Times New Roman" w:hAnsi="Times New Roman" w:cs="Times New Roman"/>
                <w:b w:val="0"/>
                <w:bCs w:val="0"/>
                <w:sz w:val="24"/>
                <w:szCs w:val="24"/>
              </w:rPr>
              <w:t>number_productive_trees vs total trees</w:t>
            </w:r>
          </w:p>
        </w:tc>
        <w:tc>
          <w:tcPr>
            <w:tcW w:w="3360" w:type="dxa"/>
          </w:tcPr>
          <w:p w14:paraId="1512DB1A"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Flag records where productive &gt; total. Logical impossibility.</w:t>
            </w:r>
          </w:p>
        </w:tc>
        <w:tc>
          <w:tcPr>
            <w:tcW w:w="1500" w:type="dxa"/>
          </w:tcPr>
          <w:p w14:paraId="0F6C2407"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TBD</w:t>
            </w:r>
          </w:p>
        </w:tc>
        <w:tc>
          <w:tcPr>
            <w:tcW w:w="2000" w:type="dxa"/>
          </w:tcPr>
          <w:p w14:paraId="42AEE122" w14:textId="77777777" w:rsidR="000C0E1C" w:rsidRPr="001B0DD7" w:rsidRDefault="00000000" w:rsidP="001B0DD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B0DD7">
              <w:rPr>
                <w:rFonts w:ascii="Times New Roman" w:hAnsi="Times New Roman" w:cs="Times New Roman"/>
                <w:sz w:val="24"/>
                <w:szCs w:val="24"/>
              </w:rPr>
              <w:t>Medium</w:t>
            </w:r>
          </w:p>
        </w:tc>
      </w:tr>
    </w:tbl>
    <w:p w14:paraId="5B3A8634" w14:textId="14B727CC" w:rsidR="000C0E1C" w:rsidRPr="001B0DD7" w:rsidRDefault="000C0E1C" w:rsidP="001B0DD7">
      <w:pPr>
        <w:spacing w:line="276" w:lineRule="auto"/>
        <w:rPr>
          <w:rFonts w:ascii="Times New Roman" w:hAnsi="Times New Roman" w:cs="Times New Roman"/>
          <w:sz w:val="24"/>
          <w:szCs w:val="24"/>
        </w:rPr>
      </w:pPr>
    </w:p>
    <w:sectPr w:rsidR="000C0E1C" w:rsidRPr="001B0D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41578"/>
    <w:multiLevelType w:val="hybridMultilevel"/>
    <w:tmpl w:val="8CECD71E"/>
    <w:lvl w:ilvl="0" w:tplc="36BC4E8C">
      <w:start w:val="1"/>
      <w:numFmt w:val="bullet"/>
      <w:lvlText w:val="•"/>
      <w:lvlJc w:val="left"/>
      <w:pPr>
        <w:ind w:left="720" w:hanging="360"/>
      </w:pPr>
    </w:lvl>
    <w:lvl w:ilvl="1" w:tplc="AE98AD4C">
      <w:start w:val="1"/>
      <w:numFmt w:val="bullet"/>
      <w:lvlText w:val="◦"/>
      <w:lvlJc w:val="left"/>
      <w:pPr>
        <w:ind w:left="1200" w:hanging="360"/>
      </w:pPr>
    </w:lvl>
    <w:lvl w:ilvl="2" w:tplc="E7487378">
      <w:numFmt w:val="decimal"/>
      <w:lvlText w:val=""/>
      <w:lvlJc w:val="left"/>
    </w:lvl>
    <w:lvl w:ilvl="3" w:tplc="601219E8">
      <w:numFmt w:val="decimal"/>
      <w:lvlText w:val=""/>
      <w:lvlJc w:val="left"/>
    </w:lvl>
    <w:lvl w:ilvl="4" w:tplc="2F32FE68">
      <w:numFmt w:val="decimal"/>
      <w:lvlText w:val=""/>
      <w:lvlJc w:val="left"/>
    </w:lvl>
    <w:lvl w:ilvl="5" w:tplc="A14C4B64">
      <w:numFmt w:val="decimal"/>
      <w:lvlText w:val=""/>
      <w:lvlJc w:val="left"/>
    </w:lvl>
    <w:lvl w:ilvl="6" w:tplc="B142A3B8">
      <w:numFmt w:val="decimal"/>
      <w:lvlText w:val=""/>
      <w:lvlJc w:val="left"/>
    </w:lvl>
    <w:lvl w:ilvl="7" w:tplc="72661826">
      <w:numFmt w:val="decimal"/>
      <w:lvlText w:val=""/>
      <w:lvlJc w:val="left"/>
    </w:lvl>
    <w:lvl w:ilvl="8" w:tplc="A786489A">
      <w:numFmt w:val="decimal"/>
      <w:lvlText w:val=""/>
      <w:lvlJc w:val="left"/>
    </w:lvl>
  </w:abstractNum>
  <w:abstractNum w:abstractNumId="1" w15:restartNumberingAfterBreak="0">
    <w:nsid w:val="24CE3B93"/>
    <w:multiLevelType w:val="hybridMultilevel"/>
    <w:tmpl w:val="70FCD8D6"/>
    <w:lvl w:ilvl="0" w:tplc="38FC81AC">
      <w:start w:val="1"/>
      <w:numFmt w:val="bullet"/>
      <w:lvlText w:val="•"/>
      <w:lvlJc w:val="left"/>
      <w:pPr>
        <w:ind w:left="720" w:hanging="360"/>
      </w:pPr>
    </w:lvl>
    <w:lvl w:ilvl="1" w:tplc="097890F6">
      <w:start w:val="1"/>
      <w:numFmt w:val="bullet"/>
      <w:lvlText w:val="◦"/>
      <w:lvlJc w:val="left"/>
      <w:pPr>
        <w:ind w:left="1080" w:hanging="360"/>
      </w:pPr>
    </w:lvl>
    <w:lvl w:ilvl="2" w:tplc="D8329ACA">
      <w:numFmt w:val="decimal"/>
      <w:lvlText w:val=""/>
      <w:lvlJc w:val="left"/>
    </w:lvl>
    <w:lvl w:ilvl="3" w:tplc="B2F28F04">
      <w:numFmt w:val="decimal"/>
      <w:lvlText w:val=""/>
      <w:lvlJc w:val="left"/>
    </w:lvl>
    <w:lvl w:ilvl="4" w:tplc="062C47A4">
      <w:numFmt w:val="decimal"/>
      <w:lvlText w:val=""/>
      <w:lvlJc w:val="left"/>
    </w:lvl>
    <w:lvl w:ilvl="5" w:tplc="C85C0578">
      <w:numFmt w:val="decimal"/>
      <w:lvlText w:val=""/>
      <w:lvlJc w:val="left"/>
    </w:lvl>
    <w:lvl w:ilvl="6" w:tplc="0CB26882">
      <w:numFmt w:val="decimal"/>
      <w:lvlText w:val=""/>
      <w:lvlJc w:val="left"/>
    </w:lvl>
    <w:lvl w:ilvl="7" w:tplc="DB1EB7D2">
      <w:numFmt w:val="decimal"/>
      <w:lvlText w:val=""/>
      <w:lvlJc w:val="left"/>
    </w:lvl>
    <w:lvl w:ilvl="8" w:tplc="A5424548">
      <w:numFmt w:val="decimal"/>
      <w:lvlText w:val=""/>
      <w:lvlJc w:val="left"/>
    </w:lvl>
  </w:abstractNum>
  <w:abstractNum w:abstractNumId="2" w15:restartNumberingAfterBreak="0">
    <w:nsid w:val="5E6C1CF5"/>
    <w:multiLevelType w:val="hybridMultilevel"/>
    <w:tmpl w:val="374E01F2"/>
    <w:lvl w:ilvl="0" w:tplc="11B499F2">
      <w:start w:val="1"/>
      <w:numFmt w:val="bullet"/>
      <w:lvlText w:val="●"/>
      <w:lvlJc w:val="left"/>
      <w:pPr>
        <w:ind w:left="720" w:hanging="360"/>
      </w:pPr>
    </w:lvl>
    <w:lvl w:ilvl="1" w:tplc="5FD62D76">
      <w:start w:val="1"/>
      <w:numFmt w:val="bullet"/>
      <w:lvlText w:val="○"/>
      <w:lvlJc w:val="left"/>
      <w:pPr>
        <w:ind w:left="1440" w:hanging="360"/>
      </w:pPr>
    </w:lvl>
    <w:lvl w:ilvl="2" w:tplc="670CACBC">
      <w:start w:val="1"/>
      <w:numFmt w:val="bullet"/>
      <w:lvlText w:val="■"/>
      <w:lvlJc w:val="left"/>
      <w:pPr>
        <w:ind w:left="2160" w:hanging="360"/>
      </w:pPr>
    </w:lvl>
    <w:lvl w:ilvl="3" w:tplc="4A446D42">
      <w:start w:val="1"/>
      <w:numFmt w:val="bullet"/>
      <w:lvlText w:val="●"/>
      <w:lvlJc w:val="left"/>
      <w:pPr>
        <w:ind w:left="2880" w:hanging="360"/>
      </w:pPr>
    </w:lvl>
    <w:lvl w:ilvl="4" w:tplc="1116F284">
      <w:start w:val="1"/>
      <w:numFmt w:val="bullet"/>
      <w:lvlText w:val="○"/>
      <w:lvlJc w:val="left"/>
      <w:pPr>
        <w:ind w:left="3600" w:hanging="360"/>
      </w:pPr>
    </w:lvl>
    <w:lvl w:ilvl="5" w:tplc="43B02D3E">
      <w:start w:val="1"/>
      <w:numFmt w:val="bullet"/>
      <w:lvlText w:val="■"/>
      <w:lvlJc w:val="left"/>
      <w:pPr>
        <w:ind w:left="4320" w:hanging="360"/>
      </w:pPr>
    </w:lvl>
    <w:lvl w:ilvl="6" w:tplc="10D88292">
      <w:start w:val="1"/>
      <w:numFmt w:val="bullet"/>
      <w:lvlText w:val="●"/>
      <w:lvlJc w:val="left"/>
      <w:pPr>
        <w:ind w:left="5040" w:hanging="360"/>
      </w:pPr>
    </w:lvl>
    <w:lvl w:ilvl="7" w:tplc="C28623EC">
      <w:start w:val="1"/>
      <w:numFmt w:val="bullet"/>
      <w:lvlText w:val="●"/>
      <w:lvlJc w:val="left"/>
      <w:pPr>
        <w:ind w:left="5760" w:hanging="360"/>
      </w:pPr>
    </w:lvl>
    <w:lvl w:ilvl="8" w:tplc="82A6983C">
      <w:start w:val="1"/>
      <w:numFmt w:val="bullet"/>
      <w:lvlText w:val="●"/>
      <w:lvlJc w:val="left"/>
      <w:pPr>
        <w:ind w:left="6480" w:hanging="360"/>
      </w:pPr>
    </w:lvl>
  </w:abstractNum>
  <w:num w:numId="1" w16cid:durableId="851841027">
    <w:abstractNumId w:val="2"/>
    <w:lvlOverride w:ilvl="0">
      <w:startOverride w:val="1"/>
    </w:lvlOverride>
  </w:num>
  <w:num w:numId="2" w16cid:durableId="14448380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E1C"/>
    <w:rsid w:val="00044D66"/>
    <w:rsid w:val="000A3FD4"/>
    <w:rsid w:val="000C0E1C"/>
    <w:rsid w:val="00102E1E"/>
    <w:rsid w:val="001B0DD7"/>
    <w:rsid w:val="00231DE7"/>
    <w:rsid w:val="00262085"/>
    <w:rsid w:val="00307A8E"/>
    <w:rsid w:val="00425180"/>
    <w:rsid w:val="004C2ACA"/>
    <w:rsid w:val="004D1351"/>
    <w:rsid w:val="00647A96"/>
    <w:rsid w:val="0070276A"/>
    <w:rsid w:val="00707996"/>
    <w:rsid w:val="00754E27"/>
    <w:rsid w:val="00834FD9"/>
    <w:rsid w:val="009E57D5"/>
    <w:rsid w:val="00A36BB3"/>
    <w:rsid w:val="00AC79D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FC489"/>
  <w15:docId w15:val="{FB3051F8-585E-4195-AA8B-50B361C7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5C9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4">
    <w:name w:val="Grid Table 4"/>
    <w:basedOn w:val="TableNormal"/>
    <w:uiPriority w:val="49"/>
    <w:rsid w:val="004C2AC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4C2AC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10</Pages>
  <Words>2346</Words>
  <Characters>14525</Characters>
  <Application>Microsoft Office Word</Application>
  <DocSecurity>0</DocSecurity>
  <Lines>468</Lines>
  <Paragraphs>248</Paragraphs>
  <ScaleCrop>false</ScaleCrop>
  <Company/>
  <LinksUpToDate>false</LinksUpToDate>
  <CharactersWithSpaces>16623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Felix Otieno</cp:lastModifiedBy>
  <cp:revision>3</cp:revision>
  <dcterms:created xsi:type="dcterms:W3CDTF">2026-04-15T11:36:00Z</dcterms:created>
  <dcterms:modified xsi:type="dcterms:W3CDTF">2026-04-15T14:57:00Z</dcterms:modified>
</cp:coreProperties>
</file>