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74D5" w:rsidRDefault="00000000">
      <w:pPr>
        <w:spacing w:after="1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Human Alignment for Hazardous Driving Detection: Integrating Gaze Data with Computer Vision for Enhanced Safety</w:t>
      </w:r>
    </w:p>
    <w:p w14:paraId="00000002" w14:textId="77777777" w:rsidR="005B74D5" w:rsidRDefault="00000000">
      <w:pPr>
        <w:spacing w:after="160"/>
        <w:jc w:val="center"/>
        <w:rPr>
          <w:rFonts w:ascii="Times New Roman" w:eastAsia="Times New Roman" w:hAnsi="Times New Roman" w:cs="Times New Roman"/>
        </w:rPr>
      </w:pPr>
      <w:r>
        <w:rPr>
          <w:rFonts w:ascii="Times New Roman" w:eastAsia="Times New Roman" w:hAnsi="Times New Roman" w:cs="Times New Roman"/>
        </w:rPr>
        <w:t>Lennox Anderson, Jonah Mulecrone, Ahmed Boutar, and Tal Erez</w:t>
      </w:r>
    </w:p>
    <w:p w14:paraId="00000003" w14:textId="77777777" w:rsidR="005B74D5" w:rsidRDefault="00000000">
      <w:pPr>
        <w:spacing w:after="160"/>
        <w:jc w:val="center"/>
        <w:rPr>
          <w:rFonts w:ascii="Times New Roman" w:eastAsia="Times New Roman" w:hAnsi="Times New Roman" w:cs="Times New Roman"/>
        </w:rPr>
      </w:pPr>
      <w:r>
        <w:rPr>
          <w:rFonts w:ascii="Times New Roman" w:eastAsia="Times New Roman" w:hAnsi="Times New Roman" w:cs="Times New Roman"/>
        </w:rPr>
        <w:t>(Please add your name to the paper.)</w:t>
      </w:r>
    </w:p>
    <w:p w14:paraId="00000004" w14:textId="77777777" w:rsidR="005B74D5" w:rsidRDefault="005B74D5">
      <w:pPr>
        <w:spacing w:after="160"/>
        <w:jc w:val="center"/>
        <w:rPr>
          <w:rFonts w:ascii="Times New Roman" w:eastAsia="Times New Roman" w:hAnsi="Times New Roman" w:cs="Times New Roman"/>
          <w:sz w:val="24"/>
          <w:szCs w:val="24"/>
        </w:rPr>
        <w:sectPr w:rsidR="005B74D5">
          <w:footerReference w:type="even" r:id="rId7"/>
          <w:footerReference w:type="default" r:id="rId8"/>
          <w:footerReference w:type="first" r:id="rId9"/>
          <w:pgSz w:w="12240" w:h="15840"/>
          <w:pgMar w:top="1440" w:right="1440" w:bottom="1440" w:left="1440" w:header="720" w:footer="720" w:gutter="0"/>
          <w:pgNumType w:start="1"/>
          <w:cols w:space="720"/>
        </w:sectPr>
      </w:pPr>
    </w:p>
    <w:p w14:paraId="00000005" w14:textId="77777777" w:rsidR="005B74D5" w:rsidRDefault="00000000">
      <w:pPr>
        <w:spacing w:after="1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Abstract </w:t>
      </w:r>
    </w:p>
    <w:p w14:paraId="00000006" w14:textId="77777777" w:rsidR="005B74D5"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This study </w:t>
      </w:r>
    </w:p>
    <w:p w14:paraId="00000007" w14:textId="77777777" w:rsidR="005B74D5" w:rsidRDefault="00000000">
      <w:pPr>
        <w:numPr>
          <w:ilvl w:val="0"/>
          <w:numId w:val="2"/>
        </w:numPr>
        <w:spacing w:after="160"/>
        <w:rPr>
          <w:rFonts w:ascii="Times New Roman" w:eastAsia="Times New Roman" w:hAnsi="Times New Roman" w:cs="Times New Roman"/>
          <w:b/>
          <w:sz w:val="24"/>
          <w:szCs w:val="24"/>
        </w:rPr>
      </w:pPr>
      <w:r>
        <w:rPr>
          <w:rFonts w:ascii="Times New Roman" w:eastAsia="Times New Roman" w:hAnsi="Times New Roman" w:cs="Times New Roman"/>
          <w:b/>
          <w:sz w:val="26"/>
          <w:szCs w:val="26"/>
        </w:rPr>
        <w:t>I</w:t>
      </w:r>
      <w:r>
        <w:rPr>
          <w:rFonts w:ascii="Times New Roman" w:eastAsia="Times New Roman" w:hAnsi="Times New Roman" w:cs="Times New Roman"/>
          <w:b/>
          <w:sz w:val="24"/>
          <w:szCs w:val="24"/>
        </w:rPr>
        <w:t>ntroduction</w:t>
      </w:r>
    </w:p>
    <w:p w14:paraId="00000008" w14:textId="77777777" w:rsidR="005B74D5" w:rsidRDefault="00000000">
      <w:pPr>
        <w:spacing w:after="160"/>
        <w:rPr>
          <w:rFonts w:ascii="Times New Roman" w:eastAsia="Times New Roman" w:hAnsi="Times New Roman" w:cs="Times New Roman"/>
        </w:rPr>
      </w:pPr>
      <w:r>
        <w:rPr>
          <w:rFonts w:ascii="Times New Roman" w:eastAsia="Times New Roman" w:hAnsi="Times New Roman" w:cs="Times New Roman"/>
          <w:b/>
          <w:sz w:val="24"/>
          <w:szCs w:val="24"/>
        </w:rPr>
        <w:t xml:space="preserve">      </w:t>
      </w:r>
      <w:r>
        <w:rPr>
          <w:rFonts w:ascii="Times New Roman" w:eastAsia="Times New Roman" w:hAnsi="Times New Roman" w:cs="Times New Roman"/>
        </w:rPr>
        <w:t>Lorem ipsum dolor sit amet, consectetuer adipiscing elit. 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00000009" w14:textId="77777777" w:rsidR="005B74D5" w:rsidRDefault="00000000">
      <w:pPr>
        <w:spacing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r>
        <w:rPr>
          <w:rFonts w:ascii="Times New Roman" w:eastAsia="Times New Roman" w:hAnsi="Times New Roman" w:cs="Times New Roman"/>
          <w:b/>
          <w:sz w:val="26"/>
          <w:szCs w:val="26"/>
        </w:rPr>
        <w:t>Literature</w:t>
      </w:r>
      <w:r>
        <w:rPr>
          <w:rFonts w:ascii="Times New Roman" w:eastAsia="Times New Roman" w:hAnsi="Times New Roman" w:cs="Times New Roman"/>
          <w:b/>
          <w:sz w:val="24"/>
          <w:szCs w:val="24"/>
        </w:rPr>
        <w:t xml:space="preserve"> Review </w:t>
      </w:r>
    </w:p>
    <w:p w14:paraId="0000000A" w14:textId="77777777" w:rsidR="005B74D5" w:rsidRDefault="00000000">
      <w:pPr>
        <w:spacing w:after="160"/>
        <w:rPr>
          <w:rFonts w:ascii="Times New Roman" w:eastAsia="Times New Roman" w:hAnsi="Times New Roman" w:cs="Times New Roman"/>
          <w:b/>
        </w:rPr>
      </w:pPr>
      <w:r>
        <w:rPr>
          <w:rFonts w:ascii="Times New Roman" w:eastAsia="Times New Roman" w:hAnsi="Times New Roman" w:cs="Times New Roman"/>
        </w:rPr>
        <w:t xml:space="preserve">      Lorem ipsum dolor sit amet, consectetuer adipiscing elit. 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0000000B" w14:textId="77777777" w:rsidR="005B74D5" w:rsidRDefault="00000000">
      <w:pPr>
        <w:spacing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r>
        <w:rPr>
          <w:rFonts w:ascii="Times New Roman" w:eastAsia="Times New Roman" w:hAnsi="Times New Roman" w:cs="Times New Roman"/>
          <w:b/>
          <w:sz w:val="26"/>
          <w:szCs w:val="26"/>
        </w:rPr>
        <w:t>Data Collection and Preprocessing</w:t>
      </w:r>
      <w:r>
        <w:rPr>
          <w:rFonts w:ascii="Times New Roman" w:eastAsia="Times New Roman" w:hAnsi="Times New Roman" w:cs="Times New Roman"/>
          <w:b/>
          <w:sz w:val="24"/>
          <w:szCs w:val="24"/>
        </w:rPr>
        <w:t xml:space="preserve"> </w:t>
      </w:r>
    </w:p>
    <w:p w14:paraId="0000000C" w14:textId="77777777" w:rsidR="005B74D5"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Lorem ipsum dolor sit amet, consectetuer adipiscing elit. Maecenas porttitor congue massa. </w:t>
      </w:r>
      <w:r>
        <w:rPr>
          <w:rFonts w:ascii="Times New Roman" w:eastAsia="Times New Roman" w:hAnsi="Times New Roman" w:cs="Times New Roman"/>
        </w:rPr>
        <w:t>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0000000D" w14:textId="77777777" w:rsidR="005B74D5" w:rsidRDefault="00000000">
      <w:pPr>
        <w:spacing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r>
        <w:rPr>
          <w:rFonts w:ascii="Times New Roman" w:eastAsia="Times New Roman" w:hAnsi="Times New Roman" w:cs="Times New Roman"/>
          <w:b/>
          <w:sz w:val="26"/>
          <w:szCs w:val="26"/>
        </w:rPr>
        <w:t>Data Collection and Preprocessing</w:t>
      </w:r>
      <w:r>
        <w:rPr>
          <w:rFonts w:ascii="Times New Roman" w:eastAsia="Times New Roman" w:hAnsi="Times New Roman" w:cs="Times New Roman"/>
          <w:b/>
          <w:sz w:val="24"/>
          <w:szCs w:val="24"/>
        </w:rPr>
        <w:t xml:space="preserve"> </w:t>
      </w:r>
    </w:p>
    <w:p w14:paraId="0000000E" w14:textId="77777777" w:rsidR="005B74D5" w:rsidRDefault="00000000">
      <w:pPr>
        <w:spacing w:after="160"/>
        <w:rPr>
          <w:rFonts w:ascii="Times New Roman" w:eastAsia="Times New Roman" w:hAnsi="Times New Roman" w:cs="Times New Roman"/>
          <w:b/>
          <w:sz w:val="24"/>
          <w:szCs w:val="24"/>
        </w:rPr>
      </w:pPr>
      <w:r>
        <w:rPr>
          <w:rFonts w:ascii="Times New Roman" w:eastAsia="Times New Roman" w:hAnsi="Times New Roman" w:cs="Times New Roman"/>
        </w:rPr>
        <w:t xml:space="preserve">    Lorem ipsum dolor sit amet, consectetuer adipiscing elit. 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0000000F" w14:textId="77777777" w:rsidR="005B74D5" w:rsidRDefault="005B74D5">
      <w:pPr>
        <w:spacing w:after="160"/>
        <w:rPr>
          <w:rFonts w:ascii="Times New Roman" w:eastAsia="Times New Roman" w:hAnsi="Times New Roman" w:cs="Times New Roman"/>
          <w:b/>
          <w:sz w:val="24"/>
          <w:szCs w:val="24"/>
        </w:rPr>
      </w:pPr>
    </w:p>
    <w:p w14:paraId="00000010" w14:textId="77777777" w:rsidR="005B74D5" w:rsidRDefault="00000000">
      <w:pPr>
        <w:spacing w:after="160"/>
        <w:rPr>
          <w:rFonts w:ascii="Times New Roman" w:eastAsia="Times New Roman" w:hAnsi="Times New Roman" w:cs="Times New Roman"/>
          <w:b/>
          <w:sz w:val="26"/>
          <w:szCs w:val="26"/>
        </w:rPr>
      </w:pPr>
      <w:r>
        <w:rPr>
          <w:rFonts w:ascii="Times New Roman" w:eastAsia="Times New Roman" w:hAnsi="Times New Roman" w:cs="Times New Roman"/>
          <w:b/>
          <w:sz w:val="26"/>
          <w:szCs w:val="26"/>
        </w:rPr>
        <w:t>5   Feature Extraction and Engineering</w:t>
      </w:r>
    </w:p>
    <w:p w14:paraId="00000011" w14:textId="77777777" w:rsidR="005B74D5" w:rsidRDefault="00000000">
      <w:pPr>
        <w:spacing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rPr>
        <w:t xml:space="preserve">Lorem ipsum dolor sit amet, consectetuer adipiscing elit. Maecenas porttitor congue massa. Fusce posuere, magna sed pulvinar ultricies, purus lectus malesuada libero, sit amet commodo magna eros quis urna.Nunc viverra imperdiet enim. Fusce est. Vivamus a tellus.Pellentesque habitant morbi tristique senectus et netus et </w:t>
      </w:r>
      <w:r>
        <w:rPr>
          <w:rFonts w:ascii="Times New Roman" w:eastAsia="Times New Roman" w:hAnsi="Times New Roman" w:cs="Times New Roman"/>
        </w:rPr>
        <w:lastRenderedPageBreak/>
        <w:t>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00000012" w14:textId="77777777" w:rsidR="005B74D5" w:rsidRDefault="00000000">
      <w:pPr>
        <w:spacing w:after="160"/>
        <w:rPr>
          <w:rFonts w:ascii="Times New Roman" w:eastAsia="Times New Roman" w:hAnsi="Times New Roman" w:cs="Times New Roman"/>
          <w:b/>
          <w:sz w:val="24"/>
          <w:szCs w:val="24"/>
        </w:rPr>
      </w:pPr>
      <w:r>
        <w:rPr>
          <w:rFonts w:ascii="Times New Roman" w:eastAsia="Times New Roman" w:hAnsi="Times New Roman" w:cs="Times New Roman"/>
          <w:b/>
          <w:sz w:val="26"/>
          <w:szCs w:val="26"/>
        </w:rPr>
        <w:t xml:space="preserve">6   </w:t>
      </w:r>
      <w:r>
        <w:rPr>
          <w:rFonts w:ascii="Times New Roman" w:eastAsia="Times New Roman" w:hAnsi="Times New Roman" w:cs="Times New Roman"/>
          <w:b/>
          <w:sz w:val="24"/>
          <w:szCs w:val="24"/>
        </w:rPr>
        <w:t>Methodology and Model Training</w:t>
      </w:r>
    </w:p>
    <w:p w14:paraId="00000013" w14:textId="77777777" w:rsidR="005B74D5" w:rsidRDefault="00000000">
      <w:pPr>
        <w:spacing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rPr>
        <w:t>Lorem ipsum dolor sit amet, consectetuer adipiscing elit. 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00000014" w14:textId="77777777" w:rsidR="005B74D5" w:rsidRDefault="00000000">
      <w:pPr>
        <w:spacing w:after="160"/>
        <w:rPr>
          <w:rFonts w:ascii="Times New Roman" w:eastAsia="Times New Roman" w:hAnsi="Times New Roman" w:cs="Times New Roman"/>
          <w:b/>
          <w:sz w:val="26"/>
          <w:szCs w:val="26"/>
        </w:rPr>
      </w:pPr>
      <w:r>
        <w:rPr>
          <w:rFonts w:ascii="Times New Roman" w:eastAsia="Times New Roman" w:hAnsi="Times New Roman" w:cs="Times New Roman"/>
          <w:b/>
          <w:sz w:val="26"/>
          <w:szCs w:val="26"/>
        </w:rPr>
        <w:t>7  Experimental Setup and Evaluation</w:t>
      </w:r>
    </w:p>
    <w:p w14:paraId="00000015" w14:textId="77777777" w:rsidR="005B74D5" w:rsidRDefault="00000000">
      <w:pPr>
        <w:spacing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rPr>
        <w:t>Lorem ipsum dolor sit amet, consectetuer adipiscing elit. 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00000016" w14:textId="77777777" w:rsidR="005B74D5" w:rsidRDefault="00000000">
      <w:pPr>
        <w:spacing w:after="160"/>
        <w:rPr>
          <w:rFonts w:ascii="Times New Roman" w:eastAsia="Times New Roman" w:hAnsi="Times New Roman" w:cs="Times New Roman"/>
          <w:b/>
          <w:sz w:val="26"/>
          <w:szCs w:val="26"/>
        </w:rPr>
      </w:pPr>
      <w:r>
        <w:rPr>
          <w:rFonts w:ascii="Times New Roman" w:eastAsia="Times New Roman" w:hAnsi="Times New Roman" w:cs="Times New Roman"/>
          <w:b/>
          <w:sz w:val="24"/>
          <w:szCs w:val="24"/>
        </w:rPr>
        <w:t xml:space="preserve">8  </w:t>
      </w:r>
      <w:r>
        <w:rPr>
          <w:rFonts w:ascii="Times New Roman" w:eastAsia="Times New Roman" w:hAnsi="Times New Roman" w:cs="Times New Roman"/>
          <w:b/>
          <w:sz w:val="26"/>
          <w:szCs w:val="26"/>
        </w:rPr>
        <w:t>Results and Discussion</w:t>
      </w:r>
    </w:p>
    <w:p w14:paraId="00000017" w14:textId="77777777" w:rsidR="005B74D5" w:rsidRDefault="00000000">
      <w:pPr>
        <w:spacing w:after="1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rPr>
        <w:t xml:space="preserve">Lorem ipsum dolor sit amet, consectetuer adipiscing elit. Maecenas porttitor congue massa. Fusce posuere, magna sed pulvinar ultricies, purus lectus malesuada libero, sit amet commodo </w:t>
      </w:r>
      <w:r>
        <w:rPr>
          <w:rFonts w:ascii="Times New Roman" w:eastAsia="Times New Roman" w:hAnsi="Times New Roman" w:cs="Times New Roman"/>
        </w:rPr>
        <w:t>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00000018" w14:textId="77777777" w:rsidR="005B74D5" w:rsidRDefault="00000000">
      <w:pPr>
        <w:spacing w:after="160"/>
        <w:rPr>
          <w:rFonts w:ascii="Times New Roman" w:eastAsia="Times New Roman" w:hAnsi="Times New Roman" w:cs="Times New Roman"/>
          <w:b/>
          <w:sz w:val="26"/>
          <w:szCs w:val="26"/>
        </w:rPr>
      </w:pPr>
      <w:r>
        <w:rPr>
          <w:rFonts w:ascii="Times New Roman" w:eastAsia="Times New Roman" w:hAnsi="Times New Roman" w:cs="Times New Roman"/>
          <w:b/>
          <w:sz w:val="26"/>
          <w:szCs w:val="26"/>
        </w:rPr>
        <w:t>9  Conclusion and Future Work</w:t>
      </w:r>
    </w:p>
    <w:p w14:paraId="00000019" w14:textId="77777777" w:rsidR="005B74D5" w:rsidRDefault="00000000">
      <w:pPr>
        <w:spacing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rPr>
        <w:t>Lorem ipsum dolor sit amet, consectetuer adipiscing elit. 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0000001A" w14:textId="77777777" w:rsidR="005B74D5" w:rsidRDefault="00000000">
      <w:pPr>
        <w:spacing w:before="280" w:after="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0000001B" w14:textId="77777777" w:rsidR="005B74D5" w:rsidRDefault="00000000">
      <w:pPr>
        <w:spacing w:before="280" w:after="280"/>
        <w:rPr>
          <w:rFonts w:ascii="Times New Roman" w:eastAsia="Times New Roman" w:hAnsi="Times New Roman" w:cs="Times New Roman"/>
          <w:b/>
        </w:rPr>
      </w:pPr>
      <w:r>
        <w:rPr>
          <w:rFonts w:ascii="Times New Roman" w:eastAsia="Times New Roman" w:hAnsi="Times New Roman" w:cs="Times New Roman"/>
        </w:rPr>
        <w:t>[1]</w:t>
      </w:r>
      <w:r>
        <w:rPr>
          <w:rFonts w:ascii="Times New Roman" w:eastAsia="Times New Roman" w:hAnsi="Times New Roman" w:cs="Times New Roman"/>
          <w:b/>
        </w:rPr>
        <w:t xml:space="preserve">   </w:t>
      </w:r>
      <w:r>
        <w:rPr>
          <w:rFonts w:ascii="Times New Roman" w:eastAsia="Times New Roman" w:hAnsi="Times New Roman" w:cs="Times New Roman"/>
        </w:rPr>
        <w:t xml:space="preserve">Chalkidis, I., Fergadiotis, M., Malakasiotis, P., Aletras, N., &amp; Androutsopoulos, I. (2020). LEGAL-BERT: The Muppets straight out of Law School. Findings of the Association for Computational Linguistics: EMNLP 2020, 2898-2904. </w:t>
      </w:r>
    </w:p>
    <w:p w14:paraId="0000001C" w14:textId="77777777" w:rsidR="005B74D5"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[2]    Zheng, L., Guha, N., Anderson, B. R., Henderson, P., &amp; Ho, D. E. (2021). When Does Pretraining Help? Assessing Self-Supervised Learning for Law and the CaseHOLD Dataset. arXiv preprint arXiv:2104.08671.Engineering Leadership, UC Berkeley.</w:t>
      </w:r>
      <w:hyperlink r:id="rId10">
        <w:r>
          <w:rPr>
            <w:rFonts w:ascii="Times New Roman" w:eastAsia="Times New Roman" w:hAnsi="Times New Roman" w:cs="Times New Roman"/>
            <w:u w:val="single"/>
          </w:rPr>
          <w:t>https://funginstitute.berkeley.edu/news/op-ed-tackling-biases-in-natural-language-processing/</w:t>
        </w:r>
      </w:hyperlink>
    </w:p>
    <w:p w14:paraId="0000001D" w14:textId="77777777" w:rsidR="005B74D5" w:rsidRDefault="00000000">
      <w:pPr>
        <w:spacing w:before="280" w:after="280"/>
        <w:rPr>
          <w:rFonts w:ascii="Times New Roman" w:eastAsia="Times New Roman" w:hAnsi="Times New Roman" w:cs="Times New Roman"/>
        </w:rPr>
      </w:pPr>
      <w:r>
        <w:rPr>
          <w:rFonts w:ascii="Times New Roman" w:eastAsia="Times New Roman" w:hAnsi="Times New Roman" w:cs="Times New Roman"/>
        </w:rPr>
        <w:lastRenderedPageBreak/>
        <w:t xml:space="preserve">[3]  Doshi-Velez, F., &amp; Kim, B. (2017). Towards a Rigorous Science of Interpretable Machine Learning. </w:t>
      </w:r>
      <w:r>
        <w:rPr>
          <w:rFonts w:ascii="Times New Roman" w:eastAsia="Times New Roman" w:hAnsi="Times New Roman" w:cs="Times New Roman"/>
          <w:i/>
        </w:rPr>
        <w:t>arXiv preprint</w:t>
      </w:r>
      <w:r>
        <w:rPr>
          <w:rFonts w:ascii="Times New Roman" w:eastAsia="Times New Roman" w:hAnsi="Times New Roman" w:cs="Times New Roman"/>
        </w:rPr>
        <w:t xml:space="preserve"> arXiv:1702.08608.</w:t>
      </w:r>
    </w:p>
    <w:p w14:paraId="0000001E" w14:textId="77777777" w:rsidR="005B74D5"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 xml:space="preserve">[4]   Sundararajan, M., Taly, A., &amp; Yan, Q. (2017). Axiomatic Attribution for Deep Networks. In </w:t>
      </w:r>
      <w:r>
        <w:rPr>
          <w:rFonts w:ascii="Times New Roman" w:eastAsia="Times New Roman" w:hAnsi="Times New Roman" w:cs="Times New Roman"/>
          <w:i/>
        </w:rPr>
        <w:t>Proceedings of the 34th International Conference on Machine Learning</w:t>
      </w:r>
      <w:r>
        <w:rPr>
          <w:rFonts w:ascii="Times New Roman" w:eastAsia="Times New Roman" w:hAnsi="Times New Roman" w:cs="Times New Roman"/>
        </w:rPr>
        <w:t xml:space="preserve"> (ICML) (pp. 3319–3328).</w:t>
      </w:r>
    </w:p>
    <w:p w14:paraId="0000001F" w14:textId="77777777" w:rsidR="005B74D5"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 xml:space="preserve">[5]    Simonyan, K., Vedaldi, A., &amp; Zisserman, A. (2014). Deep Inside Convolutional Networks: Visualising Image Classification Models and Saliency Maps. </w:t>
      </w:r>
      <w:r>
        <w:rPr>
          <w:rFonts w:ascii="Times New Roman" w:eastAsia="Times New Roman" w:hAnsi="Times New Roman" w:cs="Times New Roman"/>
          <w:i/>
        </w:rPr>
        <w:t>arXiv preprint</w:t>
      </w:r>
      <w:r>
        <w:rPr>
          <w:rFonts w:ascii="Times New Roman" w:eastAsia="Times New Roman" w:hAnsi="Times New Roman" w:cs="Times New Roman"/>
        </w:rPr>
        <w:t xml:space="preserve"> arXiv:1312.6034. </w:t>
      </w:r>
    </w:p>
    <w:p w14:paraId="00000020" w14:textId="77777777" w:rsidR="005B74D5"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 xml:space="preserve">[6]   Montavon, G., Samek, W., &amp; Müller, K. R. (2018). Methods for Interpreting and Understanding Deep Neural Networks. </w:t>
      </w:r>
      <w:r>
        <w:rPr>
          <w:rFonts w:ascii="Times New Roman" w:eastAsia="Times New Roman" w:hAnsi="Times New Roman" w:cs="Times New Roman"/>
          <w:i/>
        </w:rPr>
        <w:t>Digital Signal Processing</w:t>
      </w:r>
      <w:r>
        <w:rPr>
          <w:rFonts w:ascii="Times New Roman" w:eastAsia="Times New Roman" w:hAnsi="Times New Roman" w:cs="Times New Roman"/>
        </w:rPr>
        <w:t xml:space="preserve">, 73, 1–15. </w:t>
      </w:r>
    </w:p>
    <w:p w14:paraId="00000021" w14:textId="77777777" w:rsidR="005B74D5"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 xml:space="preserve">[7]   Arrieta, A. B., Díaz-Rodríguez, N., Del Ser, J., et al. (2020). Explainable Artificial Intelligence (XAI): Concepts, Taxonomies, Opportunities and Challenges toward Responsible AI. </w:t>
      </w:r>
      <w:r>
        <w:rPr>
          <w:rFonts w:ascii="Times New Roman" w:eastAsia="Times New Roman" w:hAnsi="Times New Roman" w:cs="Times New Roman"/>
          <w:i/>
        </w:rPr>
        <w:t>Information Fusion</w:t>
      </w:r>
      <w:r>
        <w:rPr>
          <w:rFonts w:ascii="Times New Roman" w:eastAsia="Times New Roman" w:hAnsi="Times New Roman" w:cs="Times New Roman"/>
        </w:rPr>
        <w:t>, 58, 82–115.</w:t>
      </w:r>
    </w:p>
    <w:p w14:paraId="00000022" w14:textId="77777777" w:rsidR="005B74D5"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[8] Libgober, B. (2023). A comprehensive dataset of U.S. federal laws [Data set]. OSF. https://doi.org/10.17605/OSF.IO/MRGHC</w:t>
      </w:r>
    </w:p>
    <w:p w14:paraId="00000023" w14:textId="77777777" w:rsidR="005B74D5"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License: CC-By Attribution 4.0 International.</w:t>
      </w:r>
    </w:p>
    <w:p w14:paraId="00000024" w14:textId="77777777" w:rsidR="005B74D5" w:rsidRDefault="005B74D5">
      <w:pPr>
        <w:spacing w:after="160"/>
        <w:rPr>
          <w:rFonts w:ascii="Times New Roman" w:eastAsia="Times New Roman" w:hAnsi="Times New Roman" w:cs="Times New Roman"/>
          <w:sz w:val="24"/>
          <w:szCs w:val="24"/>
        </w:rPr>
      </w:pPr>
    </w:p>
    <w:p w14:paraId="5AA7548B" w14:textId="5268E4B1" w:rsidR="00464983" w:rsidRDefault="00464983">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Tesla Model 3 cameras image</w:t>
      </w:r>
    </w:p>
    <w:p w14:paraId="00000025" w14:textId="131CBCA8" w:rsidR="005B74D5" w:rsidRDefault="00464983">
      <w:pPr>
        <w:spacing w:after="160"/>
        <w:rPr>
          <w:rFonts w:ascii="Times New Roman" w:eastAsia="Times New Roman" w:hAnsi="Times New Roman" w:cs="Times New Roman"/>
          <w:sz w:val="24"/>
          <w:szCs w:val="24"/>
        </w:rPr>
      </w:pPr>
      <w:r w:rsidRPr="00464983">
        <w:rPr>
          <w:rFonts w:ascii="Times New Roman" w:eastAsia="Times New Roman" w:hAnsi="Times New Roman" w:cs="Times New Roman"/>
          <w:sz w:val="24"/>
          <w:szCs w:val="24"/>
        </w:rPr>
        <w:t>https://www.tesla.com/ownersmanual/model3/en_us/GUID-682FF4A7-D083-4C95-925A-5EE3752F4865.html</w:t>
      </w:r>
    </w:p>
    <w:p w14:paraId="00000026" w14:textId="77777777" w:rsidR="005B74D5" w:rsidRDefault="005B74D5">
      <w:pPr>
        <w:spacing w:after="160"/>
        <w:rPr>
          <w:rFonts w:ascii="Times New Roman" w:eastAsia="Times New Roman" w:hAnsi="Times New Roman" w:cs="Times New Roman"/>
          <w:sz w:val="24"/>
          <w:szCs w:val="24"/>
        </w:rPr>
      </w:pPr>
    </w:p>
    <w:p w14:paraId="00000027" w14:textId="77777777" w:rsidR="005B74D5" w:rsidRDefault="005B74D5">
      <w:pPr>
        <w:spacing w:after="160"/>
        <w:jc w:val="center"/>
        <w:rPr>
          <w:rFonts w:ascii="Times New Roman" w:eastAsia="Times New Roman" w:hAnsi="Times New Roman" w:cs="Times New Roman"/>
          <w:sz w:val="24"/>
          <w:szCs w:val="24"/>
        </w:rPr>
      </w:pPr>
    </w:p>
    <w:p w14:paraId="00000028" w14:textId="77777777" w:rsidR="005B74D5" w:rsidRDefault="005B74D5">
      <w:pPr>
        <w:spacing w:after="160"/>
        <w:jc w:val="center"/>
        <w:rPr>
          <w:rFonts w:ascii="Times New Roman" w:eastAsia="Times New Roman" w:hAnsi="Times New Roman" w:cs="Times New Roman"/>
          <w:sz w:val="24"/>
          <w:szCs w:val="24"/>
        </w:rPr>
      </w:pPr>
    </w:p>
    <w:p w14:paraId="00000029" w14:textId="77777777" w:rsidR="005B74D5" w:rsidRDefault="00000000">
      <w:pPr>
        <w:spacing w:after="160"/>
        <w:jc w:val="center"/>
        <w:rPr>
          <w:rFonts w:ascii="Times New Roman" w:eastAsia="Times New Roman" w:hAnsi="Times New Roman" w:cs="Times New Roman"/>
          <w:sz w:val="24"/>
          <w:szCs w:val="24"/>
        </w:rPr>
      </w:pPr>
      <w:r>
        <w:br w:type="page"/>
      </w:r>
    </w:p>
    <w:p w14:paraId="0000002A" w14:textId="77777777" w:rsidR="005B74D5" w:rsidRDefault="005B74D5">
      <w:pPr>
        <w:spacing w:after="160"/>
        <w:jc w:val="center"/>
        <w:rPr>
          <w:rFonts w:ascii="Times New Roman" w:eastAsia="Times New Roman" w:hAnsi="Times New Roman" w:cs="Times New Roman"/>
          <w:sz w:val="24"/>
          <w:szCs w:val="24"/>
        </w:rPr>
      </w:pPr>
    </w:p>
    <w:p w14:paraId="0000002B" w14:textId="77777777" w:rsidR="005B74D5" w:rsidRDefault="00000000">
      <w:pPr>
        <w:spacing w:after="160" w:line="240" w:lineRule="auto"/>
        <w:rPr>
          <w:rFonts w:ascii="Times New Roman" w:eastAsia="Times New Roman" w:hAnsi="Times New Roman" w:cs="Times New Roman"/>
          <w:sz w:val="24"/>
          <w:szCs w:val="24"/>
        </w:rPr>
      </w:pPr>
      <w:r>
        <w:br w:type="page"/>
      </w:r>
      <w:r>
        <w:rPr>
          <w:rFonts w:ascii="Times New Roman" w:eastAsia="Times New Roman" w:hAnsi="Times New Roman" w:cs="Times New Roman"/>
          <w:b/>
          <w:sz w:val="24"/>
          <w:szCs w:val="24"/>
        </w:rPr>
        <w:lastRenderedPageBreak/>
        <w:t>3. Methodology</w:t>
      </w:r>
    </w:p>
    <w:p w14:paraId="0000002C" w14:textId="77777777" w:rsidR="005B74D5" w:rsidRDefault="00000000">
      <w:pPr>
        <w:numPr>
          <w:ilvl w:val="0"/>
          <w:numId w:val="6"/>
        </w:numPr>
        <w:spacing w:before="280"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Data Collection and Preparation</w:t>
      </w:r>
    </w:p>
    <w:p w14:paraId="0000002D" w14:textId="77777777" w:rsidR="005B74D5" w:rsidRDefault="00000000">
      <w:pPr>
        <w:numPr>
          <w:ilvl w:val="1"/>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Sources of Legislative Data</w:t>
      </w:r>
    </w:p>
    <w:p w14:paraId="0000002E" w14:textId="77777777" w:rsidR="005B74D5" w:rsidRDefault="00000000">
      <w:pPr>
        <w:numPr>
          <w:ilvl w:val="1"/>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Preprocessing Techniques</w:t>
      </w:r>
    </w:p>
    <w:p w14:paraId="0000002F" w14:textId="77777777" w:rsidR="005B74D5" w:rsidRDefault="00000000">
      <w:pPr>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Model Fine-Tuning Process</w:t>
      </w:r>
    </w:p>
    <w:p w14:paraId="00000030" w14:textId="77777777" w:rsidR="005B74D5" w:rsidRDefault="00000000">
      <w:pPr>
        <w:numPr>
          <w:ilvl w:val="1"/>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Details of Fine-Tuning LegalBERT</w:t>
      </w:r>
    </w:p>
    <w:p w14:paraId="00000031" w14:textId="77777777" w:rsidR="005B74D5" w:rsidRDefault="00000000">
      <w:pPr>
        <w:numPr>
          <w:ilvl w:val="1"/>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Baseline Models for Comparison</w:t>
      </w:r>
    </w:p>
    <w:p w14:paraId="00000032" w14:textId="77777777" w:rsidR="005B74D5" w:rsidRDefault="00000000">
      <w:pPr>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Experimental Design</w:t>
      </w:r>
    </w:p>
    <w:p w14:paraId="00000033" w14:textId="77777777" w:rsidR="005B74D5" w:rsidRDefault="00000000">
      <w:pPr>
        <w:numPr>
          <w:ilvl w:val="1"/>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Prompt Perturbation Strategies</w:t>
      </w:r>
    </w:p>
    <w:p w14:paraId="00000034" w14:textId="77777777" w:rsidR="005B74D5" w:rsidRDefault="00000000">
      <w:pPr>
        <w:numPr>
          <w:ilvl w:val="1"/>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Implementation of Interpretability Methods</w:t>
      </w:r>
    </w:p>
    <w:p w14:paraId="00000035" w14:textId="77777777" w:rsidR="005B74D5" w:rsidRDefault="00000000">
      <w:pPr>
        <w:numPr>
          <w:ilvl w:val="1"/>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Implementation of Explainability Methods</w:t>
      </w:r>
    </w:p>
    <w:p w14:paraId="00000036" w14:textId="77777777" w:rsidR="005B74D5" w:rsidRDefault="00000000">
      <w:pPr>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Evaluation Metrics</w:t>
      </w:r>
    </w:p>
    <w:p w14:paraId="00000037" w14:textId="77777777" w:rsidR="005B74D5" w:rsidRDefault="00000000">
      <w:pPr>
        <w:numPr>
          <w:ilvl w:val="1"/>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Measuring Sensitivity and Bias</w:t>
      </w:r>
    </w:p>
    <w:p w14:paraId="00000038" w14:textId="77777777" w:rsidR="005B74D5" w:rsidRDefault="00000000">
      <w:pPr>
        <w:numPr>
          <w:ilvl w:val="1"/>
          <w:numId w:val="6"/>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Statistical Analysis Techniques</w:t>
      </w:r>
    </w:p>
    <w:p w14:paraId="00000039" w14:textId="77777777" w:rsidR="005B74D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4. Results</w:t>
      </w:r>
    </w:p>
    <w:p w14:paraId="0000003A" w14:textId="77777777" w:rsidR="005B74D5" w:rsidRDefault="00000000">
      <w:pPr>
        <w:numPr>
          <w:ilvl w:val="0"/>
          <w:numId w:val="3"/>
        </w:numPr>
        <w:spacing w:before="280"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Robustness to Prompt Perturbations</w:t>
      </w:r>
    </w:p>
    <w:p w14:paraId="0000003B" w14:textId="77777777" w:rsidR="005B74D5" w:rsidRDefault="00000000">
      <w:pPr>
        <w:numPr>
          <w:ilvl w:val="1"/>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Impact on Model Predictions</w:t>
      </w:r>
    </w:p>
    <w:p w14:paraId="0000003C" w14:textId="77777777" w:rsidR="005B74D5" w:rsidRDefault="00000000">
      <w:pPr>
        <w:numPr>
          <w:ilvl w:val="1"/>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Statistical Significance Testing</w:t>
      </w:r>
    </w:p>
    <w:p w14:paraId="0000003D" w14:textId="77777777" w:rsidR="005B74D5" w:rsidRDefault="00000000">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Analysis of Attention Mechanisms</w:t>
      </w:r>
    </w:p>
    <w:p w14:paraId="0000003E" w14:textId="77777777" w:rsidR="005B74D5" w:rsidRDefault="00000000">
      <w:pPr>
        <w:numPr>
          <w:ilvl w:val="1"/>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Findings from Interpretability Methods</w:t>
      </w:r>
    </w:p>
    <w:p w14:paraId="0000003F" w14:textId="77777777" w:rsidR="005B74D5" w:rsidRDefault="00000000">
      <w:pPr>
        <w:numPr>
          <w:ilvl w:val="2"/>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Integrated Gradients Results</w:t>
      </w:r>
    </w:p>
    <w:p w14:paraId="00000040" w14:textId="77777777" w:rsidR="005B74D5" w:rsidRDefault="00000000">
      <w:pPr>
        <w:numPr>
          <w:ilvl w:val="2"/>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Saliency Score Patterns</w:t>
      </w:r>
    </w:p>
    <w:p w14:paraId="00000041" w14:textId="77777777" w:rsidR="005B74D5" w:rsidRDefault="00000000">
      <w:pPr>
        <w:numPr>
          <w:ilvl w:val="1"/>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Insights from Explainability Methods</w:t>
      </w:r>
    </w:p>
    <w:p w14:paraId="00000042" w14:textId="77777777" w:rsidR="005B74D5" w:rsidRDefault="00000000">
      <w:pPr>
        <w:numPr>
          <w:ilvl w:val="2"/>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Counterfactual Explanation Findings</w:t>
      </w:r>
    </w:p>
    <w:p w14:paraId="00000043" w14:textId="77777777" w:rsidR="005B74D5" w:rsidRDefault="00000000">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Identification of Unintended Biases</w:t>
      </w:r>
    </w:p>
    <w:p w14:paraId="00000044" w14:textId="77777777" w:rsidR="005B74D5" w:rsidRDefault="00000000">
      <w:pPr>
        <w:numPr>
          <w:ilvl w:val="1"/>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Specific Linguistic Features Influencing the Model</w:t>
      </w:r>
    </w:p>
    <w:p w14:paraId="00000045" w14:textId="77777777" w:rsidR="005B74D5" w:rsidRDefault="00000000">
      <w:pPr>
        <w:numPr>
          <w:ilvl w:val="1"/>
          <w:numId w:val="3"/>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Quantification of Bias Effects</w:t>
      </w:r>
    </w:p>
    <w:p w14:paraId="00000046" w14:textId="77777777" w:rsidR="005B74D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5. Discussion</w:t>
      </w:r>
    </w:p>
    <w:p w14:paraId="00000047" w14:textId="77777777" w:rsidR="005B74D5" w:rsidRDefault="00000000">
      <w:pPr>
        <w:numPr>
          <w:ilvl w:val="0"/>
          <w:numId w:val="4"/>
        </w:numPr>
        <w:spacing w:before="280"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Interpretation of Results</w:t>
      </w:r>
    </w:p>
    <w:p w14:paraId="00000048" w14:textId="77777777" w:rsidR="005B74D5" w:rsidRDefault="00000000">
      <w:pPr>
        <w:numPr>
          <w:ilvl w:val="1"/>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Comparing Findings with Null Hypothesis</w:t>
      </w:r>
    </w:p>
    <w:p w14:paraId="00000049" w14:textId="77777777" w:rsidR="005B74D5" w:rsidRDefault="00000000">
      <w:pPr>
        <w:numPr>
          <w:ilvl w:val="1"/>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Implications for Legal Interpretations</w:t>
      </w:r>
    </w:p>
    <w:p w14:paraId="0000004A" w14:textId="77777777" w:rsidR="005B74D5" w:rsidRDefault="00000000">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Sources of Bias</w:t>
      </w:r>
    </w:p>
    <w:p w14:paraId="0000004B" w14:textId="77777777" w:rsidR="005B74D5" w:rsidRDefault="00000000">
      <w:pPr>
        <w:numPr>
          <w:ilvl w:val="1"/>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Data-Driven Biases</w:t>
      </w:r>
    </w:p>
    <w:p w14:paraId="0000004C" w14:textId="77777777" w:rsidR="005B74D5" w:rsidRDefault="00000000">
      <w:pPr>
        <w:numPr>
          <w:ilvl w:val="1"/>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Model Architecture Considerations</w:t>
      </w:r>
    </w:p>
    <w:p w14:paraId="0000004D" w14:textId="77777777" w:rsidR="005B74D5" w:rsidRDefault="00000000">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Effectiveness of Interpretability and Explainability Methods</w:t>
      </w:r>
    </w:p>
    <w:p w14:paraId="0000004E" w14:textId="77777777" w:rsidR="005B74D5" w:rsidRDefault="00000000">
      <w:pPr>
        <w:numPr>
          <w:ilvl w:val="1"/>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Complementary Insights Provided</w:t>
      </w:r>
    </w:p>
    <w:p w14:paraId="0000004F" w14:textId="77777777" w:rsidR="005B74D5" w:rsidRDefault="00000000">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Limitations of the Study</w:t>
      </w:r>
    </w:p>
    <w:p w14:paraId="00000050" w14:textId="77777777" w:rsidR="005B74D5" w:rsidRDefault="00000000">
      <w:pPr>
        <w:numPr>
          <w:ilvl w:val="1"/>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Data Limitations</w:t>
      </w:r>
    </w:p>
    <w:p w14:paraId="00000051" w14:textId="77777777" w:rsidR="005B74D5" w:rsidRDefault="00000000">
      <w:pPr>
        <w:numPr>
          <w:ilvl w:val="1"/>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Methodological Constraints</w:t>
      </w:r>
    </w:p>
    <w:p w14:paraId="00000052" w14:textId="77777777" w:rsidR="005B74D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6. Bias Mitigation Techniques</w:t>
      </w:r>
    </w:p>
    <w:p w14:paraId="00000053" w14:textId="77777777" w:rsidR="005B74D5" w:rsidRDefault="00000000">
      <w:pPr>
        <w:numPr>
          <w:ilvl w:val="0"/>
          <w:numId w:val="1"/>
        </w:numPr>
        <w:spacing w:before="280"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Alignment Strategies</w:t>
      </w:r>
    </w:p>
    <w:p w14:paraId="00000054" w14:textId="77777777" w:rsidR="005B74D5" w:rsidRDefault="00000000">
      <w:pPr>
        <w:numPr>
          <w:ilvl w:val="1"/>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Approaches to Reduce Bias</w:t>
      </w:r>
    </w:p>
    <w:p w14:paraId="00000055" w14:textId="77777777" w:rsidR="005B74D5" w:rsidRDefault="00000000">
      <w:pPr>
        <w:numPr>
          <w:ilvl w:val="1"/>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Implementation Details</w:t>
      </w:r>
    </w:p>
    <w:p w14:paraId="00000056" w14:textId="77777777" w:rsidR="005B74D5" w:rsidRDefault="00000000">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Evaluation of Mitigation Efforts</w:t>
      </w:r>
    </w:p>
    <w:p w14:paraId="00000057" w14:textId="77777777" w:rsidR="005B74D5" w:rsidRDefault="00000000">
      <w:pPr>
        <w:numPr>
          <w:ilvl w:val="1"/>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Post-Mitigation Analysis</w:t>
      </w:r>
    </w:p>
    <w:p w14:paraId="00000058" w14:textId="77777777" w:rsidR="005B74D5" w:rsidRDefault="00000000">
      <w:pPr>
        <w:numPr>
          <w:ilvl w:val="1"/>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Effectiveness of Different Techniques</w:t>
      </w:r>
    </w:p>
    <w:p w14:paraId="00000059" w14:textId="77777777" w:rsidR="005B74D5" w:rsidRDefault="00000000">
      <w:pPr>
        <w:numPr>
          <w:ilvl w:val="0"/>
          <w:numId w:val="1"/>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Recommendations for Model Improvement</w:t>
      </w:r>
    </w:p>
    <w:p w14:paraId="0000005A" w14:textId="77777777" w:rsidR="005B74D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7. Conclusion</w:t>
      </w:r>
    </w:p>
    <w:p w14:paraId="0000005B" w14:textId="77777777" w:rsidR="005B74D5" w:rsidRDefault="00000000">
      <w:pPr>
        <w:numPr>
          <w:ilvl w:val="0"/>
          <w:numId w:val="5"/>
        </w:numPr>
        <w:spacing w:before="280"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Summary of Key Findings</w:t>
      </w:r>
    </w:p>
    <w:p w14:paraId="0000005C" w14:textId="77777777" w:rsidR="005B74D5" w:rsidRDefault="00000000">
      <w:pPr>
        <w:numPr>
          <w:ilvl w:val="0"/>
          <w:numId w:val="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Contributions to the Field</w:t>
      </w:r>
    </w:p>
    <w:p w14:paraId="0000005D" w14:textId="77777777" w:rsidR="005B74D5" w:rsidRDefault="00000000">
      <w:pPr>
        <w:numPr>
          <w:ilvl w:val="0"/>
          <w:numId w:val="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Implications for Future Research and Practice</w:t>
      </w:r>
    </w:p>
    <w:p w14:paraId="0000005E" w14:textId="77777777" w:rsidR="005B74D5" w:rsidRDefault="00000000">
      <w:pPr>
        <w:numPr>
          <w:ilvl w:val="0"/>
          <w:numId w:val="5"/>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4"/>
          <w:szCs w:val="24"/>
        </w:rPr>
        <w:t>Final Remarks</w:t>
      </w:r>
    </w:p>
    <w:p w14:paraId="0000005F" w14:textId="77777777" w:rsidR="005B74D5" w:rsidRDefault="005B74D5">
      <w:pPr>
        <w:spacing w:after="160"/>
        <w:rPr>
          <w:rFonts w:ascii="Times New Roman" w:eastAsia="Times New Roman" w:hAnsi="Times New Roman" w:cs="Times New Roman"/>
          <w:sz w:val="24"/>
          <w:szCs w:val="24"/>
        </w:rPr>
      </w:pPr>
    </w:p>
    <w:p w14:paraId="00000060" w14:textId="77777777" w:rsidR="005B74D5" w:rsidRDefault="005B74D5">
      <w:pPr>
        <w:spacing w:after="160"/>
        <w:rPr>
          <w:rFonts w:ascii="Times New Roman" w:eastAsia="Times New Roman" w:hAnsi="Times New Roman" w:cs="Times New Roman"/>
          <w:sz w:val="24"/>
          <w:szCs w:val="24"/>
        </w:rPr>
      </w:pPr>
    </w:p>
    <w:p w14:paraId="00000061" w14:textId="77777777" w:rsidR="005B74D5" w:rsidRDefault="005B74D5">
      <w:pPr>
        <w:spacing w:after="160"/>
        <w:rPr>
          <w:rFonts w:ascii="Times New Roman" w:eastAsia="Times New Roman" w:hAnsi="Times New Roman" w:cs="Times New Roman"/>
          <w:sz w:val="24"/>
          <w:szCs w:val="24"/>
        </w:rPr>
      </w:pPr>
    </w:p>
    <w:p w14:paraId="00000062" w14:textId="77777777" w:rsidR="005B74D5" w:rsidRDefault="005B74D5"/>
    <w:sectPr w:rsidR="005B74D5">
      <w:type w:val="continuous"/>
      <w:pgSz w:w="12240" w:h="15840"/>
      <w:pgMar w:top="1440" w:right="1152" w:bottom="1800" w:left="1152" w:header="720" w:footer="720" w:gutter="0"/>
      <w:cols w:num="2" w:space="720" w:equalWidth="0">
        <w:col w:w="4435" w:space="720"/>
        <w:col w:w="443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C7429" w14:textId="77777777" w:rsidR="003B332C" w:rsidRDefault="003B332C" w:rsidP="00464983">
      <w:pPr>
        <w:spacing w:line="240" w:lineRule="auto"/>
      </w:pPr>
      <w:r>
        <w:separator/>
      </w:r>
    </w:p>
  </w:endnote>
  <w:endnote w:type="continuationSeparator" w:id="0">
    <w:p w14:paraId="24C7293E" w14:textId="77777777" w:rsidR="003B332C" w:rsidRDefault="003B332C" w:rsidP="004649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CDB3" w14:textId="03C3701D" w:rsidR="00464983" w:rsidRDefault="00464983">
    <w:pPr>
      <w:pStyle w:val="Footer"/>
    </w:pPr>
    <w:r>
      <w:rPr>
        <w:noProof/>
      </w:rPr>
      <mc:AlternateContent>
        <mc:Choice Requires="wps">
          <w:drawing>
            <wp:anchor distT="0" distB="0" distL="0" distR="0" simplePos="0" relativeHeight="251659264" behindDoc="0" locked="0" layoutInCell="1" allowOverlap="1" wp14:anchorId="7BB0AFB8" wp14:editId="047D1C02">
              <wp:simplePos x="635" y="635"/>
              <wp:positionH relativeFrom="page">
                <wp:align>left</wp:align>
              </wp:positionH>
              <wp:positionV relativeFrom="page">
                <wp:align>bottom</wp:align>
              </wp:positionV>
              <wp:extent cx="819785" cy="368935"/>
              <wp:effectExtent l="0" t="0" r="5715" b="0"/>
              <wp:wrapNone/>
              <wp:docPr id="1524685205" name="Text Box 2" descr="Non-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9785" cy="368935"/>
                      </a:xfrm>
                      <a:prstGeom prst="rect">
                        <a:avLst/>
                      </a:prstGeom>
                      <a:noFill/>
                      <a:ln>
                        <a:noFill/>
                      </a:ln>
                    </wps:spPr>
                    <wps:txbx>
                      <w:txbxContent>
                        <w:p w14:paraId="5118DE68" w14:textId="421909A2" w:rsidR="00464983" w:rsidRPr="00464983" w:rsidRDefault="00464983"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B0AFB8" id="_x0000_t202" coordsize="21600,21600" o:spt="202" path="m,l,21600r21600,l21600,xe">
              <v:stroke joinstyle="miter"/>
              <v:path gradientshapeok="t" o:connecttype="rect"/>
            </v:shapetype>
            <v:shape id="Text Box 2" o:spid="_x0000_s1026" type="#_x0000_t202" alt="Non-Public" style="position:absolute;margin-left:0;margin-top:0;width:64.5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" filled="f" stroked="f">
              <v:fill o:detectmouseclick="t"/>
              <v:textbox style="mso-fit-shape-to-text:t" inset="20pt,0,0,15pt">
                <w:txbxContent>
                  <w:p w14:paraId="5118DE68" w14:textId="421909A2" w:rsidR="00464983" w:rsidRPr="00464983" w:rsidRDefault="00464983"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28100" w14:textId="26D99FDD" w:rsidR="00464983" w:rsidRDefault="00464983">
    <w:pPr>
      <w:pStyle w:val="Footer"/>
    </w:pPr>
    <w:r>
      <w:rPr>
        <w:noProof/>
      </w:rPr>
      <mc:AlternateContent>
        <mc:Choice Requires="wps">
          <w:drawing>
            <wp:anchor distT="0" distB="0" distL="0" distR="0" simplePos="0" relativeHeight="251660288" behindDoc="0" locked="0" layoutInCell="1" allowOverlap="1" wp14:anchorId="05D6A6D3" wp14:editId="5475356F">
              <wp:simplePos x="0" y="0"/>
              <wp:positionH relativeFrom="page">
                <wp:align>left</wp:align>
              </wp:positionH>
              <wp:positionV relativeFrom="page">
                <wp:align>bottom</wp:align>
              </wp:positionV>
              <wp:extent cx="819785" cy="368935"/>
              <wp:effectExtent l="0" t="0" r="5715" b="0"/>
              <wp:wrapNone/>
              <wp:docPr id="1819200653" name="Text Box 3" descr="Non-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9785" cy="368935"/>
                      </a:xfrm>
                      <a:prstGeom prst="rect">
                        <a:avLst/>
                      </a:prstGeom>
                      <a:noFill/>
                      <a:ln>
                        <a:noFill/>
                      </a:ln>
                    </wps:spPr>
                    <wps:txbx>
                      <w:txbxContent>
                        <w:p w14:paraId="7326FC46" w14:textId="39A8F6E7" w:rsidR="00464983" w:rsidRPr="00464983" w:rsidRDefault="00464983"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D6A6D3" id="_x0000_t202" coordsize="21600,21600" o:spt="202" path="m,l,21600r21600,l21600,xe">
              <v:stroke joinstyle="miter"/>
              <v:path gradientshapeok="t" o:connecttype="rect"/>
            </v:shapetype>
            <v:shape id="Text Box 3" o:spid="_x0000_s1027" type="#_x0000_t202" alt="Non-Public" style="position:absolute;margin-left:0;margin-top:0;width:64.5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" filled="f" stroked="f">
              <v:fill o:detectmouseclick="t"/>
              <v:textbox style="mso-fit-shape-to-text:t" inset="20pt,0,0,15pt">
                <w:txbxContent>
                  <w:p w14:paraId="7326FC46" w14:textId="39A8F6E7" w:rsidR="00464983" w:rsidRPr="00464983" w:rsidRDefault="00464983"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CCDF" w14:textId="232F545F" w:rsidR="00464983" w:rsidRDefault="00464983">
    <w:pPr>
      <w:pStyle w:val="Footer"/>
    </w:pPr>
    <w:r>
      <w:rPr>
        <w:noProof/>
      </w:rPr>
      <mc:AlternateContent>
        <mc:Choice Requires="wps">
          <w:drawing>
            <wp:anchor distT="0" distB="0" distL="0" distR="0" simplePos="0" relativeHeight="251658240" behindDoc="0" locked="0" layoutInCell="1" allowOverlap="1" wp14:anchorId="69C47B41" wp14:editId="4BFCBE34">
              <wp:simplePos x="635" y="635"/>
              <wp:positionH relativeFrom="page">
                <wp:align>left</wp:align>
              </wp:positionH>
              <wp:positionV relativeFrom="page">
                <wp:align>bottom</wp:align>
              </wp:positionV>
              <wp:extent cx="819785" cy="368935"/>
              <wp:effectExtent l="0" t="0" r="5715" b="0"/>
              <wp:wrapNone/>
              <wp:docPr id="1154833920" name="Text Box 1" descr="Non-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9785" cy="368935"/>
                      </a:xfrm>
                      <a:prstGeom prst="rect">
                        <a:avLst/>
                      </a:prstGeom>
                      <a:noFill/>
                      <a:ln>
                        <a:noFill/>
                      </a:ln>
                    </wps:spPr>
                    <wps:txbx>
                      <w:txbxContent>
                        <w:p w14:paraId="17128B36" w14:textId="3D73660B" w:rsidR="00464983" w:rsidRPr="00464983" w:rsidRDefault="00464983"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C47B41" id="_x0000_t202" coordsize="21600,21600" o:spt="202" path="m,l,21600r21600,l21600,xe">
              <v:stroke joinstyle="miter"/>
              <v:path gradientshapeok="t" o:connecttype="rect"/>
            </v:shapetype>
            <v:shape id="Text Box 1" o:spid="_x0000_s1028" type="#_x0000_t202" alt="Non-Public" style="position:absolute;margin-left:0;margin-top:0;width:64.5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" filled="f" stroked="f">
              <v:fill o:detectmouseclick="t"/>
              <v:textbox style="mso-fit-shape-to-text:t" inset="20pt,0,0,15pt">
                <w:txbxContent>
                  <w:p w14:paraId="17128B36" w14:textId="3D73660B" w:rsidR="00464983" w:rsidRPr="00464983" w:rsidRDefault="00464983"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83C81" w14:textId="77777777" w:rsidR="003B332C" w:rsidRDefault="003B332C" w:rsidP="00464983">
      <w:pPr>
        <w:spacing w:line="240" w:lineRule="auto"/>
      </w:pPr>
      <w:r>
        <w:separator/>
      </w:r>
    </w:p>
  </w:footnote>
  <w:footnote w:type="continuationSeparator" w:id="0">
    <w:p w14:paraId="7B0ABB1F" w14:textId="77777777" w:rsidR="003B332C" w:rsidRDefault="003B332C" w:rsidP="004649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20AB0"/>
    <w:multiLevelType w:val="multilevel"/>
    <w:tmpl w:val="75FA7B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9D4B46"/>
    <w:multiLevelType w:val="multilevel"/>
    <w:tmpl w:val="15F23A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922F18"/>
    <w:multiLevelType w:val="multilevel"/>
    <w:tmpl w:val="EB9A16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CC79D3"/>
    <w:multiLevelType w:val="multilevel"/>
    <w:tmpl w:val="B69055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E32EFC"/>
    <w:multiLevelType w:val="multilevel"/>
    <w:tmpl w:val="77AA329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1B37DD"/>
    <w:multiLevelType w:val="multilevel"/>
    <w:tmpl w:val="8BACC7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16cid:durableId="437263774">
    <w:abstractNumId w:val="2"/>
  </w:num>
  <w:num w:numId="2" w16cid:durableId="2039356124">
    <w:abstractNumId w:val="5"/>
  </w:num>
  <w:num w:numId="3" w16cid:durableId="1566336799">
    <w:abstractNumId w:val="1"/>
  </w:num>
  <w:num w:numId="4" w16cid:durableId="965695437">
    <w:abstractNumId w:val="0"/>
  </w:num>
  <w:num w:numId="5" w16cid:durableId="1630670249">
    <w:abstractNumId w:val="4"/>
  </w:num>
  <w:num w:numId="6" w16cid:durableId="117266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4D5"/>
    <w:rsid w:val="003B332C"/>
    <w:rsid w:val="00464983"/>
    <w:rsid w:val="00543EB8"/>
    <w:rsid w:val="005B74D5"/>
    <w:rsid w:val="00BE3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F353B3"/>
  <w15:docId w15:val="{85CEE651-99B1-A547-A023-A7542B520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464983"/>
    <w:pPr>
      <w:tabs>
        <w:tab w:val="center" w:pos="4680"/>
        <w:tab w:val="right" w:pos="9360"/>
      </w:tabs>
      <w:spacing w:line="240" w:lineRule="auto"/>
    </w:pPr>
  </w:style>
  <w:style w:type="character" w:customStyle="1" w:styleId="FooterChar">
    <w:name w:val="Footer Char"/>
    <w:basedOn w:val="DefaultParagraphFont"/>
    <w:link w:val="Footer"/>
    <w:uiPriority w:val="99"/>
    <w:rsid w:val="00464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funginstitute.berkeley.edu/news/op-ed-tackling-biases-in-natural-language-processing/" TargetMode="Externa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Lennox Anderson</cp:lastModifiedBy>
  <cp:revision>2</cp:revision>
  <dcterms:created xsi:type="dcterms:W3CDTF">2025-08-21T14:34:00Z</dcterms:created>
  <dcterms:modified xsi:type="dcterms:W3CDTF">2025-08-23T03:48:00Z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44d55e00,5ae0d995,6c6ecc8d</vt:lpwstr>
  </property>
  <property fmtid="{D5CDD505-2E9C-101B-9397-08002B2CF9AE}" pid="3" name="ClassificationContentMarkingFooterFontProps">
    <vt:lpwstr>#000000,10,Calibri</vt:lpwstr>
  </property>
  <property fmtid="{D5CDD505-2E9C-101B-9397-08002B2CF9AE}" pid="4" name="ClassificationContentMarkingFooterText">
    <vt:lpwstr>Non-Public</vt:lpwstr>
  </property>
  <property fmtid="{D5CDD505-2E9C-101B-9397-08002B2CF9AE}" pid="5" name="MSIP_Label_c1baa1a6-d374-4699-9530-c7865f4b83b0_Enabled">
    <vt:lpwstr>true</vt:lpwstr>
  </property>
  <property fmtid="{D5CDD505-2E9C-101B-9397-08002B2CF9AE}" pid="6" name="MSIP_Label_c1baa1a6-d374-4699-9530-c7865f4b83b0_SetDate">
    <vt:lpwstr>2025-08-23T03:48:27Z</vt:lpwstr>
  </property>
  <property fmtid="{D5CDD505-2E9C-101B-9397-08002B2CF9AE}" pid="7" name="MSIP_Label_c1baa1a6-d374-4699-9530-c7865f4b83b0_Method">
    <vt:lpwstr>Standard</vt:lpwstr>
  </property>
  <property fmtid="{D5CDD505-2E9C-101B-9397-08002B2CF9AE}" pid="8" name="MSIP_Label_c1baa1a6-d374-4699-9530-c7865f4b83b0_Name">
    <vt:lpwstr>Non-Public</vt:lpwstr>
  </property>
  <property fmtid="{D5CDD505-2E9C-101B-9397-08002B2CF9AE}" pid="9" name="MSIP_Label_c1baa1a6-d374-4699-9530-c7865f4b83b0_SiteId">
    <vt:lpwstr>79c5cf82-8360-407c-8ee6-ec7903dd2d1a</vt:lpwstr>
  </property>
  <property fmtid="{D5CDD505-2E9C-101B-9397-08002B2CF9AE}" pid="10" name="MSIP_Label_c1baa1a6-d374-4699-9530-c7865f4b83b0_ActionId">
    <vt:lpwstr>f9033dfe-082f-4e83-93ed-ea790b0761ce</vt:lpwstr>
  </property>
  <property fmtid="{D5CDD505-2E9C-101B-9397-08002B2CF9AE}" pid="11" name="MSIP_Label_c1baa1a6-d374-4699-9530-c7865f4b83b0_ContentBits">
    <vt:lpwstr>2</vt:lpwstr>
  </property>
</Properties>
</file>