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79A1" w:rsidP="006E79A1" w:rsidRDefault="006E79A1" w14:paraId="672A6659" w14:textId="77777777">
      <w:pPr>
        <w:jc w:val="left"/>
        <w:rPr>
          <w:rFonts w:cs="Arial"/>
          <w:b/>
          <w:sz w:val="28"/>
          <w:szCs w:val="28"/>
        </w:rPr>
      </w:pPr>
      <w:bookmarkStart w:name="_GoBack" w:id="0"/>
      <w:bookmarkEnd w:id="0"/>
    </w:p>
    <w:p w:rsidRPr="006E79A1" w:rsidR="006E79A1" w:rsidP="006E79A1" w:rsidRDefault="006E79A1" w14:paraId="7AECFE33" w14:textId="77777777">
      <w:pPr>
        <w:jc w:val="left"/>
        <w:rPr>
          <w:rFonts w:cs="Arial"/>
          <w:b/>
          <w:sz w:val="28"/>
          <w:szCs w:val="28"/>
        </w:rPr>
      </w:pPr>
      <w:r w:rsidRPr="006E79A1">
        <w:rPr>
          <w:rFonts w:cs="Arial"/>
          <w:b/>
          <w:sz w:val="28"/>
          <w:szCs w:val="28"/>
        </w:rPr>
        <w:t>Verfeinerung der Usecases zum Event Management System</w:t>
      </w:r>
    </w:p>
    <w:p w:rsidR="006E79A1" w:rsidP="006E79A1" w:rsidRDefault="006E79A1" w14:paraId="0A37501D" w14:textId="77777777">
      <w:pPr>
        <w:rPr>
          <w:rFonts w:cs="Arial"/>
          <w:b/>
          <w:szCs w:val="22"/>
        </w:rPr>
      </w:pPr>
    </w:p>
    <w:p w:rsidR="006E79A1" w:rsidP="006E79A1" w:rsidRDefault="006E79A1" w14:paraId="7DECED45" w14:textId="77777777">
      <w:pPr>
        <w:pStyle w:val="Arbeitsauftrag"/>
        <w:shd w:val="clear" w:color="auto" w:fill="D9D9D9"/>
        <w:ind w:left="357" w:hanging="357"/>
      </w:pPr>
      <w:r>
        <w:t>Analysieren Sie die folgenden Anwendungsfälle zur Fallstudie genauer.</w:t>
      </w:r>
    </w:p>
    <w:p w:rsidR="006E79A1" w:rsidP="006E79A1" w:rsidRDefault="006E79A1" w14:paraId="248DE04E" w14:textId="77777777">
      <w:pPr>
        <w:pStyle w:val="Arbeitsauftrag"/>
        <w:shd w:val="clear" w:color="auto" w:fill="D9D9D9"/>
        <w:ind w:left="357" w:hanging="357"/>
      </w:pPr>
      <w:r>
        <w:t>Nutzen Sie dazu die Datei EMS_0.0_Starter3.vsd und das Word Dokument Anwendungsfälle_EMS.doc.</w:t>
      </w:r>
    </w:p>
    <w:p w:rsidR="006E79A1" w:rsidP="006E79A1" w:rsidRDefault="006E79A1" w14:paraId="18853D8C" w14:textId="77777777">
      <w:pPr>
        <w:pStyle w:val="Arbeitsauftrag"/>
        <w:shd w:val="clear" w:color="auto" w:fill="D9D9D9"/>
        <w:ind w:left="357" w:hanging="357"/>
      </w:pPr>
      <w:r>
        <w:t>Beantworten Sie die Fragen zu den Usecases stichpunktartig</w:t>
      </w:r>
      <w:r w:rsidR="00BC6D01">
        <w:t xml:space="preserve"> im Word Dokument</w:t>
      </w:r>
      <w:r>
        <w:t>.</w:t>
      </w:r>
    </w:p>
    <w:p w:rsidR="006E79A1" w:rsidP="006E79A1" w:rsidRDefault="006E79A1" w14:paraId="5DAB6C7B" w14:textId="77777777">
      <w:pPr>
        <w:rPr>
          <w:rFonts w:cs="Arial"/>
          <w:b/>
          <w:szCs w:val="22"/>
        </w:rPr>
      </w:pPr>
    </w:p>
    <w:p w:rsidR="006E79A1" w:rsidP="006E79A1" w:rsidRDefault="006E79A1" w14:paraId="02EB378F" w14:textId="77777777">
      <w:pPr>
        <w:rPr>
          <w:rFonts w:cs="Arial"/>
          <w:b/>
          <w:szCs w:val="22"/>
        </w:rPr>
      </w:pPr>
    </w:p>
    <w:p w:rsidRPr="000D77AD" w:rsidR="006E79A1" w:rsidP="09FCE41A" w:rsidRDefault="006E79A1" w14:paraId="77417A3E" w14:textId="6DAA68E9">
      <w:pPr>
        <w:rPr>
          <w:rFonts w:cs="Arial"/>
          <w:b/>
          <w:bCs/>
        </w:rPr>
      </w:pPr>
      <w:r w:rsidRPr="09FCE41A">
        <w:rPr>
          <w:rFonts w:cs="Arial"/>
          <w:b/>
          <w:bCs/>
        </w:rPr>
        <w:t>UC 04.3 Preise bearbeiten</w:t>
      </w:r>
    </w:p>
    <w:p w:rsidR="4FA3FF05" w:rsidP="09FCE41A" w:rsidRDefault="006E79A1" w14:paraId="54BCA940" w14:textId="6DAA68E9">
      <w:pPr>
        <w:numPr>
          <w:ilvl w:val="0"/>
          <w:numId w:val="4"/>
        </w:numPr>
        <w:rPr>
          <w:rFonts w:cs="Arial"/>
        </w:rPr>
      </w:pPr>
      <w:r w:rsidRPr="09FCE41A">
        <w:rPr>
          <w:rFonts w:cs="Arial"/>
        </w:rPr>
        <w:t>Ab wann können Preise für einen Event bearbeitet werden?</w:t>
      </w:r>
    </w:p>
    <w:p w:rsidR="4FA3FF05" w:rsidP="45FEE30B" w:rsidRDefault="4FA3FF05" w14:paraId="40637B3D" w14:textId="1C2504E1">
      <w:pPr>
        <w:numPr>
          <w:ilvl w:val="1"/>
          <w:numId w:val="1"/>
        </w:numPr>
        <w:rPr>
          <w:szCs w:val="22"/>
        </w:rPr>
      </w:pPr>
      <w:r w:rsidRPr="5C4BE7A7">
        <w:rPr>
          <w:szCs w:val="22"/>
        </w:rPr>
        <w:t>Solange die Eventdaten noch nicht freigegeben wurden.</w:t>
      </w:r>
    </w:p>
    <w:p w:rsidR="006E79A1" w:rsidP="45FEE30B" w:rsidRDefault="006E79A1" w14:paraId="47F16635" w14:textId="7B7A1E33">
      <w:pPr>
        <w:numPr>
          <w:ilvl w:val="0"/>
          <w:numId w:val="4"/>
        </w:numPr>
        <w:rPr>
          <w:szCs w:val="22"/>
        </w:rPr>
      </w:pPr>
      <w:r w:rsidRPr="45FEE30B">
        <w:rPr>
          <w:rFonts w:cs="Arial"/>
        </w:rPr>
        <w:t>Wie lange können die Preise vom Geschäftsführer bearbeitet werden?</w:t>
      </w:r>
    </w:p>
    <w:p w:rsidR="006E79A1" w:rsidP="45FEE30B" w:rsidRDefault="7139D27C" w14:paraId="44AE10BB" w14:textId="6DAA68E9">
      <w:pPr>
        <w:numPr>
          <w:ilvl w:val="1"/>
          <w:numId w:val="1"/>
        </w:numPr>
      </w:pPr>
      <w:r>
        <w:t>Bis das Event zur Buchung freigegeben wird.</w:t>
      </w:r>
    </w:p>
    <w:p w:rsidR="76CF1387" w:rsidP="45FEE30B" w:rsidRDefault="006E79A1" w14:paraId="3C9A9CEA" w14:textId="6DAA68E9">
      <w:pPr>
        <w:numPr>
          <w:ilvl w:val="0"/>
          <w:numId w:val="4"/>
        </w:numPr>
        <w:rPr>
          <w:rFonts w:cs="Arial"/>
        </w:rPr>
      </w:pPr>
      <w:r w:rsidRPr="09FCE41A">
        <w:rPr>
          <w:rFonts w:cs="Arial"/>
        </w:rPr>
        <w:t>Was muss nach der Bearbeitung der Preise berücksichtigt werden?</w:t>
      </w:r>
    </w:p>
    <w:p w:rsidR="76CF1387" w:rsidP="45FEE30B" w:rsidRDefault="76CF1387" w14:paraId="321D7AAB" w14:textId="7B7A1E33">
      <w:pPr>
        <w:numPr>
          <w:ilvl w:val="1"/>
          <w:numId w:val="1"/>
        </w:numPr>
        <w:rPr>
          <w:szCs w:val="22"/>
        </w:rPr>
      </w:pPr>
      <w:r w:rsidRPr="45FEE30B">
        <w:rPr>
          <w:szCs w:val="22"/>
        </w:rPr>
        <w:t>Event Daten anzeigen, Events mit Datenbank abgleichen oder Events lokal</w:t>
      </w:r>
      <w:r w:rsidRPr="45FEE30B" w:rsidR="0CFAE1C7">
        <w:rPr>
          <w:szCs w:val="22"/>
        </w:rPr>
        <w:t xml:space="preserve"> </w:t>
      </w:r>
      <w:r w:rsidRPr="5C4BE7A7">
        <w:rPr>
          <w:szCs w:val="22"/>
        </w:rPr>
        <w:t>speichern</w:t>
      </w:r>
      <w:r>
        <w:tab/>
      </w:r>
      <w:r>
        <w:tab/>
      </w:r>
    </w:p>
    <w:p w:rsidR="006E79A1" w:rsidP="006E79A1" w:rsidRDefault="006E79A1" w14:paraId="6A05A809" w14:textId="77777777">
      <w:pPr>
        <w:rPr>
          <w:rFonts w:cs="Arial"/>
          <w:szCs w:val="22"/>
        </w:rPr>
      </w:pPr>
    </w:p>
    <w:p w:rsidRPr="000D77AD" w:rsidR="006E79A1" w:rsidP="006E79A1" w:rsidRDefault="006E79A1" w14:paraId="7624866B" w14:textId="77777777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04.6 Vermittlungssatz bearbeiten</w:t>
      </w:r>
    </w:p>
    <w:p w:rsidR="006E79A1" w:rsidP="5C4BE7A7" w:rsidRDefault="006E79A1" w14:paraId="19BB4BFF" w14:textId="3E433FCD">
      <w:pPr>
        <w:numPr>
          <w:ilvl w:val="0"/>
          <w:numId w:val="5"/>
        </w:numPr>
        <w:rPr>
          <w:rFonts w:cs="Arial"/>
        </w:rPr>
      </w:pPr>
      <w:r w:rsidRPr="5C4BE7A7">
        <w:rPr>
          <w:rFonts w:cs="Arial"/>
        </w:rPr>
        <w:t>Welche Voraussetzungen müssen erfüllt sein, damit der Vermittlungssatz geändert werden darf?</w:t>
      </w:r>
      <w:r>
        <w:br/>
      </w:r>
      <w:r w:rsidRPr="5C4BE7A7" w:rsidR="53C6ACD4">
        <w:rPr>
          <w:rFonts w:cs="Arial"/>
        </w:rPr>
        <w:t>- Rücksprache mit dem Veranstalter</w:t>
      </w:r>
    </w:p>
    <w:p w:rsidR="006E79A1" w:rsidP="52037203" w:rsidRDefault="006E79A1" w14:paraId="6AEF04AB" w14:textId="692289CD">
      <w:pPr>
        <w:numPr>
          <w:ilvl w:val="0"/>
          <w:numId w:val="5"/>
        </w:numPr>
        <w:rPr>
          <w:rFonts w:cs="Arial"/>
        </w:rPr>
      </w:pPr>
      <w:r w:rsidRPr="325F5902">
        <w:rPr>
          <w:rFonts w:cs="Arial"/>
        </w:rPr>
        <w:t>Was muss nach der Bearbeitung des Vermittlungssatzes berücksichtigt werden?</w:t>
      </w:r>
      <w:r>
        <w:br/>
      </w:r>
      <w:r w:rsidRPr="325F5902" w:rsidR="03E96387">
        <w:rPr>
          <w:rFonts w:cs="Arial"/>
        </w:rPr>
        <w:t>- Dass die Änderungen</w:t>
      </w:r>
      <w:r w:rsidRPr="325F5902" w:rsidR="7BB6F970">
        <w:rPr>
          <w:rFonts w:cs="Arial"/>
        </w:rPr>
        <w:t xml:space="preserve"> lokal</w:t>
      </w:r>
      <w:r w:rsidRPr="325F5902" w:rsidR="03E96387">
        <w:rPr>
          <w:rFonts w:cs="Arial"/>
        </w:rPr>
        <w:t xml:space="preserve"> gespeichert werden</w:t>
      </w:r>
      <w:r>
        <w:br/>
      </w:r>
      <w:r w:rsidRPr="325F5902" w:rsidR="06A12079">
        <w:rPr>
          <w:rFonts w:cs="Arial"/>
        </w:rPr>
        <w:t>- DB synchronisieren</w:t>
      </w:r>
    </w:p>
    <w:p w:rsidR="006E79A1" w:rsidP="006E79A1" w:rsidRDefault="006E79A1" w14:paraId="5A39BBE3" w14:textId="77777777">
      <w:pPr>
        <w:rPr>
          <w:rFonts w:cs="Arial"/>
          <w:szCs w:val="22"/>
        </w:rPr>
      </w:pPr>
    </w:p>
    <w:p w:rsidRPr="000D77AD" w:rsidR="006E79A1" w:rsidP="006E79A1" w:rsidRDefault="006E79A1" w14:paraId="7C006ABE" w14:textId="77777777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04.7 maximale Teilnehmerzahl für Event bearbeiten</w:t>
      </w:r>
    </w:p>
    <w:p w:rsidR="006E79A1" w:rsidP="006E79A1" w:rsidRDefault="006E79A1" w14:paraId="161FA7FE" w14:textId="77777777">
      <w:pPr>
        <w:numPr>
          <w:ilvl w:val="0"/>
          <w:numId w:val="6"/>
        </w:numPr>
        <w:rPr>
          <w:rFonts w:cs="Arial"/>
          <w:szCs w:val="22"/>
        </w:rPr>
      </w:pPr>
      <w:r w:rsidRPr="5C4BE7A7">
        <w:rPr>
          <w:rFonts w:cs="Arial"/>
        </w:rPr>
        <w:t>Unter welchen Umständen wird die Teilnehmerzahl geändert?</w:t>
      </w:r>
    </w:p>
    <w:p w:rsidR="06508828" w:rsidP="5459FE1F" w:rsidRDefault="06508828" w14:paraId="4A5F9CD0" w14:textId="266CAB67">
      <w:pPr>
        <w:numPr>
          <w:ilvl w:val="1"/>
          <w:numId w:val="6"/>
        </w:numPr>
        <w:rPr>
          <w:rFonts w:cs="Arial"/>
        </w:rPr>
      </w:pPr>
      <w:r w:rsidRPr="5459FE1F">
        <w:rPr>
          <w:rFonts w:cs="Arial"/>
        </w:rPr>
        <w:t>Wenn während der Anmeldezeit mehr Kunden Interesse haben als Plätze vorhanden sind</w:t>
      </w:r>
    </w:p>
    <w:p w:rsidR="4536453B" w:rsidP="5459FE1F" w:rsidRDefault="4536453B" w14:paraId="740F401F" w14:textId="2F389108">
      <w:pPr>
        <w:numPr>
          <w:ilvl w:val="1"/>
          <w:numId w:val="6"/>
        </w:numPr>
        <w:rPr>
          <w:szCs w:val="22"/>
        </w:rPr>
      </w:pPr>
      <w:r w:rsidRPr="683E9542">
        <w:rPr>
          <w:rFonts w:cs="Arial"/>
          <w:szCs w:val="22"/>
        </w:rPr>
        <w:t>Wenn kein Interesse für Events da ist</w:t>
      </w:r>
    </w:p>
    <w:p w:rsidR="006E79A1" w:rsidP="006E79A1" w:rsidRDefault="006E79A1" w14:paraId="00D264EA" w14:textId="77777777">
      <w:pPr>
        <w:numPr>
          <w:ilvl w:val="0"/>
          <w:numId w:val="6"/>
        </w:numPr>
        <w:rPr>
          <w:rFonts w:cs="Arial"/>
          <w:szCs w:val="22"/>
        </w:rPr>
      </w:pPr>
      <w:r w:rsidRPr="5C4BE7A7">
        <w:rPr>
          <w:rFonts w:cs="Arial"/>
        </w:rPr>
        <w:t>Welchen Wert darf die maximale Teilnehmerzahl nicht unterschreiten?</w:t>
      </w:r>
    </w:p>
    <w:p w:rsidR="0B1CB592" w:rsidP="5C4BE7A7" w:rsidRDefault="0B1CB592" w14:paraId="72ED1A23" w14:textId="3CB48B6E">
      <w:pPr>
        <w:numPr>
          <w:ilvl w:val="1"/>
          <w:numId w:val="6"/>
        </w:numPr>
        <w:rPr>
          <w:szCs w:val="22"/>
        </w:rPr>
      </w:pPr>
      <w:r w:rsidRPr="5C4BE7A7">
        <w:rPr>
          <w:rFonts w:cs="Arial"/>
          <w:szCs w:val="22"/>
        </w:rPr>
        <w:t xml:space="preserve">Minimalzahl wird mit Veranstalter vereinbart </w:t>
      </w:r>
    </w:p>
    <w:p w:rsidR="270004E4" w:rsidP="5C4BE7A7" w:rsidRDefault="270004E4" w14:paraId="4FE286CA" w14:textId="12F65B0E">
      <w:pPr>
        <w:numPr>
          <w:ilvl w:val="1"/>
          <w:numId w:val="6"/>
        </w:numPr>
        <w:rPr>
          <w:rFonts w:cs="Arial"/>
          <w:szCs w:val="22"/>
        </w:rPr>
      </w:pPr>
      <w:r w:rsidRPr="5C4BE7A7">
        <w:rPr>
          <w:rFonts w:cs="Arial"/>
          <w:szCs w:val="22"/>
        </w:rPr>
        <w:t>Aktuelle Teilnehmerzahl</w:t>
      </w:r>
    </w:p>
    <w:p w:rsidR="006E79A1" w:rsidP="006E79A1" w:rsidRDefault="006E79A1" w14:paraId="4D1EF5B0" w14:textId="77777777">
      <w:pPr>
        <w:numPr>
          <w:ilvl w:val="0"/>
          <w:numId w:val="6"/>
        </w:numPr>
        <w:rPr>
          <w:rFonts w:cs="Arial"/>
          <w:szCs w:val="22"/>
        </w:rPr>
      </w:pPr>
      <w:r w:rsidRPr="5C4BE7A7">
        <w:rPr>
          <w:rFonts w:cs="Arial"/>
        </w:rPr>
        <w:t>Mit wem ist die Änderung abzusprechen?</w:t>
      </w:r>
    </w:p>
    <w:p w:rsidR="575DA20C" w:rsidP="5C4BE7A7" w:rsidRDefault="25BBAE5D" w14:paraId="66B3FEF5" w14:textId="469C7B36">
      <w:pPr>
        <w:numPr>
          <w:ilvl w:val="1"/>
          <w:numId w:val="6"/>
        </w:numPr>
      </w:pPr>
      <w:r>
        <w:t>Event-</w:t>
      </w:r>
      <w:r w:rsidR="575DA20C">
        <w:t>Veranstalter</w:t>
      </w:r>
    </w:p>
    <w:p w:rsidR="0C7AF4AA" w:rsidP="325F5902" w:rsidRDefault="13748129" w14:paraId="638CC914" w14:textId="31AB35BF">
      <w:pPr>
        <w:numPr>
          <w:ilvl w:val="1"/>
          <w:numId w:val="6"/>
        </w:numPr>
      </w:pPr>
      <w:r>
        <w:t>(Kunden mit</w:t>
      </w:r>
      <w:r w:rsidRPr="4FA9C9DF">
        <w:rPr>
          <w:szCs w:val="22"/>
        </w:rPr>
        <w:t xml:space="preserve"> Newsletter</w:t>
      </w:r>
      <w:r>
        <w:t>)</w:t>
      </w:r>
    </w:p>
    <w:p w:rsidR="006E79A1" w:rsidP="5C4BE7A7" w:rsidRDefault="006E79A1" w14:paraId="1B246991" w14:textId="1CAEC829">
      <w:pPr>
        <w:numPr>
          <w:ilvl w:val="0"/>
          <w:numId w:val="6"/>
        </w:numPr>
        <w:rPr>
          <w:rFonts w:cs="Arial"/>
        </w:rPr>
      </w:pPr>
      <w:r w:rsidRPr="45FEE30B">
        <w:rPr>
          <w:rFonts w:cs="Arial"/>
        </w:rPr>
        <w:t>Was ist nach der Bearbeitung der Teilnehmerzahl zu berücksichtigen?</w:t>
      </w:r>
    </w:p>
    <w:p w:rsidR="6792BCA2" w:rsidP="45FEE30B" w:rsidRDefault="6792BCA2" w14:paraId="157D76B4" w14:textId="7B7A1E33">
      <w:pPr>
        <w:numPr>
          <w:ilvl w:val="1"/>
          <w:numId w:val="6"/>
        </w:numPr>
        <w:rPr>
          <w:szCs w:val="22"/>
        </w:rPr>
      </w:pPr>
      <w:r w:rsidRPr="5C4BE7A7">
        <w:rPr>
          <w:rFonts w:cs="Arial"/>
          <w:szCs w:val="22"/>
        </w:rPr>
        <w:t xml:space="preserve">Datenbank </w:t>
      </w:r>
      <w:r w:rsidRPr="45FEE30B">
        <w:rPr>
          <w:rFonts w:cs="Arial"/>
          <w:szCs w:val="22"/>
        </w:rPr>
        <w:t>synchronisieren</w:t>
      </w:r>
    </w:p>
    <w:p w:rsidR="6792BCA2" w:rsidP="45FEE30B" w:rsidRDefault="6792BCA2" w14:paraId="49D88BEA" w14:textId="7B7A1E33">
      <w:pPr>
        <w:numPr>
          <w:ilvl w:val="1"/>
          <w:numId w:val="3"/>
        </w:numPr>
        <w:rPr>
          <w:szCs w:val="22"/>
        </w:rPr>
      </w:pPr>
      <w:r w:rsidRPr="45FEE30B">
        <w:rPr>
          <w:szCs w:val="22"/>
        </w:rPr>
        <w:t>Lokal abspeichern</w:t>
      </w:r>
    </w:p>
    <w:p w:rsidR="6792BCA2" w:rsidP="09FCE41A" w:rsidRDefault="4841A815" w14:paraId="5E4B3486" w14:textId="0D0A0501">
      <w:pPr>
        <w:numPr>
          <w:ilvl w:val="1"/>
          <w:numId w:val="3"/>
        </w:numPr>
        <w:rPr/>
      </w:pPr>
      <w:r w:rsidR="4C863427">
        <w:rPr/>
        <w:t>!</w:t>
      </w:r>
      <w:r w:rsidR="6792BCA2">
        <w:rPr/>
        <w:t>Überprüfung der Speicherung Lokal</w:t>
      </w:r>
    </w:p>
    <w:p w:rsidR="006E79A1" w:rsidP="5C4BE7A7" w:rsidRDefault="006E79A1" w14:paraId="41C8F396" w14:textId="77777777">
      <w:pPr>
        <w:rPr>
          <w:rFonts w:cs="Arial"/>
        </w:rPr>
      </w:pPr>
    </w:p>
    <w:p w:rsidR="5C4BE7A7" w:rsidP="5C4BE7A7" w:rsidRDefault="5C4BE7A7" w14:paraId="405B4A95" w14:textId="21DBBB9D">
      <w:pPr>
        <w:rPr>
          <w:rFonts w:cs="Arial"/>
        </w:rPr>
      </w:pPr>
    </w:p>
    <w:p w:rsidR="5C4BE7A7" w:rsidP="5C4BE7A7" w:rsidRDefault="5C4BE7A7" w14:paraId="2A7A2491" w14:textId="69EE4BAB">
      <w:pPr>
        <w:rPr>
          <w:rFonts w:cs="Arial"/>
        </w:rPr>
      </w:pPr>
    </w:p>
    <w:p w:rsidR="5C4BE7A7" w:rsidP="5C4BE7A7" w:rsidRDefault="5C4BE7A7" w14:paraId="5651E18D" w14:textId="1A131294">
      <w:pPr>
        <w:rPr>
          <w:rFonts w:cs="Arial"/>
        </w:rPr>
      </w:pPr>
    </w:p>
    <w:p w:rsidRPr="000D77AD" w:rsidR="006E79A1" w:rsidP="006E79A1" w:rsidRDefault="006E79A1" w14:paraId="252FE29C" w14:textId="77777777">
      <w:pPr>
        <w:rPr>
          <w:rFonts w:cs="Arial"/>
          <w:b/>
          <w:szCs w:val="22"/>
        </w:rPr>
      </w:pPr>
      <w:r w:rsidRPr="000D77AD">
        <w:rPr>
          <w:rFonts w:cs="Arial"/>
          <w:b/>
          <w:szCs w:val="22"/>
        </w:rPr>
        <w:t>UC 04.11.1 Neuen Eventveranstalter erfassen</w:t>
      </w:r>
    </w:p>
    <w:p w:rsidR="006E79A1" w:rsidP="5C4BE7A7" w:rsidRDefault="006E79A1" w14:paraId="4704F8BE" w14:textId="4F50A22B">
      <w:pPr>
        <w:numPr>
          <w:ilvl w:val="0"/>
          <w:numId w:val="5"/>
        </w:numPr>
        <w:rPr>
          <w:rFonts w:cs="Arial"/>
        </w:rPr>
      </w:pPr>
      <w:r w:rsidRPr="45FEE30B">
        <w:rPr>
          <w:rFonts w:cs="Arial"/>
        </w:rPr>
        <w:t>Welche Voraussetzungen müssen erfüllt sein, damit ein neuer Veranstalter im System eingetragen wird?</w:t>
      </w:r>
    </w:p>
    <w:p w:rsidR="77758039" w:rsidP="7BD54BD1" w:rsidRDefault="77758039" w14:paraId="75996959" w14:textId="7B7A1E33">
      <w:pPr>
        <w:pStyle w:val="ListParagraph"/>
        <w:numPr>
          <w:ilvl w:val="1"/>
          <w:numId w:val="5"/>
        </w:numPr>
        <w:rPr>
          <w:szCs w:val="22"/>
        </w:rPr>
      </w:pPr>
      <w:r>
        <w:t>Vertragliche Aspekte: Es sollte eine Grundlage oder eine Absicht für eine Partnerschaft mit dem Veranstalter geben, z.B. sollte der Veranstalter Events anbieten, die zum Portfolio von FunEvents passen.</w:t>
      </w:r>
    </w:p>
    <w:p w:rsidR="77758039" w:rsidP="7BD54BD1" w:rsidRDefault="77758039" w14:paraId="1A9ECD32" w14:textId="7B7A1E33">
      <w:pPr>
        <w:pStyle w:val="ListParagraph"/>
        <w:numPr>
          <w:ilvl w:val="1"/>
          <w:numId w:val="5"/>
        </w:numPr>
        <w:rPr>
          <w:szCs w:val="22"/>
        </w:rPr>
      </w:pPr>
      <w:r>
        <w:t>Verifizierung: Der Eventveranstalter sollte geprüft und verifiziert worden sein, um sicherzustellen, dass er vertrauenswürdig und zuverlässig ist.</w:t>
      </w:r>
    </w:p>
    <w:p w:rsidR="006E79A1" w:rsidP="5C4BE7A7" w:rsidRDefault="006E79A1" w14:paraId="6CB27A68" w14:textId="62B43515">
      <w:pPr>
        <w:numPr>
          <w:ilvl w:val="0"/>
          <w:numId w:val="5"/>
        </w:numPr>
        <w:rPr>
          <w:rFonts w:cs="Arial"/>
        </w:rPr>
      </w:pPr>
      <w:r w:rsidRPr="5C4BE7A7">
        <w:rPr>
          <w:rFonts w:cs="Arial"/>
        </w:rPr>
        <w:t>Welche Daten müssen zur Aufnahme eines neuen Veranstalters vorliegen?</w:t>
      </w:r>
    </w:p>
    <w:p w:rsidR="1620A757" w:rsidP="5459FE1F" w:rsidRDefault="1620A757" w14:paraId="18948646" w14:textId="65332A98">
      <w:pPr>
        <w:numPr>
          <w:ilvl w:val="1"/>
          <w:numId w:val="5"/>
        </w:numPr>
        <w:rPr>
          <w:rFonts w:cs="Arial"/>
        </w:rPr>
      </w:pPr>
      <w:r w:rsidRPr="325F5902">
        <w:rPr>
          <w:rFonts w:cs="Arial"/>
        </w:rPr>
        <w:t>Name, Rechnungsadresse, Kontodaten</w:t>
      </w:r>
      <w:r w:rsidRPr="325F5902" w:rsidR="68A1389D">
        <w:rPr>
          <w:rFonts w:cs="Arial"/>
        </w:rPr>
        <w:t>, Ansprechpartner, Vertrag</w:t>
      </w:r>
      <w:r w:rsidRPr="325F5902" w:rsidR="48633A4C">
        <w:rPr>
          <w:rFonts w:cs="Arial"/>
        </w:rPr>
        <w:t>s</w:t>
      </w:r>
      <w:r w:rsidRPr="325F5902" w:rsidR="68A1389D">
        <w:rPr>
          <w:rFonts w:cs="Arial"/>
        </w:rPr>
        <w:t>details</w:t>
      </w:r>
    </w:p>
    <w:p w:rsidR="006E79A1" w:rsidP="5C4BE7A7" w:rsidRDefault="006E79A1" w14:paraId="7BB18C9A" w14:textId="266CAB67">
      <w:pPr>
        <w:numPr>
          <w:ilvl w:val="0"/>
          <w:numId w:val="5"/>
        </w:numPr>
        <w:rPr>
          <w:rFonts w:cs="Arial"/>
        </w:rPr>
      </w:pPr>
      <w:r w:rsidRPr="5459FE1F">
        <w:rPr>
          <w:rFonts w:cs="Arial"/>
        </w:rPr>
        <w:t>Was muss nach der Aufnahme eines neuen Veranstalters berücksichtigt werden?</w:t>
      </w:r>
    </w:p>
    <w:p w:rsidR="006E79A1" w:rsidP="683E9542" w:rsidRDefault="30A96680" w14:paraId="74FD2846" w14:textId="0D8105D9">
      <w:pPr>
        <w:numPr>
          <w:ilvl w:val="1"/>
          <w:numId w:val="5"/>
        </w:numPr>
      </w:pPr>
      <w:r w:rsidRPr="683E9542">
        <w:rPr>
          <w:rFonts w:cs="Arial"/>
        </w:rPr>
        <w:t>Onboarding: Integration des neuen Veranstalters in die IT-Systeme von FunEvents. Schulung der Mitarbeiter bei FunEvents bezüglich der Besonderheiten des neuen Veranstalters.</w:t>
      </w:r>
    </w:p>
    <w:p w:rsidR="006E79A1" w:rsidP="52037203" w:rsidRDefault="30A96680" w14:paraId="3BBC2F33" w14:textId="2D20713F">
      <w:pPr>
        <w:numPr>
          <w:ilvl w:val="1"/>
          <w:numId w:val="5"/>
        </w:numPr>
        <w:rPr>
          <w:rFonts w:cs="Arial"/>
        </w:rPr>
      </w:pPr>
      <w:r w:rsidRPr="325F5902">
        <w:rPr>
          <w:rFonts w:cs="Arial"/>
        </w:rPr>
        <w:t xml:space="preserve">Planung: Erstellung von Notfallplänen für verschiedene Szenarien (z.B. Ausfall eines Events, Konfliktsituationen, etc.) </w:t>
      </w:r>
    </w:p>
    <w:p w:rsidR="006E79A1" w:rsidP="52037203" w:rsidRDefault="30A96680" w14:paraId="7B761CFA" w14:textId="6ECEE575">
      <w:pPr>
        <w:numPr>
          <w:ilvl w:val="1"/>
          <w:numId w:val="5"/>
        </w:numPr>
        <w:rPr>
          <w:rFonts w:cs="Arial"/>
        </w:rPr>
      </w:pPr>
      <w:r w:rsidRPr="1F763E8C" w:rsidR="30A96680">
        <w:rPr>
          <w:rFonts w:cs="Arial"/>
        </w:rPr>
        <w:t>Compliance-Überprüfung: Regelmäßige Überprüfung der Einhaltung von Vertragsbedingungen und gesetzlichen Bestimmungen.</w:t>
      </w:r>
    </w:p>
    <w:p w:rsidR="13E33CAD" w:rsidP="1F763E8C" w:rsidRDefault="13E33CAD" w14:paraId="09E77ADA" w14:textId="68E5CBC1">
      <w:pPr>
        <w:pStyle w:val="Normal"/>
        <w:numPr>
          <w:ilvl w:val="1"/>
          <w:numId w:val="5"/>
        </w:numPr>
        <w:rPr>
          <w:rFonts w:ascii="Arial" w:hAnsi="Arial" w:eastAsia="Times New Roman" w:cs="Times New Roman"/>
          <w:sz w:val="22"/>
          <w:szCs w:val="22"/>
        </w:rPr>
      </w:pPr>
      <w:r w:rsidRPr="1F763E8C" w:rsidR="13E33CAD">
        <w:rPr>
          <w:rFonts w:ascii="Arial" w:hAnsi="Arial" w:eastAsia="Times New Roman" w:cs="Arial"/>
          <w:sz w:val="22"/>
          <w:szCs w:val="22"/>
        </w:rPr>
        <w:t xml:space="preserve">Speichern und Synchronisieren der </w:t>
      </w:r>
      <w:r w:rsidRPr="1F763E8C" w:rsidR="13E33CAD">
        <w:rPr>
          <w:rFonts w:ascii="Arial" w:hAnsi="Arial" w:eastAsia="Times New Roman" w:cs="Arial"/>
          <w:sz w:val="22"/>
          <w:szCs w:val="22"/>
        </w:rPr>
        <w:t>Date</w:t>
      </w:r>
      <w:r w:rsidRPr="1F763E8C" w:rsidR="13E33CAD">
        <w:rPr>
          <w:rFonts w:ascii="Arial" w:hAnsi="Arial" w:eastAsia="Times New Roman" w:cs="Arial"/>
          <w:sz w:val="22"/>
          <w:szCs w:val="22"/>
        </w:rPr>
        <w:t>nbank</w:t>
      </w:r>
    </w:p>
    <w:p w:rsidR="006E79A1" w:rsidP="52037203" w:rsidRDefault="006E79A1" w14:paraId="72A3D3EC" w14:textId="10A87BE4">
      <w:pPr>
        <w:rPr>
          <w:rFonts w:cs="Arial"/>
        </w:rPr>
      </w:pPr>
    </w:p>
    <w:p w:rsidRPr="00620E10" w:rsidR="006E79A1" w:rsidP="006E79A1" w:rsidRDefault="006E79A1" w14:paraId="0F48CEE5" w14:textId="77777777">
      <w:pPr>
        <w:rPr>
          <w:rFonts w:cs="Arial"/>
          <w:b/>
          <w:szCs w:val="22"/>
        </w:rPr>
      </w:pPr>
      <w:r w:rsidRPr="00620E10">
        <w:rPr>
          <w:rFonts w:cs="Arial"/>
          <w:b/>
          <w:szCs w:val="22"/>
        </w:rPr>
        <w:t>UC 04.12 Event zur Buchung freigeben</w:t>
      </w:r>
    </w:p>
    <w:p w:rsidR="006E79A1" w:rsidP="006E79A1" w:rsidRDefault="006E79A1" w14:paraId="7B84DBFA" w14:textId="77777777">
      <w:pPr>
        <w:numPr>
          <w:ilvl w:val="0"/>
          <w:numId w:val="7"/>
        </w:numPr>
        <w:rPr>
          <w:rFonts w:cs="Arial"/>
          <w:szCs w:val="22"/>
        </w:rPr>
      </w:pPr>
      <w:r w:rsidRPr="5C4BE7A7">
        <w:rPr>
          <w:rFonts w:cs="Arial"/>
        </w:rPr>
        <w:t>Unter welchen Umständen wird ein Event zur Buchung freigegeben?</w:t>
      </w:r>
    </w:p>
    <w:p w:rsidR="56B10B84" w:rsidP="28A833E4" w:rsidRDefault="56B10B84" w14:paraId="225C1BD5" w14:textId="7DF0CD2B">
      <w:pPr>
        <w:numPr>
          <w:ilvl w:val="1"/>
          <w:numId w:val="7"/>
        </w:numPr>
        <w:rPr>
          <w:rFonts w:cs="Arial"/>
        </w:rPr>
      </w:pPr>
      <w:r w:rsidRPr="28A833E4">
        <w:rPr>
          <w:rFonts w:cs="Arial"/>
        </w:rPr>
        <w:t>Alle Details sind korrekt und fest mit dem Veranstalter vereinbart</w:t>
      </w:r>
    </w:p>
    <w:p w:rsidR="204A8CC4" w:rsidP="28A833E4" w:rsidRDefault="204A8CC4" w14:paraId="254F23D0" w14:textId="76D6B214">
      <w:pPr>
        <w:numPr>
          <w:ilvl w:val="1"/>
          <w:numId w:val="7"/>
        </w:numPr>
        <w:rPr>
          <w:szCs w:val="22"/>
        </w:rPr>
      </w:pPr>
      <w:r w:rsidRPr="28A833E4">
        <w:rPr>
          <w:rFonts w:cs="Arial"/>
          <w:szCs w:val="22"/>
        </w:rPr>
        <w:t>Alle Daten synchronisiert</w:t>
      </w:r>
    </w:p>
    <w:p w:rsidR="56B10B84" w:rsidP="5C4BE7A7" w:rsidRDefault="56B10B84" w14:paraId="5AD55C8F" w14:textId="2DA54BCF">
      <w:pPr>
        <w:numPr>
          <w:ilvl w:val="1"/>
          <w:numId w:val="7"/>
        </w:numPr>
        <w:rPr>
          <w:szCs w:val="22"/>
        </w:rPr>
      </w:pPr>
      <w:r w:rsidRPr="28A833E4">
        <w:rPr>
          <w:rFonts w:cs="Arial"/>
        </w:rPr>
        <w:t>Der Geschäftsführer gibt das Event frei</w:t>
      </w:r>
    </w:p>
    <w:p w:rsidRPr="00FA4C75" w:rsidR="006E79A1" w:rsidP="5C4BE7A7" w:rsidRDefault="006E79A1" w14:paraId="20DA693B" w14:textId="65EA4107">
      <w:pPr>
        <w:numPr>
          <w:ilvl w:val="0"/>
          <w:numId w:val="7"/>
        </w:numPr>
        <w:rPr>
          <w:rFonts w:cs="Arial"/>
        </w:rPr>
      </w:pPr>
      <w:r w:rsidRPr="5C4BE7A7">
        <w:rPr>
          <w:rFonts w:cs="Arial"/>
        </w:rPr>
        <w:t>Welche Konsequenzen hat die Freigabe eines Events im System?</w:t>
      </w:r>
    </w:p>
    <w:p w:rsidR="1B57BA08" w:rsidP="5C4BE7A7" w:rsidRDefault="1B57BA08" w14:paraId="67E2C516" w14:textId="113FE0DE">
      <w:pPr>
        <w:numPr>
          <w:ilvl w:val="1"/>
          <w:numId w:val="7"/>
        </w:numPr>
        <w:rPr>
          <w:szCs w:val="22"/>
        </w:rPr>
      </w:pPr>
      <w:r w:rsidRPr="5C4BE7A7">
        <w:rPr>
          <w:rFonts w:cs="Arial"/>
          <w:szCs w:val="22"/>
        </w:rPr>
        <w:t>Das Event kann nun gebucht werden</w:t>
      </w:r>
    </w:p>
    <w:p w:rsidR="1B57BA08" w:rsidP="5C4BE7A7" w:rsidRDefault="1B57BA08" w14:paraId="3BC3A064" w14:textId="4C279406">
      <w:pPr>
        <w:numPr>
          <w:ilvl w:val="1"/>
          <w:numId w:val="7"/>
        </w:numPr>
        <w:rPr>
          <w:szCs w:val="22"/>
        </w:rPr>
      </w:pPr>
      <w:r w:rsidRPr="5C4BE7A7">
        <w:rPr>
          <w:rFonts w:cs="Arial"/>
          <w:szCs w:val="22"/>
        </w:rPr>
        <w:t>Preis, Datum und Ort des Events können nicht mehr verändert werden</w:t>
      </w:r>
    </w:p>
    <w:p w:rsidR="006E79A1" w:rsidRDefault="006E79A1" w14:paraId="0D0B940D" w14:textId="77777777"/>
    <w:p w:rsidR="00751CA6" w:rsidRDefault="00751CA6" w14:paraId="0E27B00A" w14:textId="77777777"/>
    <w:p w:rsidR="00751CA6" w:rsidRDefault="00751CA6" w14:paraId="60061E4C" w14:textId="77777777"/>
    <w:sectPr w:rsidR="00751CA6" w:rsidSect="006E79A1">
      <w:headerReference w:type="default" r:id="rId10"/>
      <w:pgSz w:w="11906" w:h="16838" w:orient="portrait" w:code="9"/>
      <w:pgMar w:top="1079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2193" w:rsidRDefault="00042193" w14:paraId="3656B9AB" w14:textId="77777777">
      <w:r>
        <w:separator/>
      </w:r>
    </w:p>
  </w:endnote>
  <w:endnote w:type="continuationSeparator" w:id="0">
    <w:p w:rsidR="00042193" w:rsidRDefault="00042193" w14:paraId="45FB0818" w14:textId="77777777">
      <w:r>
        <w:continuationSeparator/>
      </w:r>
    </w:p>
  </w:endnote>
  <w:endnote w:type="continuationNotice" w:id="1">
    <w:p w:rsidR="00AB6427" w:rsidRDefault="00AB6427" w14:paraId="189E0D26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2193" w:rsidRDefault="00042193" w14:paraId="049F31CB" w14:textId="77777777">
      <w:r>
        <w:separator/>
      </w:r>
    </w:p>
  </w:footnote>
  <w:footnote w:type="continuationSeparator" w:id="0">
    <w:p w:rsidR="00042193" w:rsidRDefault="00042193" w14:paraId="53128261" w14:textId="77777777">
      <w:r>
        <w:continuationSeparator/>
      </w:r>
    </w:p>
  </w:footnote>
  <w:footnote w:type="continuationNotice" w:id="1">
    <w:p w:rsidR="00AB6427" w:rsidRDefault="00AB6427" w14:paraId="137DD8C4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1E0" w:firstRow="1" w:lastRow="1" w:firstColumn="1" w:lastColumn="1" w:noHBand="0" w:noVBand="0"/>
    </w:tblPr>
    <w:tblGrid>
      <w:gridCol w:w="5688"/>
      <w:gridCol w:w="2160"/>
    </w:tblGrid>
    <w:tr w:rsidR="00751CA6" w14:paraId="7A0C5270" w14:textId="77777777">
      <w:tc>
        <w:tcPr>
          <w:tcW w:w="5688" w:type="dxa"/>
        </w:tcPr>
        <w:p w:rsidR="00751CA6" w:rsidP="006D4F05" w:rsidRDefault="00751CA6" w14:paraId="0AF7A495" w14:textId="77777777">
          <w:pPr>
            <w:pStyle w:val="Header"/>
            <w:spacing w:before="0" w:after="0" w:line="312" w:lineRule="auto"/>
            <w:rPr>
              <w:b/>
              <w:sz w:val="20"/>
              <w:szCs w:val="20"/>
            </w:rPr>
          </w:pPr>
          <w:r w:rsidRPr="006D4F05">
            <w:rPr>
              <w:b/>
              <w:sz w:val="20"/>
              <w:szCs w:val="20"/>
            </w:rPr>
            <w:t>Analyse zum Projekt EMS</w:t>
          </w:r>
        </w:p>
        <w:p w:rsidRPr="00BC6D01" w:rsidR="00751CA6" w:rsidP="006D4F05" w:rsidRDefault="00751CA6" w14:paraId="43F725BA" w14:textId="77777777">
          <w:pPr>
            <w:pStyle w:val="Header"/>
            <w:spacing w:before="0" w:after="0" w:line="312" w:lineRule="auto"/>
            <w:rPr>
              <w:b/>
              <w:sz w:val="16"/>
              <w:szCs w:val="16"/>
            </w:rPr>
          </w:pPr>
          <w:r w:rsidRPr="00BC6D01">
            <w:rPr>
              <w:b/>
              <w:sz w:val="16"/>
              <w:szCs w:val="16"/>
            </w:rPr>
            <w:t>(Konzeptionsversion)</w:t>
          </w:r>
        </w:p>
        <w:p w:rsidRPr="006E79A1" w:rsidR="00751CA6" w:rsidP="006D4F05" w:rsidRDefault="00751CA6" w14:paraId="44EAFD9C" w14:textId="77777777">
          <w:pPr>
            <w:pStyle w:val="NormalWeb"/>
            <w:spacing w:before="0" w:beforeAutospacing="0" w:after="0" w:afterAutospacing="0" w:line="312" w:lineRule="auto"/>
            <w:jc w:val="both"/>
            <w:rPr>
              <w:b/>
              <w:bCs/>
              <w:sz w:val="16"/>
              <w:szCs w:val="16"/>
              <w:lang w:val="de-DE"/>
            </w:rPr>
          </w:pPr>
        </w:p>
      </w:tc>
      <w:tc>
        <w:tcPr>
          <w:tcW w:w="2160" w:type="dxa"/>
        </w:tcPr>
        <w:p w:rsidRPr="006D4F05" w:rsidR="00751CA6" w:rsidP="006D4F05" w:rsidRDefault="00D8246F" w14:paraId="14DD8898" w14:textId="77777777">
          <w:pPr>
            <w:pStyle w:val="NormalWeb"/>
            <w:spacing w:before="0" w:beforeAutospacing="0" w:after="0" w:afterAutospacing="0" w:line="312" w:lineRule="auto"/>
            <w:ind w:left="-108"/>
            <w:rPr>
              <w:b/>
              <w:bCs/>
              <w:sz w:val="24"/>
              <w:lang w:val="de-DE"/>
            </w:rPr>
          </w:pPr>
          <w:r>
            <w:rPr>
              <w:b/>
              <w:bCs/>
              <w:noProof/>
              <w:sz w:val="24"/>
              <w:lang w:val="de-DE" w:eastAsia="de-DE"/>
            </w:rPr>
            <w:drawing>
              <wp:anchor distT="0" distB="0" distL="114300" distR="114300" simplePos="0" relativeHeight="251658240" behindDoc="0" locked="0" layoutInCell="1" allowOverlap="1" wp14:anchorId="049CFEAF" wp14:editId="07777777">
                <wp:simplePos x="0" y="0"/>
                <wp:positionH relativeFrom="column">
                  <wp:posOffset>1417320</wp:posOffset>
                </wp:positionH>
                <wp:positionV relativeFrom="paragraph">
                  <wp:posOffset>0</wp:posOffset>
                </wp:positionV>
                <wp:extent cx="970915" cy="1028700"/>
                <wp:effectExtent l="0" t="0" r="635" b="0"/>
                <wp:wrapNone/>
                <wp:docPr id="3" name="Picture 3" descr="logoIT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IT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91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D4F05" w:rsidR="00751CA6">
            <w:rPr>
              <w:b/>
              <w:bCs/>
              <w:sz w:val="24"/>
              <w:lang w:val="de-DE"/>
            </w:rPr>
            <w:t>IT – Soft GmbH</w:t>
          </w:r>
        </w:p>
        <w:p w:rsidR="00751CA6" w:rsidP="006D4F05" w:rsidRDefault="00751CA6" w14:paraId="3BFF9201" w14:textId="77777777">
          <w:pPr>
            <w:spacing w:before="0" w:after="0" w:line="312" w:lineRule="auto"/>
            <w:ind w:left="-108"/>
            <w:rPr>
              <w:sz w:val="16"/>
              <w:szCs w:val="16"/>
            </w:rPr>
          </w:pPr>
          <w:r w:rsidRPr="006E79A1">
            <w:rPr>
              <w:sz w:val="16"/>
              <w:szCs w:val="16"/>
            </w:rPr>
            <w:t>Hermhauser-Strasse 19b</w:t>
          </w:r>
        </w:p>
        <w:p w:rsidRPr="006E79A1" w:rsidR="00751CA6" w:rsidP="006D4F05" w:rsidRDefault="00751CA6" w14:paraId="4B94D5A5" w14:textId="77777777">
          <w:pPr>
            <w:spacing w:before="0" w:after="0" w:line="312" w:lineRule="auto"/>
            <w:ind w:left="-108"/>
            <w:rPr>
              <w:sz w:val="6"/>
              <w:szCs w:val="6"/>
            </w:rPr>
          </w:pPr>
        </w:p>
        <w:p w:rsidRPr="006E79A1" w:rsidR="00751CA6" w:rsidP="006D4F05" w:rsidRDefault="00751CA6" w14:paraId="4000BD70" w14:textId="77777777">
          <w:pPr>
            <w:spacing w:before="0" w:after="0" w:line="312" w:lineRule="auto"/>
            <w:ind w:left="-108"/>
            <w:rPr>
              <w:rFonts w:cs="Arial"/>
              <w:sz w:val="16"/>
              <w:szCs w:val="16"/>
            </w:rPr>
          </w:pPr>
          <w:r w:rsidRPr="006E79A1">
            <w:rPr>
              <w:rFonts w:cs="Arial"/>
              <w:sz w:val="16"/>
              <w:szCs w:val="16"/>
            </w:rPr>
            <w:t>97987 Obertulpensahm</w:t>
          </w:r>
        </w:p>
      </w:tc>
    </w:tr>
  </w:tbl>
  <w:p w:rsidRPr="006E79A1" w:rsidR="00751CA6" w:rsidRDefault="00751CA6" w14:paraId="3DEEC669" w14:textId="77777777">
    <w:pPr>
      <w:rPr>
        <w:sz w:val="2"/>
        <w:szCs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14zjR8EAiCxK" int2:id="LWoBzOs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C4D11"/>
    <w:multiLevelType w:val="hybridMultilevel"/>
    <w:tmpl w:val="FFFFFFFF"/>
    <w:lvl w:ilvl="0" w:tplc="CD70C05C">
      <w:start w:val="1"/>
      <w:numFmt w:val="decimal"/>
      <w:lvlText w:val="%1."/>
      <w:lvlJc w:val="left"/>
      <w:pPr>
        <w:ind w:left="720" w:hanging="360"/>
      </w:pPr>
    </w:lvl>
    <w:lvl w:ilvl="1" w:tplc="3A44CBBE">
      <w:start w:val="1"/>
      <w:numFmt w:val="lowerLetter"/>
      <w:lvlText w:val="%2."/>
      <w:lvlJc w:val="left"/>
      <w:pPr>
        <w:ind w:left="1440" w:hanging="360"/>
      </w:pPr>
    </w:lvl>
    <w:lvl w:ilvl="2" w:tplc="CEC26D08">
      <w:start w:val="1"/>
      <w:numFmt w:val="lowerRoman"/>
      <w:lvlText w:val="%3."/>
      <w:lvlJc w:val="right"/>
      <w:pPr>
        <w:ind w:left="2160" w:hanging="180"/>
      </w:pPr>
    </w:lvl>
    <w:lvl w:ilvl="3" w:tplc="6C661CEE">
      <w:start w:val="1"/>
      <w:numFmt w:val="decimal"/>
      <w:lvlText w:val="%4."/>
      <w:lvlJc w:val="left"/>
      <w:pPr>
        <w:ind w:left="2880" w:hanging="360"/>
      </w:pPr>
    </w:lvl>
    <w:lvl w:ilvl="4" w:tplc="543A8B56">
      <w:start w:val="1"/>
      <w:numFmt w:val="lowerLetter"/>
      <w:lvlText w:val="%5."/>
      <w:lvlJc w:val="left"/>
      <w:pPr>
        <w:ind w:left="3600" w:hanging="360"/>
      </w:pPr>
    </w:lvl>
    <w:lvl w:ilvl="5" w:tplc="F51A978E">
      <w:start w:val="1"/>
      <w:numFmt w:val="lowerRoman"/>
      <w:lvlText w:val="%6."/>
      <w:lvlJc w:val="right"/>
      <w:pPr>
        <w:ind w:left="4320" w:hanging="180"/>
      </w:pPr>
    </w:lvl>
    <w:lvl w:ilvl="6" w:tplc="908E3230">
      <w:start w:val="1"/>
      <w:numFmt w:val="decimal"/>
      <w:lvlText w:val="%7."/>
      <w:lvlJc w:val="left"/>
      <w:pPr>
        <w:ind w:left="5040" w:hanging="360"/>
      </w:pPr>
    </w:lvl>
    <w:lvl w:ilvl="7" w:tplc="DEFAC938">
      <w:start w:val="1"/>
      <w:numFmt w:val="lowerLetter"/>
      <w:lvlText w:val="%8."/>
      <w:lvlJc w:val="left"/>
      <w:pPr>
        <w:ind w:left="5760" w:hanging="360"/>
      </w:pPr>
    </w:lvl>
    <w:lvl w:ilvl="8" w:tplc="E36A11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6562B"/>
    <w:multiLevelType w:val="hybridMultilevel"/>
    <w:tmpl w:val="CD7A3B5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A17B0E"/>
    <w:multiLevelType w:val="hybridMultilevel"/>
    <w:tmpl w:val="3DC8A6C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691AFF"/>
    <w:multiLevelType w:val="hybridMultilevel"/>
    <w:tmpl w:val="9ADC6D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223699"/>
    <w:multiLevelType w:val="hybridMultilevel"/>
    <w:tmpl w:val="8F288894"/>
    <w:lvl w:ilvl="0" w:tplc="AC6AEC06">
      <w:start w:val="1"/>
      <w:numFmt w:val="bullet"/>
      <w:pStyle w:val="Arbeitsauftrag"/>
      <w:lvlText w:val=""/>
      <w:lvlJc w:val="left"/>
      <w:pPr>
        <w:tabs>
          <w:tab w:val="num" w:pos="360"/>
        </w:tabs>
        <w:ind w:left="284" w:hanging="284"/>
      </w:pPr>
      <w:rPr>
        <w:rFonts w:hint="default" w:ascii="Wingdings" w:hAnsi="Wingdings"/>
        <w:b/>
        <w:i w:val="0"/>
        <w:sz w:val="22"/>
      </w:rPr>
    </w:lvl>
    <w:lvl w:ilvl="1" w:tplc="581EE168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25E23D"/>
    <w:multiLevelType w:val="hybridMultilevel"/>
    <w:tmpl w:val="FFFFFFFF"/>
    <w:lvl w:ilvl="0" w:tplc="673A7482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44F6EC12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07C8042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3BA3ABE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FF6EC98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1D6B8A6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90680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66A68AE4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B5CAB82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5D9019A1"/>
    <w:multiLevelType w:val="hybridMultilevel"/>
    <w:tmpl w:val="EF10DAE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A434BC"/>
    <w:multiLevelType w:val="hybridMultilevel"/>
    <w:tmpl w:val="FFFFFFFF"/>
    <w:lvl w:ilvl="0" w:tplc="CED696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021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AC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DE1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16E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9C0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E4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9897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222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0309407">
    <w:abstractNumId w:val="5"/>
  </w:num>
  <w:num w:numId="2" w16cid:durableId="1053236775">
    <w:abstractNumId w:val="0"/>
  </w:num>
  <w:num w:numId="3" w16cid:durableId="205138888">
    <w:abstractNumId w:val="7"/>
  </w:num>
  <w:num w:numId="4" w16cid:durableId="2070031248">
    <w:abstractNumId w:val="6"/>
  </w:num>
  <w:num w:numId="5" w16cid:durableId="1330866425">
    <w:abstractNumId w:val="1"/>
  </w:num>
  <w:num w:numId="6" w16cid:durableId="1698236840">
    <w:abstractNumId w:val="2"/>
  </w:num>
  <w:num w:numId="7" w16cid:durableId="1893073061">
    <w:abstractNumId w:val="3"/>
  </w:num>
  <w:num w:numId="8" w16cid:durableId="656542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1"/>
    <w:rsid w:val="00002911"/>
    <w:rsid w:val="00042193"/>
    <w:rsid w:val="00104C7F"/>
    <w:rsid w:val="00546315"/>
    <w:rsid w:val="005A1BF1"/>
    <w:rsid w:val="00617512"/>
    <w:rsid w:val="006D4F05"/>
    <w:rsid w:val="006E0274"/>
    <w:rsid w:val="006E79A1"/>
    <w:rsid w:val="00716217"/>
    <w:rsid w:val="00751CA6"/>
    <w:rsid w:val="00AB6427"/>
    <w:rsid w:val="00B13017"/>
    <w:rsid w:val="00B62E03"/>
    <w:rsid w:val="00BC6D01"/>
    <w:rsid w:val="00C420D7"/>
    <w:rsid w:val="00D10F43"/>
    <w:rsid w:val="00D8246F"/>
    <w:rsid w:val="00E1751F"/>
    <w:rsid w:val="00E37CFD"/>
    <w:rsid w:val="00EB4E96"/>
    <w:rsid w:val="00F266F6"/>
    <w:rsid w:val="00F96FD1"/>
    <w:rsid w:val="03E96387"/>
    <w:rsid w:val="06508828"/>
    <w:rsid w:val="06A12079"/>
    <w:rsid w:val="07A8AAED"/>
    <w:rsid w:val="084F07B5"/>
    <w:rsid w:val="09FCE41A"/>
    <w:rsid w:val="0A0DABD1"/>
    <w:rsid w:val="0B1CB592"/>
    <w:rsid w:val="0C7AF4AA"/>
    <w:rsid w:val="0CFAE1C7"/>
    <w:rsid w:val="1214B5C8"/>
    <w:rsid w:val="13748129"/>
    <w:rsid w:val="13C6F449"/>
    <w:rsid w:val="13E33CAD"/>
    <w:rsid w:val="1620A757"/>
    <w:rsid w:val="1B57BA08"/>
    <w:rsid w:val="1F763E8C"/>
    <w:rsid w:val="204A8CC4"/>
    <w:rsid w:val="221B3A9C"/>
    <w:rsid w:val="2230D873"/>
    <w:rsid w:val="25BBAE5D"/>
    <w:rsid w:val="270004E4"/>
    <w:rsid w:val="271CA65B"/>
    <w:rsid w:val="28A833E4"/>
    <w:rsid w:val="2B743D49"/>
    <w:rsid w:val="30A96680"/>
    <w:rsid w:val="30AA6044"/>
    <w:rsid w:val="325F5902"/>
    <w:rsid w:val="3379C6DE"/>
    <w:rsid w:val="3A93DB99"/>
    <w:rsid w:val="4536453B"/>
    <w:rsid w:val="45FEE30B"/>
    <w:rsid w:val="4841A815"/>
    <w:rsid w:val="48633A4C"/>
    <w:rsid w:val="4870ACFA"/>
    <w:rsid w:val="49EA9000"/>
    <w:rsid w:val="4C863427"/>
    <w:rsid w:val="4FA3FF05"/>
    <w:rsid w:val="4FA9C9DF"/>
    <w:rsid w:val="502D9E4B"/>
    <w:rsid w:val="52037203"/>
    <w:rsid w:val="53C6ACD4"/>
    <w:rsid w:val="5459FE1F"/>
    <w:rsid w:val="56B10B84"/>
    <w:rsid w:val="575DA20C"/>
    <w:rsid w:val="5C4BE7A7"/>
    <w:rsid w:val="6792BCA2"/>
    <w:rsid w:val="683E9542"/>
    <w:rsid w:val="68A1389D"/>
    <w:rsid w:val="6AB6C6A1"/>
    <w:rsid w:val="7139D27C"/>
    <w:rsid w:val="76CF1387"/>
    <w:rsid w:val="7760883A"/>
    <w:rsid w:val="77758039"/>
    <w:rsid w:val="7BB6F970"/>
    <w:rsid w:val="7BD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6077A41F"/>
  <w15:docId w15:val="{DC626902-D532-405D-86E1-6178F985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E79A1"/>
    <w:pPr>
      <w:spacing w:before="72" w:after="72" w:line="288" w:lineRule="atLeast"/>
      <w:jc w:val="both"/>
    </w:pPr>
    <w:rPr>
      <w:rFonts w:ascii="Arial" w:hAnsi="Arial"/>
      <w:sz w:val="22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rbeitsauftrag" w:customStyle="1">
    <w:name w:val="Arbeitsauftrag"/>
    <w:basedOn w:val="Normal"/>
    <w:rsid w:val="006E79A1"/>
    <w:pPr>
      <w:numPr>
        <w:numId w:val="8"/>
      </w:numPr>
    </w:pPr>
    <w:rPr>
      <w:rFonts w:cs="Arial"/>
      <w:b/>
      <w:bCs/>
      <w:i/>
      <w:iCs/>
    </w:rPr>
  </w:style>
  <w:style w:type="paragraph" w:styleId="Header">
    <w:name w:val="header"/>
    <w:basedOn w:val="Normal"/>
    <w:rsid w:val="006E7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E79A1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rsid w:val="006E79A1"/>
    <w:pPr>
      <w:spacing w:before="100" w:beforeAutospacing="1" w:after="100" w:afterAutospacing="1" w:line="240" w:lineRule="atLeast"/>
      <w:jc w:val="left"/>
    </w:pPr>
    <w:rPr>
      <w:lang w:val="en-GB" w:eastAsia="en-US"/>
    </w:rPr>
  </w:style>
  <w:style w:type="table" w:styleId="TableGrid">
    <w:name w:val="Table Grid"/>
    <w:basedOn w:val="TableNormal"/>
    <w:rsid w:val="006E79A1"/>
    <w:pPr>
      <w:spacing w:before="72" w:after="72" w:line="288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9" ma:contentTypeDescription="Ein neues Dokument erstellen." ma:contentTypeScope="" ma:versionID="11e55c9c404367c29eea5c3f08908163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dd43ef29942cf46193e7da96b923f5b9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57479-62A6-4388-92B7-1E0607CA1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B4A2B-5210-4E3A-8A1E-11F26D1892FF}">
  <ds:schemaRefs>
    <ds:schemaRef ds:uri="http://schemas.microsoft.com/office/2006/metadata/properties"/>
    <ds:schemaRef ds:uri="http://schemas.microsoft.com/office/infopath/2007/PartnerControls"/>
    <ds:schemaRef ds:uri="3db2b21f-43a1-4a2d-9340-ab72cfb2403d"/>
    <ds:schemaRef ds:uri="e93d4cc5-6179-4844-8a3e-a17ec3a3cada"/>
  </ds:schemaRefs>
</ds:datastoreItem>
</file>

<file path=customXml/itemProps3.xml><?xml version="1.0" encoding="utf-8"?>
<ds:datastoreItem xmlns:ds="http://schemas.openxmlformats.org/officeDocument/2006/customXml" ds:itemID="{FB8C16F3-1D2D-4305-A7A7-B3D9A721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2b21f-43a1-4a2d-9340-ab72cfb2403d"/>
    <ds:schemaRef ds:uri="e93d4cc5-6179-4844-8a3e-a17ec3a3c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BS1 Passau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Verfeinerung der Usecases zum Event Management System</dc:title>
  <dc:subject/>
  <dc:creator>EDV</dc:creator>
  <keywords/>
  <lastModifiedBy>21ITA005</lastModifiedBy>
  <revision>14</revision>
  <dcterms:created xsi:type="dcterms:W3CDTF">2022-09-17T09:45:00.0000000Z</dcterms:created>
  <dcterms:modified xsi:type="dcterms:W3CDTF">2023-10-10T13:23:02.9712298Z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  <property fmtid="{D5CDD505-2E9C-101B-9397-08002B2CF9AE}" pid="3" name="MediaServiceImageTags">
    <vt:lpwstr/>
  </property>
</Properties>
</file>