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270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c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27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 w:after="160"/>
        <w:jc w:val="center"/>
      </w:pPr>
      <w:r>
        <w:rPr>
          <w:rFonts w:ascii="Aptos Display" w:hAnsi="Aptos Display"/>
          <w:b/>
          <w:color w:val="000000"/>
          <w:sz w:val="48"/>
        </w:rPr>
        <w:t>Bordereau des livrables</w:t>
      </w:r>
    </w:p>
    <w:p>
      <w:pPr>
        <w:jc w:val="center"/>
      </w:pPr>
      <w:r>
        <w:rPr>
          <w:rFonts w:ascii="Aptos" w:hAnsi="Aptos"/>
          <w:b/>
          <w:color w:val="17365D"/>
          <w:sz w:val="24"/>
        </w:rPr>
        <w:t>Inventaire matériel du paquet ERP LCA</w:t>
      </w:r>
    </w:p>
    <w:p>
      <w:pPr>
        <w:spacing w:before="360"/>
        <w:jc w:val="center"/>
      </w:pPr>
      <w:r>
        <w:rPr>
          <w:rFonts w:ascii="Aptos" w:hAnsi="Aptos"/>
          <w:b/>
          <w:color w:val="666666"/>
          <w:sz w:val="18"/>
        </w:rPr>
        <w:t>BORDEREAU À CONTRÔLER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Réceptionnaire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NEXORA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Remettant technique</w:t>
            </w:r>
            <w:r>
              <w:rPr>
                <w:rFonts w:ascii="Aptos" w:hAnsi="Aptos"/>
                <w:b/>
                <w:color w:val="000000"/>
                <w:sz w:val="17"/>
              </w:rPr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BEROX</w:t>
            </w:r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Référence du paquet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LCA-ERP-PKG-20261012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Date du document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[À COMPLÉTER]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Aptos" w:hAnsi="Aptos"/>
          <w:b w:val="0"/>
          <w:color w:val="666666"/>
          <w:sz w:val="18"/>
        </w:rPr>
        <w:t>Document préparé pour examen, impression et signature. Il ne constate ni réception fonctionnelle ni mise en production.</w:t>
      </w:r>
    </w:p>
    <w:p>
      <w:r>
        <w:br w:type="page"/>
      </w:r>
    </w:p>
    <w:p>
      <w:pPr>
        <w:pStyle w:val="Heading1"/>
      </w:pPr>
      <w:r>
        <w:t>Mode d’emploi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Chaque ligne décrit un élément dont la présence a été vérifiée dans le paquet préparé. BEROX est le remettant et NEXORA le réceptionnaire matériel pour cette étape. La colonne Réception doit être complétée au moment du transfert ; elle ne constate aucune remise anticipée. LCA demeure le client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3968"/>
        <w:gridCol w:w="1757"/>
        <w:gridCol w:w="1020"/>
        <w:gridCol w:w="2097"/>
      </w:tblGrid>
      <w:tr>
        <w:trPr>
          <w:tblHeader w:val="true"/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Désignation et chemin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Description / format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Présence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Réception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01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Archive finale</w:t>
              <w:br/>
              <w:t>LCA-ERP-LIVRAISON-FINALE.zip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ZIP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02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Empreinte externe</w:t>
              <w:br/>
              <w:t>LCA-ERP-LIVRAISON-FINALE.zip.sha256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TXT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03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Sources backend</w:t>
              <w:br/>
              <w:t>lca-version-finale/application/backend-node/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TS SQL JSON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04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Sources frontend</w:t>
              <w:br/>
              <w:t>lca-version-finale/application/frontend/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TSX TS CSS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05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Dépendances déclarées</w:t>
              <w:br/>
              <w:t>package.json et package-lock.json des deux composants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JSON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06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Base et migrations</w:t>
              <w:br/>
              <w:t>base-de-donnees/ et application/backend-node/database/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SQL 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07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Docker natif</w:t>
              <w:br/>
              <w:t>application/docker-compose.yml et Dockerfile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YML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08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Profil reproductible</w:t>
              <w:br/>
              <w:t>docker-compose.livraison.yml et Dockerfile.livraison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YML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09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Registre images</w:t>
              <w:br/>
              <w:t>infrastructure/docker/IMAGES-VERIFIEES.md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Nginx interne</w:t>
              <w:br/>
              <w:t>application/frontend/nginx/default.conf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CONF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Modèle TLS hôte</w:t>
              <w:br/>
              <w:t>infrastructure/nginx/nginx-host.conf.example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CONF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Configuration exemples</w:t>
              <w:br/>
              <w:t>configuration/exemples/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ENV exemple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Scripts exploitation</w:t>
              <w:br/>
              <w:t>application/scripts/backup.sh et restore.sh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SH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Documentation installation</w:t>
              <w:br/>
              <w:t>documentation/guides/03 à 05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Documentation exploitation</w:t>
              <w:br/>
              <w:t>documentation/guides/06 à 08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Qualification et réserves</w:t>
              <w:br/>
              <w:t>documentation/guides/09 et 10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17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Inventaire et PV modèle</w:t>
              <w:br/>
              <w:t>documentation/guides/11 et 12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18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Rapports de référence</w:t>
              <w:br/>
              <w:t>documentation/references/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19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Rapport de préparation</w:t>
              <w:br/>
              <w:t>documentation/RAPPORT-PREPARATION-LIVRAISON-LCA.md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20</w:t>
            </w:r>
          </w:p>
        </w:tc>
        <w:tc>
          <w:tcPr>
            <w:tcW w:type="dxa" w:w="3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Manifestes internes</w:t>
              <w:br/>
              <w:t>manifestes/MANIFESTE-LIVRAISON.md et SHA256SUMS.txt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MD TXT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Oui</w:t>
            </w:r>
          </w:p>
        </w:tc>
        <w:tc>
          <w:tcPr>
            <w:tcW w:type="dxa" w:w="2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[ ] Reçu  [ ] Écart</w:t>
            </w:r>
          </w:p>
        </w:tc>
      </w:tr>
    </w:tbl>
    <w:p>
      <w:pPr>
        <w:spacing w:after="40"/>
      </w:pPr>
    </w:p>
    <w:p>
      <w:pPr>
        <w:pStyle w:val="Heading1"/>
      </w:pPr>
      <w:r>
        <w:t>Contrôle quantitatif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5952"/>
      </w:tblGrid>
      <w:tr>
        <w:trPr>
          <w:tblHeader w:val="true"/>
          <w:cantSplit w:val="true"/>
        </w:trPr>
        <w:tc>
          <w:tcPr>
            <w:tcW w:type="dxa" w:w="3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5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Valeur</w:t>
            </w:r>
          </w:p>
        </w:tc>
      </w:tr>
      <w:tr>
        <w:trPr>
          <w:cantSplit w:val="true"/>
        </w:trPr>
        <w:tc>
          <w:tcPr>
            <w:tcW w:type="dxa" w:w="3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Identifiant</w:t>
            </w:r>
          </w:p>
        </w:tc>
        <w:tc>
          <w:tcPr>
            <w:tcW w:type="dxa" w:w="5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LCA-ERP-PKG-20261012</w:t>
            </w:r>
          </w:p>
        </w:tc>
      </w:tr>
      <w:tr>
        <w:trPr>
          <w:cantSplit w:val="true"/>
        </w:trPr>
        <w:tc>
          <w:tcPr>
            <w:tcW w:type="dxa" w:w="3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Fichiers du paquet</w:t>
            </w:r>
          </w:p>
        </w:tc>
        <w:tc>
          <w:tcPr>
            <w:tcW w:type="dxa" w:w="5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471</w:t>
            </w:r>
          </w:p>
        </w:tc>
      </w:tr>
      <w:tr>
        <w:trPr>
          <w:cantSplit w:val="true"/>
        </w:trPr>
        <w:tc>
          <w:tcPr>
            <w:tcW w:type="dxa" w:w="3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Empreintes internes</w:t>
            </w:r>
          </w:p>
        </w:tc>
        <w:tc>
          <w:tcPr>
            <w:tcW w:type="dxa" w:w="5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470, le fichier SHA256SUMS étant exclu de lui-même</w:t>
            </w:r>
          </w:p>
        </w:tc>
      </w:tr>
      <w:tr>
        <w:trPr>
          <w:cantSplit w:val="true"/>
        </w:trPr>
        <w:tc>
          <w:tcPr>
            <w:tcW w:type="dxa" w:w="3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Taille / support remis</w:t>
            </w:r>
          </w:p>
        </w:tc>
        <w:tc>
          <w:tcPr>
            <w:tcW w:type="dxa" w:w="5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Copie remise le</w:t>
            </w:r>
          </w:p>
        </w:tc>
        <w:tc>
          <w:tcPr>
            <w:tcW w:type="dxa" w:w="5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</w:tbl>
    <w:p>
      <w:pPr>
        <w:spacing w:after="40"/>
      </w:pPr>
    </w:p>
    <w:p>
      <w:pPr>
        <w:pStyle w:val="Heading1"/>
      </w:pPr>
      <w:r>
        <w:t>Exclusions confirmées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Le paquet ne contient volontairement aucun .env actif, secret réel, clé privée, certificat privé, dump ou sauvegarde réelle, donnée client, dépôt .git, node_modules, cache, log sensible ni artefact temporaire.</w:t>
      </w:r>
    </w:p>
    <w:p>
      <w:pPr>
        <w:pStyle w:val="Heading1"/>
      </w:pPr>
      <w:r>
        <w:t>Constat matériel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tblHeader w:val="true"/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À renseigner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Support ou canal sécurisé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Contrôle SHA-256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Écart constaté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Action convenue en cas d’écart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[À COMPLÉTER]</w:t>
            </w:r>
          </w:p>
        </w:tc>
      </w:tr>
    </w:tbl>
    <w:p>
      <w:pPr>
        <w:spacing w:after="40"/>
      </w:pPr>
    </w:p>
    <w:p>
      <w:pPr>
        <w:pStyle w:val="Heading1"/>
      </w:pPr>
      <w:r>
        <w:t>Signatures</w:t>
      </w:r>
    </w:p>
    <w:p>
      <w:pPr>
        <w:keepLines/>
      </w:pPr>
      <w:r>
        <w:rPr>
          <w:rFonts w:ascii="Aptos" w:hAnsi="Aptos"/>
          <w:b w:val="0"/>
          <w:color w:val="000000"/>
          <w:sz w:val="20"/>
        </w:rPr>
        <w:t>La signature ci-dessous constate uniquement le contenu indiqué par le présent document. Toute portée différente doit être expressément inscrite dans les observations.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18"/>
              </w:rPr>
              <w:t>Pour BEROX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left"/>
            </w:pPr>
            <w:r>
              <w:t>Pour NEXORA</w:t>
            </w:r>
            <w:r>
              <w:rPr>
                <w:rFonts w:ascii="Aptos" w:hAnsi="Aptos"/>
                <w:b/>
                <w:color w:val="000000"/>
                <w:sz w:val="18"/>
              </w:rPr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Nom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Fonction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 : [À COMPLÉTER]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Signature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 xml:space="preserve">Bordereau des livrables  •  LCA-ERP-PKG-20261012  •  Page </w:t>
    </w:r>
    <w:r>
      <w:rPr>
        <w:rFonts w:ascii="Aptos" w:hAnsi="Aptos"/>
        <w:b w:val="0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66666"/>
        <w:sz w:val="16"/>
      </w:rPr>
      <w:t xml:space="preserve"> / </w:t>
    </w:r>
    <w:r>
      <w:rPr>
        <w:rFonts w:ascii="Aptos" w:hAnsi="Aptos"/>
        <w:b w:val="0"/>
        <w:color w:val="66666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ERP LCA  |  Dossier officiel de remise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BORDEREAU DES LIVRABLES</dc:title>
  <dc:subject>Dossier officiel de remise technique ERP LCA</dc:subject>
  <dc:creator>BEROX</dc:creator>
  <cp:keywords>ERP LCA remise technique</cp:keywords>
  <dc:description>Document à examiner et compléter avant signature.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