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270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c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27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160"/>
        <w:jc w:val="center"/>
      </w:pPr>
      <w:r>
        <w:rPr>
          <w:rFonts w:ascii="Aptos Display" w:hAnsi="Aptos Display"/>
          <w:b/>
          <w:color w:val="000000"/>
          <w:sz w:val="48"/>
        </w:rPr>
        <w:t>Procès verbal de remise officielle</w:t>
      </w:r>
    </w:p>
    <w:p>
      <w:pPr>
        <w:jc w:val="center"/>
      </w:pPr>
      <w:r>
        <w:rPr>
          <w:rFonts w:ascii="Aptos" w:hAnsi="Aptos"/>
          <w:b/>
          <w:color w:val="17365D"/>
          <w:sz w:val="24"/>
        </w:rPr>
        <w:t>Transmission NEXORA à la LCA</w:t>
      </w:r>
    </w:p>
    <w:p>
      <w:pPr>
        <w:spacing w:before="360"/>
        <w:jc w:val="center"/>
      </w:pPr>
      <w:r>
        <w:rPr>
          <w:rFonts w:ascii="Aptos" w:hAnsi="Aptos"/>
          <w:b/>
          <w:color w:val="666666"/>
          <w:sz w:val="18"/>
        </w:rPr>
        <w:t>DOCUMENT DE REMISE OFFICIELLE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Partie réceptionnaire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La Congolaise de l’Automobile LCA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Partie remettante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NEXORA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Référence du paquet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LCA-ERP-PKG-20261012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Date du document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ptos" w:hAnsi="Aptos"/>
          <w:b w:val="0"/>
          <w:color w:val="666666"/>
          <w:sz w:val="18"/>
        </w:rPr>
        <w:t>Document préparé pour examen, impression et signature. Il ne constate ni réception fonctionnelle ni mise en production.</w:t>
      </w:r>
    </w:p>
    <w:p>
      <w:r>
        <w:br w:type="page"/>
      </w:r>
    </w:p>
    <w:p>
      <w:pPr>
        <w:pStyle w:val="Heading1"/>
      </w:pPr>
      <w:r>
        <w:t>Objet et portée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 présent procès-verbal est préparé pour constater, après vérification matérielle par les parties, la remise officielle par NEXORA à La Congolaise de l’Automobile du paquet ERP/CRM préparé pour le projet LCA. BEROX est le sous-traitant technique à l’origine des éléments relevant de sa prestation. Cette remise matérielle ne constitue ni une réception fonctionnelle automatique, ni un déploiement, ni une mise en production.</w:t>
      </w:r>
    </w:p>
    <w:p>
      <w:pPr>
        <w:pStyle w:val="Heading1"/>
      </w:pPr>
      <w:r>
        <w:t>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Information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Projet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ERP / CRM automobile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>
              <w:t>Client final et bénéficiaire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>
              <w:t>La Congolaise de l’Automobile LCA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Structure chargée de la remise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NEXORA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>
              <w:t>Sous-traitant technique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>
              <w:t>BEROX</w:t>
            </w: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Archive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LCA-ERP-LIVRAISON-FINALE.zip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Nombre de fichiers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471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de remise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Lieu de remise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Référence contractuelle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Description générale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solution regroupe les fonctions de gestion automobile, CRM et commercial, parc et stock véhicules, ventes et livraisons, atelier et service après-vente, pièces, clients, GED, finance, trésorerie, administration, paramètres, habilitations et ressources humaines selon le périmètre livré.</w:t>
      </w:r>
    </w:p>
    <w:p>
      <w:pPr>
        <w:pStyle w:val="Heading1"/>
      </w:pPr>
      <w:r>
        <w:t>Éléments proposés à la remise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Archive ZIP autonome du paquet qualifié et son empreinte SHA-256 externe.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Code source frontend et backend, dépendances déclarées, SQL, Docker, Nginx et exemples de configuration.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Documentation d’installation, d’exploitation, de sécurité, de sauvegarde et de restauration.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Rapports de correction, qualification, clôture et préparation de livraison.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Manifestes d’inventaire et d’intégrité.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 détail opposable de la remise matérielle doit être coché dans le document 02 Bordereau des livrables, joint ou repris pour l’opération NEXORA vers LCA.</w:t>
      </w:r>
    </w:p>
    <w:p>
      <w:pPr>
        <w:pStyle w:val="Heading1"/>
      </w:pPr>
      <w:r>
        <w:t>État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Contrôle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Résultat de référence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Qualification technique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 — qualifié avec réserves non bloquantes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Backend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231/231 fichiers de tests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Frontend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153/153 fichiers de tests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Reporting MySQL 8.4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5/5 scénarios réussis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GED et PDF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Réussis dans le périmètre qualifié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HTTPS et WSS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Réussis en environnement temporaire isolé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Préparation du paquet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 — paquet prêt avec réserves documentées</w:t>
            </w:r>
          </w:p>
        </w:tc>
      </w:tr>
    </w:tbl>
    <w:p>
      <w:pPr>
        <w:spacing w:after="40"/>
      </w:pPr>
    </w:p>
    <w:p>
      <w:pPr>
        <w:pStyle w:val="Heading1"/>
      </w:pPr>
      <w:r>
        <w:t>Intégrité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L’archive doit être vérifiée avant toute remise avec SHA-256. Empreinte vérifiée le 12 octobre 2026 :</w:t>
      </w:r>
    </w:p>
    <w:p>
      <w:pPr>
        <w:jc w:val="center"/>
      </w:pPr>
      <w:r>
        <w:rPr>
          <w:rFonts w:ascii="Liberation Mono" w:hAnsi="Liberation Mono"/>
          <w:b/>
          <w:color w:val="17365D"/>
          <w:sz w:val="17"/>
        </w:rPr>
        <w:t>7a05ce52ace2033a5beb0b1f8ff967e346f4e63c8c0fe20bf29b91b0500ea3cc</w:t>
      </w:r>
    </w:p>
    <w:p>
      <w:pPr>
        <w:pStyle w:val="Heading1"/>
      </w:pPr>
      <w:r>
        <w:t>Réserves et observations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Les réserves AUD-LCA-013, AUD-LCA-014 et AUD-LCA-024, ainsi que les actions d’exploitation restant à réaliser, sont décrites dans le document 03. Leur mention ne vaut ni levée ni acceptation implicite.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5385"/>
      </w:tblGrid>
      <w:tr>
        <w:trPr>
          <w:tblHeader w:val="true"/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Observation au moment de la remise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Valeur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Support de remise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Vérification SHA-256 effectuée par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Résultat du contrôle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Observations complémentaires</w:t>
            </w:r>
          </w:p>
        </w:tc>
        <w:tc>
          <w:tcPr>
            <w:tcW w:type="dxa" w:w="53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Réception fonctionnelle distincte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réception fonctionnelle relève du document 05, à compléter par LCA après sa propre recette. La signature du présent procès-verbal constate uniquement la remise matérielle décrite et ne sélectionne aucune décision de réception fonctionnelle.</w:t>
      </w:r>
    </w:p>
    <w:p>
      <w:r>
        <w:br w:type="page"/>
      </w:r>
    </w:p>
    <w:p>
      <w:pPr>
        <w:pStyle w:val="Heading1"/>
      </w:pPr>
      <w:r>
        <w:t>Signatures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signature ci-dessous constate uniquement le contenu indiqué par le présent document. Toute portée différente doit être expressément inscrite dans les observations.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NEXORA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la LCA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 xml:space="preserve">Procès verbal de remise officielle  •  LCA-ERP-PKG-20261012  •  Page </w:t>
    </w:r>
    <w:r>
      <w:rPr>
        <w:rFonts w:ascii="Aptos" w:hAnsi="Aptos"/>
        <w:b w:val="0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66666"/>
        <w:sz w:val="16"/>
      </w:rPr>
      <w:t xml:space="preserve"> / </w:t>
    </w:r>
    <w:r>
      <w:rPr>
        <w:rFonts w:ascii="Aptos" w:hAnsi="Aptos"/>
        <w:b w:val="0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ERP LCA  |  Dossier officiel de remise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PROCES VERBAL REMISE TECHNIQUE</dc:title>
  <dc:subject>Dossier officiel de remise technique ERP LCA</dc:subject>
  <dc:creator>BEROX</dc:creator>
  <cp:keywords>ERP LCA remise technique</cp:keywords>
  <dc:description>Document à examiner et compléter avant signature.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