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1ADC0964" w14:textId="77777777" w:rsidR="007C1374" w:rsidRPr="003B7E8F" w:rsidRDefault="007C1374" w:rsidP="004232B8">
      <w:pPr>
        <w:pStyle w:val="CLALTRHeading2"/>
        <w:jc w:val="both"/>
      </w:pPr>
      <w:r w:rsidRPr="003B7E8F">
        <w:t xml:space="preserve">Billing rates 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rsidRPr="003B7E8F">
        <w:t>:</w:t>
      </w:r>
    </w:p>
    <w:p w14:paraId="0660FCC0" w14:textId="77777777" w:rsidR="007C1374" w:rsidRDefault="007C1374" w:rsidP="004232B8">
      <w:pPr>
        <w:pStyle w:val="CLALTRNormal"/>
        <w:numPr>
          <w:ilvl w:val="0"/>
          <w:numId w:val="13"/>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proofErr w:type="gramStart"/>
      <w:r w:rsidRPr="003B7E8F">
        <w:rPr>
          <w:highlight w:val="yellow"/>
        </w:rPr>
        <w:t>$100</w:t>
      </w:r>
      <w:proofErr w:type="gramEnd"/>
      <w:r w:rsidRPr="003B7E8F">
        <w:rPr>
          <w:highlight w:val="yellow"/>
        </w:rPr>
        <w:t xml:space="preserve"> per hour</w:t>
      </w:r>
    </w:p>
    <w:p w14:paraId="51CD06CC" w14:textId="77777777" w:rsidR="007C1374" w:rsidRDefault="007C1374" w:rsidP="004232B8">
      <w:pPr>
        <w:pStyle w:val="CLALTRNormal"/>
        <w:numPr>
          <w:ilvl w:val="0"/>
          <w:numId w:val="13"/>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t>$185 per hour</w:t>
      </w:r>
    </w:p>
    <w:p w14:paraId="418AB107" w14:textId="77777777" w:rsidR="007C1374" w:rsidRDefault="007C1374" w:rsidP="004232B8">
      <w:pPr>
        <w:pStyle w:val="CLALTRNormal"/>
        <w:numPr>
          <w:ilvl w:val="0"/>
          <w:numId w:val="13"/>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sidRPr="003B7E8F">
        <w:rPr>
          <w:highlight w:val="yellow"/>
        </w:rPr>
        <w:tab/>
        <w:t>$250 per hour</w:t>
      </w:r>
    </w:p>
    <w:p w14:paraId="00B6291F" w14:textId="4D048969" w:rsidR="007C1374" w:rsidRDefault="007C1374" w:rsidP="004232B8">
      <w:pPr>
        <w:pStyle w:val="CLALTRNormal"/>
        <w:jc w:val="both"/>
      </w:pPr>
      <w:proofErr w:type="gramStart"/>
      <w:r>
        <w:rPr>
          <w:highlight w:val="yellow"/>
        </w:rPr>
        <w:t>Subsequent to</w:t>
      </w:r>
      <w:proofErr w:type="gramEnd"/>
      <w:r>
        <w:rPr>
          <w:highlight w:val="yellow"/>
        </w:rPr>
        <w:t xml:space="preserve"> the billing rate guarantee date, the rates </w:t>
      </w:r>
      <w:r w:rsidRPr="008E719E">
        <w:rPr>
          <w:highlight w:val="yellow"/>
        </w:rPr>
        <w:t>may be adjusted</w:t>
      </w:r>
      <w:r w:rsidR="00CD0CCA">
        <w:rPr>
          <w:highlight w:val="yellow"/>
        </w:rPr>
        <w:t xml:space="preserve"> only</w:t>
      </w:r>
      <w:r w:rsidRPr="008E719E">
        <w:rPr>
          <w:highlight w:val="yellow"/>
        </w:rPr>
        <w:t xml:space="preserve"> as </w:t>
      </w:r>
      <w:r>
        <w:rPr>
          <w:highlight w:val="yellow"/>
        </w:rPr>
        <w:t>agreed</w:t>
      </w:r>
      <w:r w:rsidR="00CD0CCA">
        <w:rPr>
          <w:highlight w:val="yellow"/>
        </w:rPr>
        <w:t xml:space="preserve"> in writing</w:t>
      </w:r>
      <w:r>
        <w:rPr>
          <w:highlight w:val="yellow"/>
        </w:rPr>
        <w:t xml:space="preserve"> between </w:t>
      </w:r>
      <w:r w:rsidR="00B94063">
        <w:rPr>
          <w:highlight w:val="yellow"/>
        </w:rPr>
        <w:t xml:space="preserve">the Client </w:t>
      </w:r>
      <w:r>
        <w:rPr>
          <w:highlight w:val="yellow"/>
        </w:rPr>
        <w:t xml:space="preserve">and </w:t>
      </w:r>
      <w:r w:rsidR="003A2EF5">
        <w:rPr>
          <w:highlight w:val="yellow"/>
        </w:rPr>
        <w:t>ONYX</w:t>
      </w:r>
      <w:r w:rsidRPr="007956FE">
        <w:rPr>
          <w:highlight w:val="yellow"/>
        </w:rPr>
        <w:t xml:space="preserve"> </w:t>
      </w:r>
      <w:r>
        <w:rPr>
          <w:highlight w:val="yellow"/>
        </w:rPr>
        <w:t>through an addendum to this engagement letter</w:t>
      </w:r>
      <w:r w:rsidRPr="0065309C">
        <w:rPr>
          <w:highlight w:val="yellow"/>
        </w:rPr>
        <w:t>.</w:t>
      </w:r>
    </w:p>
    <w:p w14:paraId="675439FD" w14:textId="77777777" w:rsidR="007C1374" w:rsidRDefault="007C1374" w:rsidP="004232B8">
      <w:pPr>
        <w:pStyle w:val="CLALTRHeading2"/>
        <w:jc w:val="both"/>
      </w:pPr>
      <w:r>
        <w:t>Time estimates:</w:t>
      </w:r>
    </w:p>
    <w:p w14:paraId="254193CD" w14:textId="77777777" w:rsidR="007C1374" w:rsidRDefault="007C1374" w:rsidP="004232B8">
      <w:pPr>
        <w:pStyle w:val="CLALTRHeading2"/>
        <w:jc w:val="both"/>
      </w:pPr>
      <w:r w:rsidRPr="003B7E8F">
        <w:rPr>
          <w:b w:val="0"/>
          <w:u w:val="single"/>
        </w:rPr>
        <w:t xml:space="preserve">Initial project services (anticipated to last </w:t>
      </w:r>
      <w:r w:rsidRPr="009636F4">
        <w:rPr>
          <w:b w:val="0"/>
          <w:highlight w:val="yellow"/>
          <w:u w:val="single"/>
        </w:rPr>
        <w:t>three to four</w:t>
      </w:r>
      <w:r w:rsidRPr="003B7E8F">
        <w:rPr>
          <w:b w:val="0"/>
          <w:u w:val="single"/>
        </w:rPr>
        <w:t xml:space="preserve"> weeks):</w:t>
      </w:r>
      <w:r>
        <w:t xml:space="preserve"> </w:t>
      </w:r>
      <w:r w:rsidRPr="007C1374">
        <w:rPr>
          <w:rStyle w:val="CLALTRHiddenTextChar"/>
          <w:b/>
          <w:i/>
        </w:rPr>
        <w:t/>
      </w:r>
    </w:p>
    <w:p w14:paraId="5FCFEC33" w14:textId="77777777" w:rsidR="007C1374" w:rsidRDefault="007C1374" w:rsidP="004232B8">
      <w:pPr>
        <w:pStyle w:val="CLALTRNormal"/>
        <w:numPr>
          <w:ilvl w:val="0"/>
          <w:numId w:val="14"/>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6A53A5E" w14:textId="77777777" w:rsidR="007C1374" w:rsidRDefault="007C1374" w:rsidP="004232B8">
      <w:pPr>
        <w:pStyle w:val="CLALTRNormal"/>
        <w:numPr>
          <w:ilvl w:val="0"/>
          <w:numId w:val="14"/>
        </w:numPr>
        <w:jc w:val="both"/>
      </w:pPr>
      <w:r w:rsidRPr="003B7E8F">
        <w:rPr>
          <w:highlight w:val="yellow"/>
        </w:rPr>
        <w:t>Services performed by Controller</w:t>
      </w:r>
      <w:r w:rsidRPr="003B7E8F">
        <w:rPr>
          <w:highlight w:val="yellow"/>
        </w:rPr>
        <w:tab/>
      </w:r>
      <w:r w:rsidRPr="003B7E8F">
        <w:rPr>
          <w:highlight w:val="yellow"/>
        </w:rPr>
        <w:tab/>
      </w:r>
      <w:r w:rsidRPr="003B7E8F">
        <w:rPr>
          <w:highlight w:val="yellow"/>
        </w:rPr>
        <w:tab/>
      </w:r>
      <w:r w:rsidRPr="003B7E8F">
        <w:rPr>
          <w:highlight w:val="yellow"/>
        </w:rPr>
        <w:tab/>
      </w:r>
      <w:r w:rsidRPr="003B7E8F">
        <w:rPr>
          <w:highlight w:val="yellow"/>
        </w:rPr>
        <w:tab/>
      </w:r>
      <w:r w:rsidRPr="009636F4">
        <w:fldChar w:fldCharType="begin">
          <w:ffData>
            <w:name w:val="Text49"/>
            <w:enabled/>
            <w:calcOnExit w:val="0"/>
            <w:textInput>
              <w:default w:val="[hours]"/>
            </w:textInput>
          </w:ffData>
        </w:fldChar>
      </w:r>
      <w:r w:rsidRPr="009636F4">
        <w:instrText xml:space="preserve"> FORMTEXT </w:instrText>
      </w:r>
      <w:r w:rsidRPr="009636F4">
        <w:fldChar w:fldCharType="separate"/>
      </w:r>
      <w:r w:rsidRPr="009636F4">
        <w:rPr>
          <w:noProof/>
        </w:rPr>
        <w:t>[hours]</w:t>
      </w:r>
      <w:r w:rsidRPr="009636F4">
        <w:fldChar w:fldCharType="end"/>
      </w:r>
      <w:r w:rsidRPr="003B7E8F">
        <w:rPr>
          <w:highlight w:val="yellow"/>
        </w:rPr>
        <w:t xml:space="preserve"> hours per week</w:t>
      </w:r>
    </w:p>
    <w:p w14:paraId="4BBCF9D2" w14:textId="77777777" w:rsidR="007C1374" w:rsidRDefault="007C1374" w:rsidP="004232B8">
      <w:pPr>
        <w:pStyle w:val="CLALTRNormal"/>
        <w:numPr>
          <w:ilvl w:val="0"/>
          <w:numId w:val="14"/>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sidRPr="003B7E8F">
        <w:rPr>
          <w:highlight w:val="yellow"/>
        </w:rPr>
        <w:t/>
      </w:r>
      <w:r w:rsidRPr="003B7E8F">
        <w:rPr>
          <w:highlight w:val="yellow"/>
        </w:rPr>
        <w:tab/>
      </w:r>
      <w:r w:rsidRPr="003B7E8F">
        <w:rPr>
          <w:highlight w:val="yellow"/>
        </w:rPr>
        <w:tab/>
      </w:r>
      <w:r>
        <w:rPr>
          <w:highlight w:val="yellow"/>
        </w:rPr>
        <w:t xml:space="preserve">     </w:t>
      </w:r>
      <w:r w:rsidRPr="003B7E8F">
        <w:rPr>
          <w:highlight w:val="yellow"/>
        </w:rPr>
        <w:t>as requested or required</w:t>
      </w:r>
    </w:p>
    <w:p w14:paraId="2BC8C6AE" w14:textId="77777777" w:rsidR="007C1374" w:rsidRPr="003B7E8F" w:rsidRDefault="007C1374" w:rsidP="004232B8">
      <w:pPr>
        <w:pStyle w:val="CLALTRHeading2"/>
        <w:jc w:val="both"/>
        <w:rPr>
          <w:b w:val="0"/>
          <w:u w:val="single"/>
        </w:rPr>
      </w:pPr>
      <w:proofErr w:type="gramStart"/>
      <w:r w:rsidRPr="003B7E8F">
        <w:rPr>
          <w:b w:val="0"/>
          <w:u w:val="single"/>
        </w:rPr>
        <w:t>Ongoing</w:t>
      </w:r>
      <w:proofErr w:type="gramEnd"/>
      <w:r w:rsidRPr="003B7E8F">
        <w:rPr>
          <w:b w:val="0"/>
          <w:u w:val="single"/>
        </w:rPr>
        <w:t xml:space="preserve"> normal accounting services:</w:t>
      </w:r>
    </w:p>
    <w:p w14:paraId="507ACF6F" w14:textId="77777777" w:rsidR="007C1374" w:rsidRDefault="007C1374" w:rsidP="004232B8">
      <w:pPr>
        <w:pStyle w:val="CLALTRNormal"/>
        <w:numPr>
          <w:ilvl w:val="0"/>
          <w:numId w:val="15"/>
        </w:numPr>
        <w:jc w:val="both"/>
      </w:pPr>
      <w:r w:rsidRPr="003B7E8F">
        <w:rPr>
          <w:highlight w:val="yellow"/>
        </w:rPr>
        <w:t>Services performed by Staff Accountant</w:t>
      </w:r>
      <w:r>
        <w:rPr>
          <w:highlight w:val="yellow"/>
        </w:rPr>
        <w:tab/>
      </w:r>
      <w:r w:rsidRPr="003B7E8F">
        <w:rPr>
          <w:highlight w:val="yellow"/>
        </w:rPr>
        <w:tab/>
      </w:r>
      <w:r w:rsidRPr="003B7E8F">
        <w:rPr>
          <w:highlight w:val="yellow"/>
        </w:rPr>
        <w:tab/>
      </w:r>
      <w:r w:rsidRPr="003B7E8F">
        <w:rPr>
          <w:highlight w:val="yellow"/>
        </w:rPr>
        <w:tab/>
      </w:r>
      <w:proofErr w:type="gramStart"/>
      <w:r>
        <w:rPr>
          <w:highlight w:val="yellow"/>
        </w:rPr>
        <w:tab/>
        <w:t xml:space="preserve">  </w:t>
      </w:r>
      <w:r w:rsidRPr="003B7E8F">
        <w:rPr>
          <w:highlight w:val="yellow"/>
        </w:rPr>
        <w:t>Estimated</w:t>
      </w:r>
      <w:proofErr w:type="gramEnd"/>
      <w:r w:rsidRPr="003B7E8F">
        <w:rPr>
          <w:highlight w:val="yellow"/>
        </w:rPr>
        <w:t xml:space="preserve"> </w:t>
      </w:r>
      <w:bookmarkStart w:id="7" w:name="Text49"/>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bookmarkEnd w:id="7"/>
      <w:r w:rsidRPr="003B7E8F">
        <w:rPr>
          <w:highlight w:val="yellow"/>
        </w:rPr>
        <w:t xml:space="preserve"> hours per week</w:t>
      </w:r>
    </w:p>
    <w:p w14:paraId="1274C771" w14:textId="77777777" w:rsidR="007C1374" w:rsidRDefault="007C1374" w:rsidP="004232B8">
      <w:pPr>
        <w:pStyle w:val="CLALTRNormal"/>
        <w:numPr>
          <w:ilvl w:val="0"/>
          <w:numId w:val="15"/>
        </w:numPr>
        <w:jc w:val="both"/>
      </w:pPr>
      <w:r w:rsidRPr="003B7E8F">
        <w:rPr>
          <w:highlight w:val="yellow"/>
        </w:rPr>
        <w:t>Services performed</w:t>
      </w:r>
      <w:r>
        <w:rPr>
          <w:highlight w:val="yellow"/>
        </w:rPr>
        <w:t xml:space="preserve"> by Controller</w:t>
      </w:r>
      <w:r>
        <w:rPr>
          <w:highlight w:val="yellow"/>
        </w:rPr>
        <w:tab/>
      </w:r>
      <w:r>
        <w:rPr>
          <w:highlight w:val="yellow"/>
        </w:rPr>
        <w:tab/>
      </w:r>
      <w:r>
        <w:rPr>
          <w:highlight w:val="yellow"/>
        </w:rPr>
        <w:tab/>
      </w:r>
      <w:r>
        <w:rPr>
          <w:highlight w:val="yellow"/>
        </w:rPr>
        <w:tab/>
      </w:r>
      <w:r w:rsidRPr="003B7E8F">
        <w:rPr>
          <w:highlight w:val="yellow"/>
        </w:rPr>
        <w:t xml:space="preserve">Estimated </w:t>
      </w:r>
      <w:r w:rsidRPr="003B7E8F">
        <w:fldChar w:fldCharType="begin">
          <w:ffData>
            <w:name w:val="Text49"/>
            <w:enabled/>
            <w:calcOnExit w:val="0"/>
            <w:textInput>
              <w:default w:val="[hours]"/>
            </w:textInput>
          </w:ffData>
        </w:fldChar>
      </w:r>
      <w:r w:rsidRPr="003B7E8F">
        <w:instrText xml:space="preserve"> FORMTEXT </w:instrText>
      </w:r>
      <w:r w:rsidRPr="003B7E8F">
        <w:fldChar w:fldCharType="separate"/>
      </w:r>
      <w:r w:rsidRPr="003B7E8F">
        <w:rPr>
          <w:noProof/>
        </w:rPr>
        <w:t>[hours]</w:t>
      </w:r>
      <w:r w:rsidRPr="003B7E8F">
        <w:fldChar w:fldCharType="end"/>
      </w:r>
      <w:r w:rsidRPr="003B7E8F">
        <w:rPr>
          <w:highlight w:val="yellow"/>
        </w:rPr>
        <w:t xml:space="preserve"> hours per month</w:t>
      </w:r>
    </w:p>
    <w:p w14:paraId="25140608" w14:textId="77777777" w:rsidR="007C1374" w:rsidRDefault="007C1374" w:rsidP="004232B8">
      <w:pPr>
        <w:pStyle w:val="CLALTRNormal"/>
        <w:numPr>
          <w:ilvl w:val="0"/>
          <w:numId w:val="15"/>
        </w:numPr>
        <w:jc w:val="both"/>
      </w:pPr>
      <w:r w:rsidRPr="003B7E8F">
        <w:rPr>
          <w:highlight w:val="yellow"/>
        </w:rPr>
        <w:t xml:space="preserve">Services performed by </w:t>
      </w:r>
      <w:r>
        <w:fldChar w:fldCharType="begin">
          <w:ffData>
            <w:name w:val=""/>
            <w:enabled/>
            <w:calcOnExit w:val="0"/>
            <w:textInput>
              <w:default w:val="CFO"/>
            </w:textInput>
          </w:ffData>
        </w:fldChar>
      </w:r>
      <w:r>
        <w:instrText xml:space="preserve"> FORMTEXT </w:instrText>
      </w:r>
      <w:r>
        <w:fldChar w:fldCharType="separate"/>
      </w:r>
      <w:r>
        <w:rPr>
          <w:noProof/>
        </w:rPr>
        <w:t>CFO</w:t>
      </w:r>
      <w:r>
        <w:fldChar w:fldCharType="end"/>
      </w:r>
      <w:r>
        <w:rPr>
          <w:highlight w:val="yellow"/>
        </w:rPr>
        <w:t/>
      </w:r>
      <w:r>
        <w:rPr>
          <w:highlight w:val="yellow"/>
        </w:rPr>
        <w:tab/>
      </w:r>
      <w:r>
        <w:rPr>
          <w:highlight w:val="yellow"/>
        </w:rPr>
        <w:tab/>
        <w:t xml:space="preserve">     </w:t>
      </w:r>
      <w:r w:rsidRPr="003B7E8F">
        <w:rPr>
          <w:highlight w:val="yellow"/>
        </w:rPr>
        <w:t>as requested or required</w:t>
      </w:r>
    </w:p>
    <w:p w14:paraId="0C381B6E" w14:textId="6FE7FD06" w:rsidR="007C1374" w:rsidRDefault="007C1374" w:rsidP="004232B8">
      <w:pPr>
        <w:pStyle w:val="CLALTRNormal"/>
        <w:jc w:val="both"/>
      </w:pPr>
      <w:r>
        <w:rPr>
          <w:highlight w:val="yellow"/>
        </w:rPr>
        <w:t xml:space="preserve">Our fees for these services will be based on the time involved and the degree of responsibility and skill required, plus expenses, including internal and administrative charges. These estimates assume timely cooperation and assistance from the Client’s personnel in preparing requested schedules; if requested items are not available when needed or are inaccurate, the fee will likely be higher. Should unexpected circumstances require significant additional time, ONYX will advise the Client before undertaking any work that would substantially increase the fee estimate.</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and hours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fee estimate assumes timely cooperation and assistance from the Client’s personnel in preparing requested schedules. Unless we state otherwise in writing, the estimate is not a maximum, minimum, fixed, or guaranteed amount, and the actual cost of our services may be more or less than the estimate. Its accuracy may vary due to facts or circumstances beyond our control — for example, if requested items are not available when needed or are inaccurate. Should unexpected circumstances require significant additional time, ONYX will advise the Client before undertaking any work that would substantially increase the fee estimate.</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