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Engagement letter</w:t>
      </w:r>
      <w:r>
        <w:br/>
        <w:t>tailored for</w:t>
      </w:r>
      <w:r w:rsidR="000C011F" w:rsidRPr="00473C08">
        <w:rPr>
          <w:szCs w:val="32"/>
        </w:rPr>
        <w:t>:</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p>
    <w:p w14:paraId="766FF407" w14:textId="77777777" w:rsidR="000C011F" w:rsidRPr="00B36DF9" w:rsidRDefault="000C011F" w:rsidP="000C011F">
      <w:pPr>
        <w:pStyle w:val="CLAProNormalNoSpaceAfter"/>
        <w:ind w:left="4140"/>
      </w:pP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bookmarkStart w:id="1" w:name="Text36"/>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bookmarkStart w:id="2" w:name="Text46"/>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Scope of professional services</w:t>
      </w:r>
    </w:p>
    <w:p w14:paraId="79A7EA5D" w14:textId="3D99C666" w:rsidR="007C1374" w:rsidRDefault="00F73F44" w:rsidP="004232B8">
      <w:pPr>
        <w:pStyle w:val="CLALTRNormal"/>
        <w:jc w:val="both"/>
      </w:pPr>
      <w:r>
        <w:t xml:space="preserve">ONYX becomes the Client’s accounting department — without the cost, turnover, and overhead of building one in-house. Our team runs the day-to-day transaction work and layers on controller-level oversight, keeping the Client’s books accurate, current, and ready to drive decisions — so the Client’s leaders can spend their time running the business instead of chasing the numbers. Specifically, ONYX will perform the following services:</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2287A810" w14:textId="77777777" w:rsidR="007C1374" w:rsidRDefault="007C1374" w:rsidP="004232B8">
      <w:pPr>
        <w:pStyle w:val="CLALTRNormal"/>
        <w:numPr>
          <w:ilvl w:val="0"/>
          <w:numId w:val="10"/>
        </w:numPr>
        <w:jc w:val="both"/>
      </w:pPr>
      <w:r>
        <w:rPr>
          <w:highlight w:val="yellow"/>
        </w:rPr>
        <w:t xml:space="preserve">Build and support budgets that give the Client both a roadmap and a benchmark</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Stand alongside the Client in bank communications and negotiations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14:paraId="3A7EA000" w14:textId="4A2C317E" w:rsidR="007C1374" w:rsidRPr="00CA59AB" w:rsidRDefault="00155433" w:rsidP="004232B8">
      <w:pPr>
        <w:pStyle w:val="CLALTRHeading1"/>
        <w:jc w:val="both"/>
        <w:rPr>
          <w:highlight w:val="yellow"/>
        </w:rPr>
      </w:pPr>
      <w:r>
        <w:rPr>
          <w:highlight w:val="yellow"/>
        </w:rPr>
        <w:t>The Client’s</w:t>
      </w:r>
      <w:r w:rsidR="007C1374" w:rsidRPr="00CA59AB">
        <w:rPr>
          <w:highlight w:val="yellow"/>
        </w:rPr>
        <w:t xml:space="preserve"> responsibilities relevant to </w:t>
      </w:r>
      <w:r w:rsidR="003A2EF5">
        <w:rPr>
          <w:highlight w:val="yellow"/>
        </w:rPr>
        <w:t>ONYX</w:t>
      </w:r>
      <w:r w:rsidR="007C1374" w:rsidRPr="00CA59AB">
        <w:rPr>
          <w:highlight w:val="yellow"/>
        </w:rPr>
        <w:t xml:space="preserve">’s access to </w:t>
      </w:r>
      <w:r w:rsidR="00136A87">
        <w:rPr>
          <w:highlight w:val="yellow"/>
        </w:rPr>
        <w:t>the Client’s monies</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Fees, time estimates, and terms</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  45</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$100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sidRPr="003B7E8F">
        <w:rPr>
          <w:highlight w:val="yellow"/>
        </w:rPr>
        <w:tab/>
        <w:t>$175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Pr>
          <w:highlight w:val="yellow"/>
        </w:rPr>
        <w:t>/quality assurance</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FAEB53B" w14:textId="77777777" w:rsidR="007C1374" w:rsidRDefault="007C1374" w:rsidP="004232B8">
      <w:pPr>
        <w:pStyle w:val="CLALTRHeading1"/>
        <w:jc w:val="both"/>
      </w:pPr>
      <w:r>
        <w:t>Service satisfaction</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w:t>
      </w:r>
      <w:r w:rsidR="009E14AB">
        <w:t xml:space="preserve">ONYX’s </w:t>
      </w:r>
      <w:r>
        <w:t xml:space="preserve">services remain responsive to </w:t>
      </w:r>
      <w:r w:rsidR="009E14AB">
        <w:t xml:space="preserve">the Client’s </w:t>
      </w:r>
      <w:r>
        <w:t xml:space="preserve">needs, as well as fair to both parties, </w:t>
      </w:r>
      <w:r w:rsidR="009E14AB">
        <w:t xml:space="preserve">ONYX </w:t>
      </w:r>
      <w:r>
        <w:t xml:space="preserve">will meet with </w:t>
      </w:r>
      <w:r w:rsidR="009E14AB">
        <w:t xml:space="preserve">the Client </w:t>
      </w:r>
      <w:r>
        <w:t>throughout the term of th</w:t>
      </w:r>
      <w:r w:rsidR="009E14AB">
        <w:t>is</w:t>
      </w:r>
      <w:r>
        <w:t xml:space="preserve"> agreement and, if necessary, revise or adjust the scope of the services to be provided and the fees to be charged.</w:t>
      </w:r>
      <w:r w:rsidR="00600EAB">
        <w:t xml:space="preserve"> Such revisions or adjustments shall not be binding unless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