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06/relationships/ui/userCustomization" Target="userCustomization/customUI.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552B1" w14:textId="77777777" w:rsidR="000C011F" w:rsidRDefault="00B92DB9" w:rsidP="000C011F">
      <w:pPr>
        <w:pStyle w:val="CLAProNormal"/>
      </w:pPr>
      <w:r>
        <w:rPr>
          <w:noProof/>
        </w:rPr>
        <w:drawing>
          <wp:anchor distT="0" distB="0" distL="114300" distR="114300" simplePos="0" relativeHeight="251730944" behindDoc="0" locked="0" layoutInCell="1" allowOverlap="1" wp14:anchorId="08E38C4D" wp14:editId="2A31B630">
            <wp:simplePos x="0" y="0"/>
            <wp:positionH relativeFrom="column">
              <wp:posOffset>-922020</wp:posOffset>
            </wp:positionH>
            <wp:positionV relativeFrom="paragraph">
              <wp:posOffset>-3528060</wp:posOffset>
            </wp:positionV>
            <wp:extent cx="7778115" cy="2994660"/>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COVER-Group-Reviewing-Document.jpg"/>
                    <pic:cNvPicPr/>
                  </pic:nvPicPr>
                  <pic:blipFill>
                    <a:blip r:embed="rId8">
                      <a:extLst>
                        <a:ext uri="{28A0092B-C50C-407E-A947-70E740481C1C}">
                          <a14:useLocalDpi xmlns:a14="http://schemas.microsoft.com/office/drawing/2010/main" val="0"/>
                        </a:ext>
                      </a:extLst>
                    </a:blip>
                    <a:stretch>
                      <a:fillRect/>
                    </a:stretch>
                  </pic:blipFill>
                  <pic:spPr>
                    <a:xfrm>
                      <a:off x="0" y="0"/>
                      <a:ext cx="7778115" cy="2994660"/>
                    </a:xfrm>
                    <a:prstGeom prst="rect">
                      <a:avLst/>
                    </a:prstGeom>
                  </pic:spPr>
                </pic:pic>
              </a:graphicData>
            </a:graphic>
            <wp14:sizeRelH relativeFrom="margin">
              <wp14:pctWidth>0</wp14:pctWidth>
            </wp14:sizeRelH>
            <wp14:sizeRelV relativeFrom="margin">
              <wp14:pctHeight>0</wp14:pctHeight>
            </wp14:sizeRelV>
          </wp:anchor>
        </w:drawing>
      </w:r>
      <w:r w:rsidR="000C011F">
        <w:rPr>
          <w:noProof/>
        </w:rPr>
        <mc:AlternateContent>
          <mc:Choice Requires="wps">
            <w:drawing>
              <wp:anchor distT="0" distB="0" distL="114300" distR="114300" simplePos="0" relativeHeight="251660800" behindDoc="0" locked="0" layoutInCell="1" allowOverlap="1" wp14:anchorId="2AD18564" wp14:editId="2654A389">
                <wp:simplePos x="0" y="0"/>
                <wp:positionH relativeFrom="column">
                  <wp:posOffset>-914400</wp:posOffset>
                </wp:positionH>
                <wp:positionV relativeFrom="paragraph">
                  <wp:posOffset>-530860</wp:posOffset>
                </wp:positionV>
                <wp:extent cx="7778115" cy="133350"/>
                <wp:effectExtent l="0" t="0" r="0" b="0"/>
                <wp:wrapNone/>
                <wp:docPr id="27" name="Rectangle 27"/>
                <wp:cNvGraphicFramePr/>
                <a:graphic xmlns:a="http://schemas.openxmlformats.org/drawingml/2006/main">
                  <a:graphicData uri="http://schemas.microsoft.com/office/word/2010/wordprocessingShape">
                    <wps:wsp>
                      <wps:cNvSpPr/>
                      <wps:spPr>
                        <a:xfrm>
                          <a:off x="0" y="0"/>
                          <a:ext cx="7778115" cy="1333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8ECC87" id="Rectangle 27" o:spid="_x0000_s1026" style="position:absolute;margin-left:-1in;margin-top:-41.8pt;width:612.45pt;height:10.5pt;z-index:25166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" fillcolor="black [3213]" stroked="f" strokeweight="2pt"/>
            </w:pict>
          </mc:Fallback>
        </mc:AlternateContent>
      </w:r>
    </w:p>
    <w:p w14:paraId="5F121502" w14:textId="77777777" w:rsidR="000C011F" w:rsidRPr="009F7B4F" w:rsidRDefault="00B36DF9" w:rsidP="000C011F">
      <w:pPr>
        <w:pStyle w:val="CLAProNormal"/>
        <w:pBdr>
          <w:left w:val="single" w:sz="12" w:space="16" w:color="003767"/>
        </w:pBdr>
        <w:ind w:left="4140"/>
        <w:rPr>
          <w:rFonts w:ascii="Corbel" w:hAnsi="Corbel"/>
          <w:b/>
          <w:sz w:val="28"/>
        </w:rPr>
      </w:pPr>
      <w:r>
        <w:fldChar w:fldCharType="begin">
          <w:ffData>
            <w:name w:val=""/>
            <w:enabled/>
            <w:calcOnExit w:val="0"/>
            <w:textInput>
              <w:default w:val="[Date of letter]"/>
            </w:textInput>
          </w:ffData>
        </w:fldChar>
      </w:r>
      <w:r>
        <w:instrText xml:space="preserve"> FORMTEXT </w:instrText>
      </w:r>
      <w:r>
        <w:fldChar w:fldCharType="separate"/>
      </w:r>
      <w:r>
        <w:rPr>
          <w:noProof/>
        </w:rPr>
        <w:t>[Date of letter]</w:t>
      </w:r>
      <w:r>
        <w:fldChar w:fldCharType="end"/>
      </w:r>
    </w:p>
    <w:p w14:paraId="53BCDD38" w14:textId="77777777" w:rsidR="000C011F" w:rsidRPr="00473C08" w:rsidRDefault="005A153F" w:rsidP="000C011F">
      <w:pPr>
        <w:pStyle w:val="CLAProSubtitle"/>
        <w:rPr>
          <w:szCs w:val="32"/>
        </w:rPr>
      </w:pPr>
      <w:r>
        <w:t>Engagement letter</w:t>
      </w:r>
      <w:r>
        <w:br/>
        <w:t>tailored for</w:t>
      </w:r>
      <w:r w:rsidR="000C011F" w:rsidRPr="00473C08">
        <w:rPr>
          <w:szCs w:val="32"/>
        </w:rPr>
        <w:t>:</w:t>
      </w:r>
    </w:p>
    <w:p w14:paraId="0F7F91FA" w14:textId="77777777" w:rsidR="000C011F" w:rsidRPr="001E220F" w:rsidRDefault="00B36DF9" w:rsidP="000C011F">
      <w:pPr>
        <w:pStyle w:val="CLAProTitle"/>
        <w:rPr>
          <w:color w:val="660003"/>
        </w:rPr>
      </w:pPr>
      <w:r w:rsidRPr="00C53667">
        <w:rPr>
          <w:color w:val="auto"/>
        </w:rPr>
        <w:fldChar w:fldCharType="begin">
          <w:ffData>
            <w:name w:val="Text1"/>
            <w:enabled/>
            <w:calcOnExit w:val="0"/>
            <w:textInput>
              <w:default w:val="[Client Name]"/>
            </w:textInput>
          </w:ffData>
        </w:fldChar>
      </w:r>
      <w:bookmarkStart w:id="0" w:name="Text1"/>
      <w:r w:rsidRPr="00C53667">
        <w:rPr>
          <w:color w:val="auto"/>
        </w:rPr>
        <w:instrText xml:space="preserve"> FORMTEXT </w:instrText>
      </w:r>
      <w:r w:rsidRPr="00C53667">
        <w:rPr>
          <w:color w:val="auto"/>
        </w:rPr>
      </w:r>
      <w:r w:rsidRPr="00C53667">
        <w:rPr>
          <w:color w:val="auto"/>
        </w:rPr>
        <w:fldChar w:fldCharType="separate"/>
      </w:r>
      <w:r w:rsidRPr="00C53667">
        <w:rPr>
          <w:noProof/>
          <w:color w:val="auto"/>
        </w:rPr>
        <w:t>[Client Name]</w:t>
      </w:r>
      <w:r w:rsidRPr="00C53667">
        <w:rPr>
          <w:color w:val="auto"/>
        </w:rPr>
        <w:fldChar w:fldCharType="end"/>
      </w:r>
      <w:bookmarkEnd w:id="0"/>
    </w:p>
    <w:p w14:paraId="2C0FD520" w14:textId="77777777" w:rsidR="000C011F" w:rsidRPr="00B36DF9" w:rsidRDefault="000C011F" w:rsidP="000C011F">
      <w:pPr>
        <w:pStyle w:val="CLAProNormalNoSpaceAfter"/>
        <w:ind w:left="4140"/>
      </w:pPr>
    </w:p>
    <w:p w14:paraId="766FF407" w14:textId="77777777" w:rsidR="000C011F" w:rsidRPr="00B36DF9" w:rsidRDefault="000C011F" w:rsidP="000C011F">
      <w:pPr>
        <w:pStyle w:val="CLAProNormalNoSpaceAfter"/>
        <w:ind w:left="4140"/>
      </w:pPr>
    </w:p>
    <w:p w14:paraId="3FF1B4B8" w14:textId="77777777" w:rsidR="000C011F" w:rsidRPr="00B36DF9" w:rsidRDefault="000C011F" w:rsidP="000C011F">
      <w:pPr>
        <w:pStyle w:val="CLAProNormalNoSpaceAfter"/>
        <w:ind w:left="4140"/>
      </w:pPr>
    </w:p>
    <w:p w14:paraId="36AEBA35" w14:textId="77777777" w:rsidR="000C011F" w:rsidRPr="00962B68" w:rsidRDefault="000C011F" w:rsidP="000C011F">
      <w:pPr>
        <w:pStyle w:val="CLAProNormalNoSpaceAfter"/>
        <w:ind w:left="4140"/>
        <w:rPr>
          <w:i/>
        </w:rPr>
      </w:pPr>
      <w:r w:rsidRPr="00962B68">
        <w:rPr>
          <w:i/>
        </w:rPr>
        <w:t xml:space="preserve">Prepared by: </w:t>
      </w:r>
    </w:p>
    <w:p w14:paraId="682A420B" w14:textId="77777777" w:rsidR="00B36DF9" w:rsidRPr="00962B68" w:rsidRDefault="00C53667" w:rsidP="00B36DF9">
      <w:pPr>
        <w:pStyle w:val="CLAProNormalNoSpaceAfter"/>
        <w:ind w:left="4140"/>
        <w:rPr>
          <w:b/>
        </w:rPr>
      </w:pPr>
      <w:r>
        <w:rPr>
          <w:b/>
        </w:rPr>
        <w:t>Steven Nikolov</w:t>
      </w:r>
    </w:p>
    <w:p w14:paraId="38348214" w14:textId="77777777" w:rsidR="00B36DF9" w:rsidRPr="00F900CE" w:rsidRDefault="00C53667" w:rsidP="00B36DF9">
      <w:pPr>
        <w:pStyle w:val="CLAProNormalNoSpaceAfter"/>
        <w:ind w:left="4140"/>
        <w:rPr>
          <w:b/>
        </w:rPr>
      </w:pPr>
      <w:r>
        <w:t>Steven@OnyxCFO.com</w:t>
      </w:r>
    </w:p>
    <w:p w14:paraId="516F0A30" w14:textId="77777777" w:rsidR="004E0F3F" w:rsidRDefault="00B36DF9" w:rsidP="00B36DF9">
      <w:pPr>
        <w:pStyle w:val="CLAProNormalNoSpaceAfter"/>
        <w:ind w:left="4140"/>
      </w:pPr>
      <w:r w:rsidRPr="00F900CE">
        <w:t xml:space="preserve">direct </w:t>
      </w:r>
      <w:r w:rsidR="00C53667">
        <w:t>480-442-3119</w:t>
      </w:r>
      <w:r w:rsidRPr="00F900CE">
        <w:t xml:space="preserve"> | mobile </w:t>
      </w:r>
      <w:r w:rsidR="00C53667">
        <w:t>480-772-5612</w:t>
      </w:r>
    </w:p>
    <w:p w14:paraId="2BE6B3DF" w14:textId="77777777" w:rsidR="00780EB4" w:rsidRPr="00780EB4" w:rsidRDefault="00780EB4" w:rsidP="00780EB4">
      <w:pPr>
        <w:pStyle w:val="CLAProNormal"/>
      </w:pPr>
    </w:p>
    <w:p w14:paraId="5CEF5EC3" w14:textId="77777777" w:rsidR="00B33543" w:rsidRDefault="00B33543" w:rsidP="00B36DF9">
      <w:pPr>
        <w:pStyle w:val="CLAProNormal"/>
        <w:sectPr w:rsidR="00B33543" w:rsidSect="00F05C4E">
          <w:headerReference w:type="default" r:id="rId9"/>
          <w:footerReference w:type="default" r:id="rId10"/>
          <w:headerReference w:type="first" r:id="rId11"/>
          <w:pgSz w:w="12240" w:h="15840"/>
          <w:pgMar w:top="7488" w:right="1440" w:bottom="1440" w:left="1440" w:header="720" w:footer="720" w:gutter="0"/>
          <w:cols w:space="720"/>
          <w:titlePg/>
          <w:docGrid w:linePitch="360"/>
        </w:sectPr>
      </w:pPr>
    </w:p>
    <w:p w14:paraId="6613487D" w14:textId="77777777" w:rsidR="00B33543" w:rsidRDefault="00B33543" w:rsidP="00B36DF9">
      <w:pPr>
        <w:pStyle w:val="CLAProNormal"/>
      </w:pPr>
    </w:p>
    <w:p w14:paraId="0CD0C199" w14:textId="77777777" w:rsidR="00B36DF9" w:rsidRDefault="00B36DF9" w:rsidP="00B36DF9">
      <w:pPr>
        <w:pStyle w:val="CLAProNormal"/>
      </w:pPr>
    </w:p>
    <w:p w14:paraId="3F9FCA6C" w14:textId="77777777" w:rsidR="00780EB4" w:rsidRPr="00B36DF9" w:rsidRDefault="00780EB4" w:rsidP="00B36DF9">
      <w:pPr>
        <w:pStyle w:val="CLAProNormal"/>
        <w:sectPr w:rsidR="00780EB4" w:rsidRPr="00B36DF9" w:rsidSect="00B33543">
          <w:type w:val="continuous"/>
          <w:pgSz w:w="12240" w:h="15840"/>
          <w:pgMar w:top="7488" w:right="1440" w:bottom="1440" w:left="1440" w:header="720" w:footer="720" w:gutter="0"/>
          <w:cols w:space="720"/>
          <w:titlePg/>
          <w:docGrid w:linePitch="360"/>
        </w:sectPr>
      </w:pPr>
    </w:p>
    <w:p w14:paraId="02B033DA" w14:textId="77777777" w:rsidR="007C1374" w:rsidRDefault="007C1374" w:rsidP="007C1374">
      <w:pPr>
        <w:pStyle w:val="CLALTRNormal"/>
      </w:pPr>
      <w:r>
        <w:fldChar w:fldCharType="begin">
          <w:ffData>
            <w:name w:val="Text25"/>
            <w:enabled/>
            <w:calcOnExit w:val="0"/>
            <w:textInput>
              <w:default w:val="[Date]"/>
            </w:textInput>
          </w:ffData>
        </w:fldChar>
      </w:r>
      <w:r>
        <w:instrText xml:space="preserve"> FORMTEXT </w:instrText>
      </w:r>
      <w:r>
        <w:fldChar w:fldCharType="separate"/>
      </w:r>
      <w:r>
        <w:rPr>
          <w:noProof/>
        </w:rPr>
        <w:t>[Date]</w:t>
      </w:r>
      <w:r>
        <w:fldChar w:fldCharType="end"/>
      </w:r>
    </w:p>
    <w:bookmarkStart w:id="1" w:name="Text36"/>
    <w:p w14:paraId="3CC1ED77" w14:textId="77777777" w:rsidR="007C1374" w:rsidRDefault="007C1374" w:rsidP="007C1374">
      <w:pPr>
        <w:pStyle w:val="CLALTRAddressorSignature"/>
      </w:pPr>
      <w:r w:rsidRPr="0015119E">
        <w:rPr>
          <w:highlight w:val="yellow"/>
        </w:rPr>
        <w:fldChar w:fldCharType="begin">
          <w:ffData>
            <w:name w:val="Text36"/>
            <w:enabled/>
            <w:calcOnExit w:val="0"/>
            <w:textInput>
              <w:default w:val="[Insert Governance Group Name]"/>
            </w:textInput>
          </w:ffData>
        </w:fldChar>
      </w:r>
      <w:r w:rsidRPr="0015119E">
        <w:rPr>
          <w:highlight w:val="yellow"/>
        </w:rPr>
        <w:instrText xml:space="preserve"> FORMTEXT </w:instrText>
      </w:r>
      <w:r w:rsidRPr="0015119E">
        <w:rPr>
          <w:highlight w:val="yellow"/>
        </w:rPr>
      </w:r>
      <w:r w:rsidRPr="0015119E">
        <w:rPr>
          <w:highlight w:val="yellow"/>
        </w:rPr>
        <w:fldChar w:fldCharType="separate"/>
      </w:r>
      <w:r w:rsidRPr="0015119E">
        <w:rPr>
          <w:noProof/>
          <w:highlight w:val="yellow"/>
        </w:rPr>
        <w:t>[Insert Governance Group Name]</w:t>
      </w:r>
      <w:r w:rsidRPr="0015119E">
        <w:rPr>
          <w:highlight w:val="yellow"/>
        </w:rPr>
        <w:fldChar w:fldCharType="end"/>
      </w:r>
      <w:bookmarkEnd w:id="1"/>
      <w:r w:rsidRPr="0015119E">
        <w:rPr>
          <w:highlight w:val="yellow"/>
        </w:rPr>
        <w:t xml:space="preserve"> and</w:t>
      </w:r>
      <w:r>
        <w:t xml:space="preserve"> Management</w:t>
      </w:r>
      <w:r w:rsidRPr="00F11C83">
        <w:rPr>
          <w:rStyle w:val="CLALTRHiddenTextChar"/>
        </w:rPr>
        <w:t xml:space="preserve"> </w:t>
      </w:r>
      <w:r>
        <w:rPr>
          <w:rStyle w:val="CLALTRHiddenTextChar"/>
        </w:rPr>
        <w:t xml:space="preserve">   </w:t>
      </w:r>
    </w:p>
    <w:bookmarkStart w:id="2" w:name="Text46"/>
    <w:p w14:paraId="3490F88E" w14:textId="77777777" w:rsidR="007C1374" w:rsidRDefault="007C1374" w:rsidP="007C1374">
      <w:pPr>
        <w:pStyle w:val="CLALTRAddressorSignature"/>
      </w:pP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bookmarkEnd w:id="2"/>
    </w:p>
    <w:p w14:paraId="389C2558" w14:textId="77777777" w:rsidR="007C1374" w:rsidRDefault="007C1374" w:rsidP="007C1374">
      <w:pPr>
        <w:pStyle w:val="CLALTRAddressorSignature"/>
      </w:pPr>
      <w:r>
        <w:fldChar w:fldCharType="begin">
          <w:ffData>
            <w:name w:val="Text11"/>
            <w:enabled/>
            <w:calcOnExit w:val="0"/>
            <w:textInput>
              <w:default w:val="[Client Address]"/>
            </w:textInput>
          </w:ffData>
        </w:fldChar>
      </w:r>
      <w:bookmarkStart w:id="3" w:name="Text11"/>
      <w:r>
        <w:instrText xml:space="preserve"> FORMTEXT </w:instrText>
      </w:r>
      <w:r>
        <w:fldChar w:fldCharType="separate"/>
      </w:r>
      <w:r>
        <w:rPr>
          <w:noProof/>
        </w:rPr>
        <w:t>[Client Address]</w:t>
      </w:r>
      <w:r>
        <w:fldChar w:fldCharType="end"/>
      </w:r>
      <w:bookmarkEnd w:id="3"/>
    </w:p>
    <w:p w14:paraId="59517EED" w14:textId="77777777" w:rsidR="007C1374" w:rsidRDefault="007C1374" w:rsidP="007C1374">
      <w:pPr>
        <w:pStyle w:val="CLALTRAddressorSignature"/>
      </w:pPr>
      <w:r>
        <w:fldChar w:fldCharType="begin">
          <w:ffData>
            <w:name w:val="Text12"/>
            <w:enabled/>
            <w:calcOnExit w:val="0"/>
            <w:textInput>
              <w:default w:val="[Client Address]"/>
            </w:textInput>
          </w:ffData>
        </w:fldChar>
      </w:r>
      <w:bookmarkStart w:id="4" w:name="Text12"/>
      <w:r>
        <w:instrText xml:space="preserve"> FORMTEXT </w:instrText>
      </w:r>
      <w:r>
        <w:fldChar w:fldCharType="separate"/>
      </w:r>
      <w:r>
        <w:rPr>
          <w:noProof/>
        </w:rPr>
        <w:t>[Client Address]</w:t>
      </w:r>
      <w:r>
        <w:fldChar w:fldCharType="end"/>
      </w:r>
      <w:bookmarkEnd w:id="4"/>
    </w:p>
    <w:p w14:paraId="267F41C3" w14:textId="77777777" w:rsidR="007C1374" w:rsidRDefault="007C1374" w:rsidP="007C1374">
      <w:pPr>
        <w:pStyle w:val="CLALTRAddressorSignature"/>
      </w:pPr>
    </w:p>
    <w:p w14:paraId="7B0A8C62" w14:textId="77777777" w:rsidR="007C1374" w:rsidRDefault="007C1374" w:rsidP="007C1374">
      <w:pPr>
        <w:pStyle w:val="CLALTRNormal"/>
      </w:pPr>
      <w:r>
        <w:t xml:space="preserve">Dear </w:t>
      </w:r>
      <w:r>
        <w:fldChar w:fldCharType="begin">
          <w:ffData>
            <w:name w:val="Text22"/>
            <w:enabled/>
            <w:calcOnExit w:val="0"/>
            <w:textInput>
              <w:default w:val="[Salutation]"/>
            </w:textInput>
          </w:ffData>
        </w:fldChar>
      </w:r>
      <w:bookmarkStart w:id="5" w:name="Text22"/>
      <w:r>
        <w:instrText xml:space="preserve"> FORMTEXT </w:instrText>
      </w:r>
      <w:r>
        <w:fldChar w:fldCharType="separate"/>
      </w:r>
      <w:r>
        <w:rPr>
          <w:noProof/>
        </w:rPr>
        <w:t>[Salutation]</w:t>
      </w:r>
      <w:r>
        <w:fldChar w:fldCharType="end"/>
      </w:r>
      <w:bookmarkEnd w:id="5"/>
      <w:r>
        <w:t>:</w:t>
      </w:r>
    </w:p>
    <w:p w14:paraId="5EB894CB" w14:textId="4773B955" w:rsidR="007C1374" w:rsidRDefault="008E3EF9" w:rsidP="00786782">
      <w:pPr>
        <w:pStyle w:val="CLALTRNormal"/>
        <w:jc w:val="both"/>
      </w:pPr>
      <w:r>
        <w:t>We appreciate your decision to retain Onyx Accounting Group, LLC (“ONYX”</w:t>
      </w:r>
      <w:r w:rsidR="00C0450E">
        <w:t xml:space="preserve">, “we”, </w:t>
      </w:r>
      <w:r w:rsidR="002460A9">
        <w:t>and/or “us” – as the context requires</w:t>
      </w:r>
      <w:r>
        <w:t xml:space="preserve">). </w:t>
      </w:r>
      <w:r w:rsidR="00C55784">
        <w:t xml:space="preserve">This letter </w:t>
      </w:r>
      <w:r w:rsidR="001026D4">
        <w:t xml:space="preserve">states </w:t>
      </w:r>
      <w:r w:rsidR="007C1374">
        <w:t xml:space="preserve">the terms and objectives of </w:t>
      </w:r>
      <w:r w:rsidR="00C0450E">
        <w:t>ONYX’s</w:t>
      </w:r>
      <w:r w:rsidR="00476913">
        <w:t xml:space="preserve"> </w:t>
      </w:r>
      <w:r w:rsidR="007C1374">
        <w:t xml:space="preserve">engagement and the nature and limitations of the services </w:t>
      </w:r>
      <w:r w:rsidR="00476913">
        <w:t>Onyx</w:t>
      </w:r>
      <w:r w:rsidR="007C1374">
        <w:t xml:space="preserve"> will provide for </w:t>
      </w:r>
      <w:r w:rsidR="007C1374">
        <w:fldChar w:fldCharType="begin">
          <w:ffData>
            <w:name w:val="Text46"/>
            <w:enabled/>
            <w:calcOnExit w:val="0"/>
            <w:textInput>
              <w:default w:val="[Client Name]"/>
            </w:textInput>
          </w:ffData>
        </w:fldChar>
      </w:r>
      <w:r w:rsidR="007C1374">
        <w:instrText xml:space="preserve"> FORMTEXT </w:instrText>
      </w:r>
      <w:r w:rsidR="007C1374">
        <w:fldChar w:fldCharType="separate"/>
      </w:r>
      <w:r w:rsidR="007C1374">
        <w:rPr>
          <w:noProof/>
        </w:rPr>
        <w:t>[Client Name]</w:t>
      </w:r>
      <w:r w:rsidR="007C1374">
        <w:fldChar w:fldCharType="end"/>
      </w:r>
      <w:r w:rsidR="007C1374">
        <w:t xml:space="preserve"> (“</w:t>
      </w:r>
      <w:r w:rsidR="00476913">
        <w:t>the Client</w:t>
      </w:r>
      <w:r w:rsidR="007C1374">
        <w:t>”</w:t>
      </w:r>
      <w:r w:rsidR="002460A9">
        <w:t xml:space="preserve">, “you”, and/or “your – as </w:t>
      </w:r>
      <w:r w:rsidR="00110923">
        <w:t>the context requires</w:t>
      </w:r>
      <w:r w:rsidR="007C1374">
        <w:t xml:space="preserve">) </w:t>
      </w:r>
      <w:r w:rsidR="00E705EB">
        <w:t xml:space="preserve">starting in </w:t>
      </w:r>
      <w:r w:rsidR="00E705EB">
        <w:fldChar w:fldCharType="begin">
          <w:ffData>
            <w:name w:val="Text27"/>
            <w:enabled/>
            <w:calcOnExit w:val="0"/>
            <w:textInput>
              <w:default w:val="[period OR year]"/>
            </w:textInput>
          </w:ffData>
        </w:fldChar>
      </w:r>
      <w:r w:rsidR="00E705EB">
        <w:instrText xml:space="preserve"> FORMTEXT </w:instrText>
      </w:r>
      <w:r w:rsidR="00E705EB">
        <w:fldChar w:fldCharType="separate"/>
      </w:r>
      <w:r w:rsidR="00E705EB">
        <w:rPr>
          <w:noProof/>
        </w:rPr>
        <w:t>[period OR year]</w:t>
      </w:r>
      <w:r w:rsidR="00E705EB">
        <w:fldChar w:fldCharType="end"/>
      </w:r>
      <w:r w:rsidR="00E705EB">
        <w:t xml:space="preserve"> </w:t>
      </w:r>
      <w:r w:rsidR="007C1374">
        <w:t>for the</w:t>
      </w:r>
      <w:r w:rsidR="00E705EB">
        <w:t xml:space="preserve"> fiscal year</w:t>
      </w:r>
      <w:r w:rsidR="007C1374">
        <w:t xml:space="preserve"> end</w:t>
      </w:r>
      <w:r w:rsidR="00786782">
        <w:t>ing</w:t>
      </w:r>
      <w:r w:rsidR="007C1374">
        <w:t xml:space="preserve"> </w:t>
      </w:r>
      <w:bookmarkStart w:id="6" w:name="Text47"/>
      <w:r w:rsidR="007C1374">
        <w:fldChar w:fldCharType="begin">
          <w:ffData>
            <w:name w:val="Text47"/>
            <w:enabled/>
            <w:calcOnExit w:val="0"/>
            <w:textInput>
              <w:default w:val="[Year-end Date]"/>
            </w:textInput>
          </w:ffData>
        </w:fldChar>
      </w:r>
      <w:r w:rsidR="007C1374">
        <w:instrText xml:space="preserve"> FORMTEXT </w:instrText>
      </w:r>
      <w:r w:rsidR="007C1374">
        <w:fldChar w:fldCharType="separate"/>
      </w:r>
      <w:r w:rsidR="007C1374">
        <w:rPr>
          <w:noProof/>
        </w:rPr>
        <w:t>[Year-end Date]</w:t>
      </w:r>
      <w:r w:rsidR="007C1374">
        <w:fldChar w:fldCharType="end"/>
      </w:r>
      <w:bookmarkEnd w:id="6"/>
      <w:r w:rsidR="00476913">
        <w:t xml:space="preserve"> (the “Initial Period”)</w:t>
      </w:r>
      <w:r w:rsidR="007C1374">
        <w:t xml:space="preserve">. The terms of our engagement </w:t>
      </w:r>
      <w:r w:rsidR="007C1374" w:rsidRPr="009A434F">
        <w:rPr>
          <w:b/>
        </w:rPr>
        <w:t xml:space="preserve">will apply to the </w:t>
      </w:r>
      <w:r w:rsidR="00762531">
        <w:rPr>
          <w:b/>
        </w:rPr>
        <w:t>I</w:t>
      </w:r>
      <w:r w:rsidR="007C1374" w:rsidRPr="009A434F">
        <w:rPr>
          <w:b/>
        </w:rPr>
        <w:t>nitial</w:t>
      </w:r>
      <w:r w:rsidR="00762531">
        <w:rPr>
          <w:b/>
        </w:rPr>
        <w:t xml:space="preserve"> Period</w:t>
      </w:r>
      <w:r w:rsidR="0056231A">
        <w:rPr>
          <w:b/>
        </w:rPr>
        <w:t>,</w:t>
      </w:r>
      <w:r w:rsidR="007C1374" w:rsidRPr="009A434F">
        <w:rPr>
          <w:b/>
        </w:rPr>
        <w:t xml:space="preserve"> and all subsequent </w:t>
      </w:r>
      <w:r w:rsidR="007C1374">
        <w:rPr>
          <w:b/>
        </w:rPr>
        <w:t>periods</w:t>
      </w:r>
      <w:r w:rsidR="007C1374" w:rsidRPr="009A434F">
        <w:rPr>
          <w:b/>
        </w:rPr>
        <w:t xml:space="preserve">, unless the </w:t>
      </w:r>
      <w:r w:rsidR="0056231A">
        <w:rPr>
          <w:b/>
        </w:rPr>
        <w:t>terms of our engagement are</w:t>
      </w:r>
      <w:r w:rsidR="007C1374" w:rsidRPr="009A434F">
        <w:rPr>
          <w:b/>
        </w:rPr>
        <w:t xml:space="preserve"> changed in a </w:t>
      </w:r>
      <w:r w:rsidR="00786782">
        <w:rPr>
          <w:b/>
        </w:rPr>
        <w:t xml:space="preserve">written </w:t>
      </w:r>
      <w:r w:rsidR="007C1374" w:rsidRPr="009A434F">
        <w:rPr>
          <w:b/>
        </w:rPr>
        <w:t xml:space="preserve">communication </w:t>
      </w:r>
      <w:r w:rsidR="00786782">
        <w:rPr>
          <w:b/>
        </w:rPr>
        <w:t>signed by both ONYX and the Client</w:t>
      </w:r>
      <w:r w:rsidR="007C1374" w:rsidRPr="000410BE">
        <w:t>.</w:t>
      </w:r>
    </w:p>
    <w:p w14:paraId="6A312010" w14:textId="77777777" w:rsidR="007C1374" w:rsidRDefault="007C1374" w:rsidP="004232B8">
      <w:pPr>
        <w:pStyle w:val="CLALTRHeading1"/>
        <w:jc w:val="both"/>
      </w:pPr>
      <w:r>
        <w:t>Scope of professional services</w:t>
      </w:r>
    </w:p>
    <w:p w14:paraId="79A7EA5D" w14:textId="3D99C666" w:rsidR="007C1374" w:rsidRDefault="00F73F44" w:rsidP="004232B8">
      <w:pPr>
        <w:pStyle w:val="CLALTRNormal"/>
        <w:jc w:val="both"/>
      </w:pPr>
      <w:r>
        <w:t>ONYX</w:t>
      </w:r>
      <w:r w:rsidR="007C1374">
        <w:t xml:space="preserve"> will perform the following services for the </w:t>
      </w:r>
      <w:r w:rsidR="00A21783">
        <w:t>Client</w:t>
      </w:r>
      <w:r w:rsidR="007C1374">
        <w:t>:</w:t>
      </w:r>
    </w:p>
    <w:p w14:paraId="39D6E8D9" w14:textId="77777777" w:rsidR="007C1374" w:rsidRDefault="007C1374" w:rsidP="004232B8">
      <w:pPr>
        <w:pStyle w:val="CLALTRHeading2"/>
        <w:jc w:val="both"/>
      </w:pPr>
      <w:proofErr w:type="gramStart"/>
      <w:r>
        <w:t>Ongoing</w:t>
      </w:r>
      <w:proofErr w:type="gramEnd"/>
      <w:r>
        <w:t xml:space="preserve"> normal accounting services:</w:t>
      </w:r>
    </w:p>
    <w:p w14:paraId="04AF9870" w14:textId="77777777" w:rsidR="007C1374" w:rsidRDefault="007C1374" w:rsidP="004232B8">
      <w:pPr>
        <w:pStyle w:val="CLALTRNormal"/>
        <w:numPr>
          <w:ilvl w:val="0"/>
          <w:numId w:val="8"/>
        </w:numPr>
        <w:jc w:val="both"/>
      </w:pPr>
      <w:r w:rsidRPr="00890609">
        <w:rPr>
          <w:highlight w:val="yellow"/>
        </w:rPr>
        <w:t>Outsourced accounting functions - staff</w:t>
      </w:r>
    </w:p>
    <w:p w14:paraId="5F77BEBA" w14:textId="77777777" w:rsidR="007C1374" w:rsidRPr="0004094D" w:rsidRDefault="007C1374" w:rsidP="004232B8">
      <w:pPr>
        <w:pStyle w:val="CLALTRNormal"/>
        <w:numPr>
          <w:ilvl w:val="0"/>
          <w:numId w:val="9"/>
        </w:numPr>
        <w:jc w:val="both"/>
      </w:pPr>
      <w:r w:rsidRPr="00890609">
        <w:rPr>
          <w:highlight w:val="yellow"/>
        </w:rPr>
        <w:t xml:space="preserve">Process accounts payable </w:t>
      </w:r>
      <w:proofErr w:type="gramStart"/>
      <w:r w:rsidRPr="00890609">
        <w:rPr>
          <w:highlight w:val="yellow"/>
        </w:rPr>
        <w:t>including</w:t>
      </w:r>
      <w:proofErr w:type="gramEnd"/>
      <w:r w:rsidRPr="00890609">
        <w:rPr>
          <w:highlight w:val="yellow"/>
        </w:rPr>
        <w:t xml:space="preserve"> the preparation and issuance of chec</w:t>
      </w:r>
      <w:r w:rsidRPr="00BD588B">
        <w:rPr>
          <w:highlight w:val="yellow"/>
        </w:rPr>
        <w:t>ks</w:t>
      </w:r>
    </w:p>
    <w:p w14:paraId="0FDCCEB3" w14:textId="77777777" w:rsidR="007C1374" w:rsidRDefault="007C1374" w:rsidP="004232B8">
      <w:pPr>
        <w:pStyle w:val="CLALTRNormal"/>
        <w:numPr>
          <w:ilvl w:val="0"/>
          <w:numId w:val="9"/>
        </w:numPr>
        <w:jc w:val="both"/>
      </w:pPr>
      <w:r w:rsidRPr="00890609">
        <w:rPr>
          <w:highlight w:val="yellow"/>
        </w:rPr>
        <w:t>Prepare billings, record billings, enter cash receipts, and track sales tax</w:t>
      </w:r>
    </w:p>
    <w:p w14:paraId="24F25670" w14:textId="77777777" w:rsidR="007C1374" w:rsidRDefault="007C1374" w:rsidP="004232B8">
      <w:pPr>
        <w:pStyle w:val="CLALTRNormal"/>
        <w:numPr>
          <w:ilvl w:val="0"/>
          <w:numId w:val="9"/>
        </w:numPr>
        <w:jc w:val="both"/>
      </w:pPr>
      <w:r w:rsidRPr="00890609">
        <w:rPr>
          <w:highlight w:val="yellow"/>
        </w:rPr>
        <w:t>Coordinate payroll for U.S. entities</w:t>
      </w:r>
    </w:p>
    <w:p w14:paraId="7FEABD02" w14:textId="77777777" w:rsidR="007C1374" w:rsidRDefault="007C1374" w:rsidP="004232B8">
      <w:pPr>
        <w:pStyle w:val="CLALTRNormal"/>
        <w:numPr>
          <w:ilvl w:val="0"/>
          <w:numId w:val="9"/>
        </w:numPr>
        <w:jc w:val="both"/>
      </w:pPr>
      <w:r w:rsidRPr="00890609">
        <w:rPr>
          <w:highlight w:val="yellow"/>
        </w:rPr>
        <w:t>Reconcile certain accounts monthly and prepare journal entr</w:t>
      </w:r>
      <w:r w:rsidRPr="005A5298">
        <w:rPr>
          <w:highlight w:val="yellow"/>
        </w:rPr>
        <w:t>ies</w:t>
      </w:r>
    </w:p>
    <w:p w14:paraId="6B61EA03" w14:textId="77777777" w:rsidR="007C1374" w:rsidRDefault="007C1374" w:rsidP="004232B8">
      <w:pPr>
        <w:pStyle w:val="CLALTRNormal"/>
        <w:numPr>
          <w:ilvl w:val="0"/>
          <w:numId w:val="9"/>
        </w:numPr>
        <w:jc w:val="both"/>
      </w:pPr>
      <w:r w:rsidRPr="00F0450E">
        <w:rPr>
          <w:highlight w:val="yellow"/>
        </w:rPr>
        <w:t>Prepare depreciation schedules</w:t>
      </w:r>
    </w:p>
    <w:p w14:paraId="265B71B3" w14:textId="77777777" w:rsidR="007C1374" w:rsidRDefault="007C1374" w:rsidP="004232B8">
      <w:pPr>
        <w:pStyle w:val="CLALTRNormal"/>
        <w:numPr>
          <w:ilvl w:val="0"/>
          <w:numId w:val="9"/>
        </w:numPr>
        <w:jc w:val="both"/>
      </w:pPr>
      <w:r w:rsidRPr="00A43EB3">
        <w:rPr>
          <w:highlight w:val="yellow"/>
        </w:rPr>
        <w:t xml:space="preserve">Perform </w:t>
      </w:r>
      <w:r>
        <w:fldChar w:fldCharType="begin">
          <w:ffData>
            <w:name w:val="Text34"/>
            <w:enabled/>
            <w:calcOnExit w:val="0"/>
            <w:textInput>
              <w:default w:val="[identify other accounting services]"/>
            </w:textInput>
          </w:ffData>
        </w:fldChar>
      </w:r>
      <w:r>
        <w:instrText xml:space="preserve"> FORMTEXT </w:instrText>
      </w:r>
      <w:r>
        <w:fldChar w:fldCharType="separate"/>
      </w:r>
      <w:r>
        <w:rPr>
          <w:noProof/>
        </w:rPr>
        <w:t>[identify other accounting services]</w:t>
      </w:r>
      <w:r>
        <w:fldChar w:fldCharType="end"/>
      </w:r>
      <w:r w:rsidRPr="00A43EB3">
        <w:rPr>
          <w:highlight w:val="yellow"/>
        </w:rPr>
        <w:t xml:space="preserve"> </w:t>
      </w:r>
      <w:r>
        <w:rPr>
          <w:highlight w:val="yellow"/>
        </w:rPr>
        <w:t>accounting</w:t>
      </w:r>
      <w:r w:rsidRPr="00A43EB3">
        <w:rPr>
          <w:highlight w:val="yellow"/>
        </w:rPr>
        <w:t xml:space="preserve"> services</w:t>
      </w:r>
    </w:p>
    <w:p w14:paraId="1D259634" w14:textId="77777777" w:rsidR="007C1374" w:rsidRDefault="007C1374" w:rsidP="004232B8">
      <w:pPr>
        <w:pStyle w:val="CLALTRNormal"/>
        <w:numPr>
          <w:ilvl w:val="0"/>
          <w:numId w:val="8"/>
        </w:numPr>
        <w:jc w:val="both"/>
      </w:pPr>
      <w:r w:rsidRPr="00890609">
        <w:rPr>
          <w:highlight w:val="yellow"/>
        </w:rPr>
        <w:t>Outsourced accounting functions - controller</w:t>
      </w:r>
    </w:p>
    <w:p w14:paraId="460008E1" w14:textId="77777777" w:rsidR="007C1374" w:rsidRDefault="007C1374" w:rsidP="004232B8">
      <w:pPr>
        <w:pStyle w:val="CLALTRNormal"/>
        <w:numPr>
          <w:ilvl w:val="0"/>
          <w:numId w:val="10"/>
        </w:numPr>
        <w:jc w:val="both"/>
      </w:pPr>
      <w:r w:rsidRPr="00890609">
        <w:rPr>
          <w:highlight w:val="yellow"/>
        </w:rPr>
        <w:t>Review and approve monthly reconciliations and journal entries prepared by staff</w:t>
      </w:r>
    </w:p>
    <w:p w14:paraId="0A617E3A" w14:textId="77777777" w:rsidR="007C1374" w:rsidRDefault="007C1374" w:rsidP="004232B8">
      <w:pPr>
        <w:pStyle w:val="CLALTRNormal"/>
        <w:numPr>
          <w:ilvl w:val="0"/>
          <w:numId w:val="10"/>
        </w:numPr>
        <w:jc w:val="both"/>
      </w:pPr>
      <w:r w:rsidRPr="00890609">
        <w:rPr>
          <w:highlight w:val="yellow"/>
        </w:rPr>
        <w:t>Reconcile complex accounts monthly and prepare journal entries</w:t>
      </w:r>
    </w:p>
    <w:p w14:paraId="59342C6B" w14:textId="77777777" w:rsidR="007C1374" w:rsidRPr="00EE0520" w:rsidRDefault="007C1374" w:rsidP="004232B8">
      <w:pPr>
        <w:pStyle w:val="CLALTRNormal"/>
        <w:numPr>
          <w:ilvl w:val="0"/>
          <w:numId w:val="10"/>
        </w:numPr>
        <w:jc w:val="both"/>
      </w:pPr>
      <w:r w:rsidRPr="00890609">
        <w:rPr>
          <w:highlight w:val="yellow"/>
        </w:rPr>
        <w:t>Analyze financial statements an</w:t>
      </w:r>
      <w:r>
        <w:rPr>
          <w:highlight w:val="yellow"/>
        </w:rPr>
        <w:t>d present to man</w:t>
      </w:r>
      <w:r w:rsidRPr="00EE0520">
        <w:rPr>
          <w:highlight w:val="yellow"/>
        </w:rPr>
        <w:t>agement</w:t>
      </w:r>
    </w:p>
    <w:p w14:paraId="4198EB4C" w14:textId="77777777" w:rsidR="007C1374" w:rsidRPr="00EE0520" w:rsidRDefault="007C1374" w:rsidP="004232B8">
      <w:pPr>
        <w:pStyle w:val="CLALTRNormal"/>
        <w:numPr>
          <w:ilvl w:val="0"/>
          <w:numId w:val="10"/>
        </w:numPr>
        <w:jc w:val="both"/>
      </w:pPr>
      <w:r w:rsidRPr="00890609">
        <w:rPr>
          <w:highlight w:val="yellow"/>
        </w:rPr>
        <w:t>Develop and track key business metrics as requested and review pe</w:t>
      </w:r>
      <w:r w:rsidRPr="0004094D">
        <w:rPr>
          <w:highlight w:val="yellow"/>
        </w:rPr>
        <w:t xml:space="preserve">riodically </w:t>
      </w:r>
      <w:r w:rsidRPr="006D320A">
        <w:rPr>
          <w:highlight w:val="yellow"/>
        </w:rPr>
        <w:t xml:space="preserve">with </w:t>
      </w:r>
      <w:r w:rsidRPr="007466C6">
        <w:rPr>
          <w:highlight w:val="yellow"/>
        </w:rPr>
        <w:t>management</w:t>
      </w:r>
    </w:p>
    <w:p w14:paraId="2287A810" w14:textId="77777777" w:rsidR="007C1374" w:rsidRDefault="007C1374" w:rsidP="004232B8">
      <w:pPr>
        <w:pStyle w:val="CLALTRNormal"/>
        <w:numPr>
          <w:ilvl w:val="0"/>
          <w:numId w:val="10"/>
        </w:numPr>
        <w:jc w:val="both"/>
      </w:pPr>
      <w:r w:rsidRPr="00890609">
        <w:rPr>
          <w:highlight w:val="yellow"/>
        </w:rPr>
        <w:t>Provide budgeting services</w:t>
      </w:r>
    </w:p>
    <w:p w14:paraId="49474567" w14:textId="77777777" w:rsidR="007C1374" w:rsidRDefault="007C1374" w:rsidP="004232B8">
      <w:pPr>
        <w:pStyle w:val="CLALTRNormal"/>
        <w:numPr>
          <w:ilvl w:val="0"/>
          <w:numId w:val="10"/>
        </w:numPr>
        <w:jc w:val="both"/>
      </w:pPr>
      <w:r w:rsidRPr="00890609">
        <w:rPr>
          <w:highlight w:val="yellow"/>
        </w:rPr>
        <w:lastRenderedPageBreak/>
        <w:t>Document accounting processes and procedures</w:t>
      </w:r>
    </w:p>
    <w:p w14:paraId="4E3E6738" w14:textId="77777777" w:rsidR="007C1374" w:rsidRDefault="007C1374" w:rsidP="004232B8">
      <w:pPr>
        <w:pStyle w:val="CLALTRNormal"/>
        <w:numPr>
          <w:ilvl w:val="0"/>
          <w:numId w:val="10"/>
        </w:numPr>
        <w:jc w:val="both"/>
      </w:pPr>
      <w:proofErr w:type="gramStart"/>
      <w:r w:rsidRPr="00890609">
        <w:rPr>
          <w:highlight w:val="yellow"/>
        </w:rPr>
        <w:t>Continue</w:t>
      </w:r>
      <w:proofErr w:type="gramEnd"/>
      <w:r w:rsidRPr="00890609">
        <w:rPr>
          <w:highlight w:val="yellow"/>
        </w:rPr>
        <w:t xml:space="preserve"> process and procedure improvement implementation</w:t>
      </w:r>
    </w:p>
    <w:p w14:paraId="4B0AB146" w14:textId="77777777" w:rsidR="007C1374" w:rsidRDefault="007C1374" w:rsidP="004232B8">
      <w:pPr>
        <w:pStyle w:val="CLALTRNormal"/>
        <w:numPr>
          <w:ilvl w:val="0"/>
          <w:numId w:val="10"/>
        </w:numPr>
        <w:jc w:val="both"/>
      </w:pPr>
      <w:r w:rsidRPr="00890609">
        <w:rPr>
          <w:highlight w:val="yellow"/>
        </w:rPr>
        <w:t>Report and manage cash flows</w:t>
      </w:r>
    </w:p>
    <w:p w14:paraId="743FB3C7" w14:textId="77777777" w:rsidR="007C1374" w:rsidRDefault="007C1374" w:rsidP="004232B8">
      <w:pPr>
        <w:pStyle w:val="CLALTRNormal"/>
        <w:numPr>
          <w:ilvl w:val="0"/>
          <w:numId w:val="10"/>
        </w:numPr>
        <w:jc w:val="both"/>
      </w:pPr>
      <w:r w:rsidRPr="00890609">
        <w:rPr>
          <w:highlight w:val="yellow"/>
        </w:rPr>
        <w:t>Assist with bank communications and negotiations</w:t>
      </w:r>
    </w:p>
    <w:p w14:paraId="4AE0C1F8" w14:textId="3FBCFA1B" w:rsidR="007C1374" w:rsidRDefault="007C1374" w:rsidP="004232B8">
      <w:pPr>
        <w:pStyle w:val="CLALTRNormal"/>
        <w:numPr>
          <w:ilvl w:val="0"/>
          <w:numId w:val="10"/>
        </w:numPr>
        <w:jc w:val="both"/>
      </w:pPr>
      <w:r w:rsidRPr="00890609">
        <w:rPr>
          <w:highlight w:val="yellow"/>
        </w:rPr>
        <w:t xml:space="preserve">Gather information necessary to prepare the </w:t>
      </w:r>
      <w:r w:rsidR="007F18F3">
        <w:rPr>
          <w:highlight w:val="yellow"/>
        </w:rPr>
        <w:t>Client</w:t>
      </w:r>
      <w:r w:rsidR="007F18F3" w:rsidRPr="00890609">
        <w:rPr>
          <w:highlight w:val="yellow"/>
        </w:rPr>
        <w:t xml:space="preserve">’s </w:t>
      </w:r>
      <w:r w:rsidRPr="00890609">
        <w:rPr>
          <w:highlight w:val="yellow"/>
        </w:rPr>
        <w:t>annual tax return</w:t>
      </w:r>
      <w:r>
        <w:t xml:space="preserve"> </w:t>
      </w:r>
    </w:p>
    <w:p w14:paraId="2B7E177E" w14:textId="77777777" w:rsidR="007C1374" w:rsidRDefault="007C1374" w:rsidP="004232B8">
      <w:pPr>
        <w:pStyle w:val="CLALTRNormal"/>
        <w:numPr>
          <w:ilvl w:val="0"/>
          <w:numId w:val="8"/>
        </w:numPr>
        <w:jc w:val="both"/>
      </w:pPr>
      <w:r w:rsidRPr="00CA59AB">
        <w:rPr>
          <w:highlight w:val="yellow"/>
        </w:rPr>
        <w:t>Cash access services</w:t>
      </w:r>
    </w:p>
    <w:p w14:paraId="1F5812CB" w14:textId="083EECB9" w:rsidR="007C1374" w:rsidRPr="00D0294B" w:rsidRDefault="007C1374" w:rsidP="004232B8">
      <w:pPr>
        <w:pStyle w:val="CLALTRNormal"/>
        <w:numPr>
          <w:ilvl w:val="0"/>
          <w:numId w:val="20"/>
        </w:numPr>
        <w:jc w:val="both"/>
        <w:rPr>
          <w:highlight w:val="yellow"/>
        </w:rPr>
      </w:pPr>
      <w:r w:rsidRPr="00D0294B">
        <w:rPr>
          <w:highlight w:val="yellow"/>
        </w:rPr>
        <w:t xml:space="preserve">Obtain one or more signature stamps bearing the name(s) and facsimile signature(s) of any of </w:t>
      </w:r>
      <w:r w:rsidR="00337017">
        <w:rPr>
          <w:highlight w:val="yellow"/>
        </w:rPr>
        <w:t>the Client’s</w:t>
      </w:r>
      <w:r w:rsidR="00337017" w:rsidRPr="00D0294B">
        <w:rPr>
          <w:highlight w:val="yellow"/>
        </w:rPr>
        <w:t xml:space="preserve"> </w:t>
      </w:r>
      <w:r w:rsidRPr="00D0294B">
        <w:rPr>
          <w:highlight w:val="yellow"/>
        </w:rPr>
        <w:t xml:space="preserve">officer(s) who are responsible for signing checks and bank drafts on </w:t>
      </w:r>
      <w:r w:rsidR="00337017">
        <w:rPr>
          <w:highlight w:val="yellow"/>
        </w:rPr>
        <w:t xml:space="preserve">the Client’s </w:t>
      </w:r>
      <w:r w:rsidRPr="00D0294B">
        <w:rPr>
          <w:highlight w:val="yellow"/>
        </w:rPr>
        <w:t>behalf.</w:t>
      </w:r>
    </w:p>
    <w:p w14:paraId="10D5BD4E" w14:textId="710C1FFD" w:rsidR="007C1374" w:rsidRPr="00D0294B" w:rsidRDefault="007C1374" w:rsidP="004232B8">
      <w:pPr>
        <w:pStyle w:val="CLALTRNormal"/>
        <w:numPr>
          <w:ilvl w:val="0"/>
          <w:numId w:val="20"/>
        </w:numPr>
        <w:jc w:val="both"/>
        <w:rPr>
          <w:highlight w:val="yellow"/>
        </w:rPr>
      </w:pPr>
      <w:r w:rsidRPr="00D0294B">
        <w:rPr>
          <w:highlight w:val="yellow"/>
        </w:rPr>
        <w:t xml:space="preserve">Obtain access to electronic signatures or signatures embedded into </w:t>
      </w:r>
      <w:r>
        <w:rPr>
          <w:highlight w:val="yellow"/>
        </w:rPr>
        <w:t>c</w:t>
      </w:r>
      <w:r w:rsidRPr="00D0294B">
        <w:rPr>
          <w:highlight w:val="yellow"/>
        </w:rPr>
        <w:t xml:space="preserve">loud-based software for the purpose of drafting payments on </w:t>
      </w:r>
      <w:r w:rsidR="00337017">
        <w:rPr>
          <w:highlight w:val="yellow"/>
        </w:rPr>
        <w:t xml:space="preserve">the Client’s </w:t>
      </w:r>
      <w:r w:rsidRPr="00D0294B">
        <w:rPr>
          <w:highlight w:val="yellow"/>
        </w:rPr>
        <w:t>behalf.</w:t>
      </w:r>
    </w:p>
    <w:p w14:paraId="72CC1EB7" w14:textId="77777777" w:rsidR="007C1374" w:rsidRPr="00D0294B" w:rsidRDefault="007C1374" w:rsidP="004232B8">
      <w:pPr>
        <w:pStyle w:val="CLALTRNormal"/>
        <w:numPr>
          <w:ilvl w:val="0"/>
          <w:numId w:val="20"/>
        </w:numPr>
        <w:jc w:val="both"/>
        <w:rPr>
          <w:highlight w:val="yellow"/>
        </w:rPr>
      </w:pPr>
      <w:r w:rsidRPr="00D0294B">
        <w:rPr>
          <w:highlight w:val="yellow"/>
        </w:rPr>
        <w:t>Prepare checks and wire transfers to be drawn upon your bank account(s) and to use the above noted methods to thereby finally approve such checks for payment by the corresponding bank(s).</w:t>
      </w:r>
    </w:p>
    <w:p w14:paraId="1BC35A54" w14:textId="7934223F" w:rsidR="007C1374" w:rsidRPr="00D0294B" w:rsidRDefault="007C1374" w:rsidP="004232B8">
      <w:pPr>
        <w:pStyle w:val="CLALTRNormal"/>
        <w:numPr>
          <w:ilvl w:val="0"/>
          <w:numId w:val="20"/>
        </w:numPr>
        <w:jc w:val="both"/>
        <w:rPr>
          <w:highlight w:val="yellow"/>
        </w:rPr>
      </w:pPr>
      <w:r w:rsidRPr="00D0294B">
        <w:rPr>
          <w:highlight w:val="yellow"/>
        </w:rPr>
        <w:t xml:space="preserve">Access the </w:t>
      </w:r>
      <w:r>
        <w:rPr>
          <w:highlight w:val="yellow"/>
        </w:rPr>
        <w:t>entity</w:t>
      </w:r>
      <w:r w:rsidRPr="00D0294B">
        <w:rPr>
          <w:highlight w:val="yellow"/>
        </w:rPr>
        <w:t xml:space="preserve"> credit card for purposes of purchasing products and services on </w:t>
      </w:r>
      <w:r w:rsidR="00337017">
        <w:rPr>
          <w:highlight w:val="yellow"/>
        </w:rPr>
        <w:t xml:space="preserve">the Client’s </w:t>
      </w:r>
      <w:r w:rsidRPr="00D0294B">
        <w:rPr>
          <w:highlight w:val="yellow"/>
        </w:rPr>
        <w:t>behalf up to a limit of $</w:t>
      </w:r>
      <w:r w:rsidRPr="00D0294B">
        <w:fldChar w:fldCharType="begin">
          <w:ffData>
            <w:name w:val="Text49"/>
            <w:enabled/>
            <w:calcOnExit w:val="0"/>
            <w:textInput>
              <w:default w:val="[Insert dollar amount]"/>
            </w:textInput>
          </w:ffData>
        </w:fldChar>
      </w:r>
      <w:r w:rsidRPr="00D0294B">
        <w:instrText xml:space="preserve"> FORMTEXT </w:instrText>
      </w:r>
      <w:r w:rsidRPr="00D0294B">
        <w:fldChar w:fldCharType="separate"/>
      </w:r>
      <w:r w:rsidRPr="00D0294B">
        <w:rPr>
          <w:noProof/>
        </w:rPr>
        <w:t>[Insert dollar amount]</w:t>
      </w:r>
      <w:r w:rsidRPr="00D0294B">
        <w:fldChar w:fldCharType="end"/>
      </w:r>
      <w:r w:rsidRPr="00D0294B">
        <w:rPr>
          <w:highlight w:val="yellow"/>
        </w:rPr>
        <w:t>.</w:t>
      </w:r>
    </w:p>
    <w:p w14:paraId="306D0822" w14:textId="48E12750" w:rsidR="007C1374" w:rsidRDefault="007C1374" w:rsidP="004232B8">
      <w:pPr>
        <w:pStyle w:val="CLALTRNormal"/>
        <w:numPr>
          <w:ilvl w:val="0"/>
          <w:numId w:val="20"/>
        </w:numPr>
        <w:jc w:val="both"/>
        <w:rPr>
          <w:highlight w:val="yellow"/>
        </w:rPr>
      </w:pPr>
      <w:r w:rsidRPr="00D0294B">
        <w:rPr>
          <w:highlight w:val="yellow"/>
        </w:rPr>
        <w:t xml:space="preserve">Obtain administrator access to </w:t>
      </w:r>
      <w:r w:rsidR="00337017">
        <w:rPr>
          <w:highlight w:val="yellow"/>
        </w:rPr>
        <w:t>the Client’s</w:t>
      </w:r>
      <w:r w:rsidR="00337017" w:rsidRPr="00D0294B">
        <w:rPr>
          <w:highlight w:val="yellow"/>
        </w:rPr>
        <w:t xml:space="preserve"> </w:t>
      </w:r>
      <w:r w:rsidRPr="00D0294B">
        <w:rPr>
          <w:highlight w:val="yellow"/>
        </w:rPr>
        <w:t xml:space="preserve">bank accounts for purposes of performing the duties documented in </w:t>
      </w:r>
      <w:r w:rsidR="00337017">
        <w:rPr>
          <w:highlight w:val="yellow"/>
        </w:rPr>
        <w:t>this</w:t>
      </w:r>
      <w:r w:rsidR="00337017" w:rsidRPr="00D0294B">
        <w:rPr>
          <w:highlight w:val="yellow"/>
        </w:rPr>
        <w:t xml:space="preserve"> </w:t>
      </w:r>
      <w:r w:rsidRPr="00D0294B">
        <w:rPr>
          <w:highlight w:val="yellow"/>
        </w:rPr>
        <w:t xml:space="preserve">engagement letter </w:t>
      </w:r>
      <w:r>
        <w:rPr>
          <w:highlight w:val="yellow"/>
        </w:rPr>
        <w:t>identified</w:t>
      </w:r>
      <w:r w:rsidRPr="00D0294B">
        <w:rPr>
          <w:highlight w:val="yellow"/>
        </w:rPr>
        <w:t xml:space="preserve"> above.</w:t>
      </w:r>
    </w:p>
    <w:p w14:paraId="61DDBBFE" w14:textId="77777777" w:rsidR="007C1374" w:rsidRDefault="007C1374" w:rsidP="004232B8">
      <w:pPr>
        <w:pStyle w:val="CLALTRNormal"/>
        <w:numPr>
          <w:ilvl w:val="0"/>
          <w:numId w:val="20"/>
        </w:numPr>
        <w:jc w:val="both"/>
        <w:rPr>
          <w:highlight w:val="yellow"/>
        </w:rPr>
      </w:pPr>
      <w:r>
        <w:rPr>
          <w:highlight w:val="yellow"/>
        </w:rPr>
        <w:t>Take deposits to the bank that include cash.</w:t>
      </w:r>
    </w:p>
    <w:p w14:paraId="1281EF98" w14:textId="77777777" w:rsidR="007C1374" w:rsidRPr="007466C6" w:rsidRDefault="007C1374" w:rsidP="004232B8">
      <w:pPr>
        <w:pStyle w:val="CLALTRNormal"/>
        <w:numPr>
          <w:ilvl w:val="0"/>
          <w:numId w:val="20"/>
        </w:numPr>
        <w:jc w:val="both"/>
        <w:rPr>
          <w:highlight w:val="yellow"/>
        </w:rPr>
      </w:pPr>
      <w:r>
        <w:rPr>
          <w:highlight w:val="yellow"/>
        </w:rPr>
        <w:t>Have access to cash-in-kind assets, such as coupons.</w:t>
      </w:r>
      <w:r>
        <w:t xml:space="preserve"> </w:t>
      </w:r>
    </w:p>
    <w:p w14:paraId="1DD15869" w14:textId="77777777" w:rsidR="007C1374" w:rsidRPr="005173C0" w:rsidRDefault="007C1374" w:rsidP="004232B8">
      <w:pPr>
        <w:pStyle w:val="CLALTRNormal"/>
        <w:numPr>
          <w:ilvl w:val="0"/>
          <w:numId w:val="8"/>
        </w:numPr>
        <w:jc w:val="both"/>
      </w:pPr>
      <w:r w:rsidRPr="0036461A">
        <w:t>Additional services are presented in the attached addendum(s).</w:t>
      </w:r>
    </w:p>
    <w:p w14:paraId="033984D9" w14:textId="77777777" w:rsidR="007C1374" w:rsidRDefault="007C1374" w:rsidP="004232B8">
      <w:pPr>
        <w:pStyle w:val="CLALTRNormal"/>
        <w:numPr>
          <w:ilvl w:val="0"/>
          <w:numId w:val="11"/>
        </w:numPr>
        <w:jc w:val="both"/>
      </w:pPr>
      <w:r w:rsidRPr="00B44C7D">
        <w:rPr>
          <w:highlight w:val="yellow"/>
        </w:rPr>
        <w:t>Payroll preparation services</w:t>
      </w:r>
    </w:p>
    <w:p w14:paraId="50AA1DFF" w14:textId="77777777" w:rsidR="007C1374" w:rsidRDefault="007C1374" w:rsidP="004232B8">
      <w:pPr>
        <w:pStyle w:val="CLALTRNormal"/>
        <w:numPr>
          <w:ilvl w:val="0"/>
          <w:numId w:val="11"/>
        </w:numPr>
        <w:jc w:val="both"/>
      </w:pPr>
      <w:r>
        <w:rPr>
          <w:highlight w:val="yellow"/>
        </w:rPr>
        <w:t>Intacct</w:t>
      </w:r>
      <w:r w:rsidRPr="00B44C7D">
        <w:rPr>
          <w:highlight w:val="yellow"/>
        </w:rPr>
        <w:t xml:space="preserve"> services</w:t>
      </w:r>
    </w:p>
    <w:p w14:paraId="294D9D14" w14:textId="77777777" w:rsidR="007C1374" w:rsidRDefault="007C1374" w:rsidP="004232B8">
      <w:pPr>
        <w:pStyle w:val="CLALTRNormal"/>
        <w:numPr>
          <w:ilvl w:val="0"/>
          <w:numId w:val="11"/>
        </w:numPr>
        <w:jc w:val="both"/>
      </w:pPr>
      <w:r>
        <w:rPr>
          <w:highlight w:val="yellow"/>
        </w:rPr>
        <w:t xml:space="preserve">Hosting </w:t>
      </w:r>
      <w:r w:rsidRPr="00F443C2">
        <w:rPr>
          <w:highlight w:val="yellow"/>
        </w:rPr>
        <w:t>services</w:t>
      </w:r>
    </w:p>
    <w:p w14:paraId="218FBFCA" w14:textId="77777777" w:rsidR="007C1374" w:rsidRDefault="007C1374" w:rsidP="004232B8">
      <w:pPr>
        <w:pStyle w:val="CLALTRNormal"/>
        <w:numPr>
          <w:ilvl w:val="0"/>
          <w:numId w:val="11"/>
        </w:numPr>
        <w:jc w:val="both"/>
      </w:pPr>
      <w:r w:rsidRPr="00B44C7D">
        <w:rPr>
          <w:highlight w:val="yellow"/>
        </w:rPr>
        <w:t>Human resource services</w:t>
      </w:r>
    </w:p>
    <w:p w14:paraId="22BD72B7" w14:textId="77777777" w:rsidR="00FB777B" w:rsidRDefault="005173C0" w:rsidP="004232B8">
      <w:pPr>
        <w:pStyle w:val="CLALTRNormal"/>
        <w:numPr>
          <w:ilvl w:val="0"/>
          <w:numId w:val="11"/>
        </w:numPr>
        <w:jc w:val="both"/>
      </w:pPr>
      <w:r>
        <w:t>Work opportunity tax credit services</w:t>
      </w:r>
    </w:p>
    <w:p w14:paraId="58E69126" w14:textId="77777777" w:rsidR="007C1374" w:rsidRDefault="007C1374" w:rsidP="004232B8">
      <w:pPr>
        <w:pStyle w:val="CLALTRHeading1"/>
        <w:jc w:val="both"/>
      </w:pPr>
      <w:r>
        <w:t>Engagement objectives, limitations, and responsibilities</w:t>
      </w:r>
    </w:p>
    <w:p>
      <w:pPr>
        <w:pStyle w:val="CLALTRNormal"/>
        <w:jc w:val="both"/>
      </w:pPr>
      <w:r>
        <w:t xml:space="preserve">The objective of ONYX’s engagement is to assist the Client in the preparation of financial statements by providing the services identified above. ONYX has not been engaged to prepare financial statements, and financial statements will not be presented to the Client. Financial statements that may be generated from the Client’s accounting system have not been prepared, compiled, reviewed, or audited by ONYX and, accordingly, will not include an opinion or any other form of assurance. The financial statements will not be accompanied by a report, and ONYX should not be discussed or associated with them. Any analysis or presentation of financial information that ONYX provides to management is based on financial statements generated from the Client’s accounting system and does not constitute the preparation, compilation, review, or audit of financial statements by ONYX.</w:t>
      </w:r>
    </w:p>
    <w:p w14:paraId="67E374BD" w14:textId="2C45F098" w:rsidR="007C1374" w:rsidRDefault="007C1374" w:rsidP="004232B8">
      <w:pPr>
        <w:pStyle w:val="CLALTRNormal"/>
        <w:jc w:val="both"/>
        <w:rPr>
          <w:rStyle w:val="CLALTRNormalChar"/>
        </w:rPr>
      </w:pPr>
      <w:r w:rsidRPr="006B232D">
        <w:rPr>
          <w:rStyle w:val="CLALTRNormalChar"/>
        </w:rPr>
        <w:t>Material departures from accounting principles generally accepted in the United States of America (</w:t>
      </w:r>
      <w:r>
        <w:rPr>
          <w:rStyle w:val="CLALTRNormalChar"/>
        </w:rPr>
        <w:t xml:space="preserve">U.S. </w:t>
      </w:r>
      <w:r w:rsidRPr="006B232D">
        <w:rPr>
          <w:rStyle w:val="CLALTRNormalChar"/>
        </w:rPr>
        <w:t>GAAP) or a special purpose framework may exist</w:t>
      </w:r>
      <w:r w:rsidR="000E46C2">
        <w:rPr>
          <w:rStyle w:val="CLALTRNormalChar"/>
        </w:rPr>
        <w:t>,</w:t>
      </w:r>
      <w:r w:rsidRPr="006B232D">
        <w:rPr>
          <w:rStyle w:val="CLALTRNormalChar"/>
        </w:rPr>
        <w:t xml:space="preserve"> and the effects of those departures, if any, on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may not be disclosed. Because of the extent of material departures that may exist in, or required disclosures that may be omitted from,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w:t>
      </w:r>
      <w:r w:rsidR="000E46C2">
        <w:rPr>
          <w:rStyle w:val="CLALTRNormalChar"/>
        </w:rPr>
        <w:t>ONYX</w:t>
      </w:r>
      <w:r w:rsidR="000E46C2" w:rsidRPr="006B232D">
        <w:rPr>
          <w:rStyle w:val="CLALTRNormalChar"/>
        </w:rPr>
        <w:t xml:space="preserve"> </w:t>
      </w:r>
      <w:r w:rsidRPr="006B232D">
        <w:rPr>
          <w:rStyle w:val="CLALTRNormalChar"/>
        </w:rPr>
        <w:t>make</w:t>
      </w:r>
      <w:r w:rsidR="000E46C2">
        <w:rPr>
          <w:rStyle w:val="CLALTRNormalChar"/>
        </w:rPr>
        <w:t>s</w:t>
      </w:r>
      <w:r w:rsidRPr="006B232D">
        <w:rPr>
          <w:rStyle w:val="CLALTRNormalChar"/>
        </w:rPr>
        <w:t xml:space="preserve"> no representations regarding the appropriateness of such statements for </w:t>
      </w:r>
      <w:r w:rsidR="000E46C2">
        <w:rPr>
          <w:rStyle w:val="CLALTRNormalChar"/>
        </w:rPr>
        <w:t>the Client’s</w:t>
      </w:r>
      <w:r w:rsidR="000E46C2" w:rsidRPr="006B232D">
        <w:rPr>
          <w:rStyle w:val="CLALTRNormalChar"/>
        </w:rPr>
        <w:t xml:space="preserve"> </w:t>
      </w:r>
      <w:r w:rsidRPr="006B232D">
        <w:rPr>
          <w:rStyle w:val="CLALTRNormalChar"/>
        </w:rPr>
        <w:t xml:space="preserve">intended use or for any other purpose. Moreover, because of the nature of </w:t>
      </w:r>
      <w:r w:rsidR="000E46C2">
        <w:rPr>
          <w:rStyle w:val="CLALTRNormalChar"/>
        </w:rPr>
        <w:t>ONYX’s</w:t>
      </w:r>
      <w:r w:rsidR="000E46C2" w:rsidRPr="006B232D">
        <w:rPr>
          <w:rStyle w:val="CLALTRNormalChar"/>
        </w:rPr>
        <w:t xml:space="preserve"> </w:t>
      </w:r>
      <w:r w:rsidRPr="006B232D">
        <w:rPr>
          <w:rStyle w:val="CLALTRNormalChar"/>
        </w:rPr>
        <w:t xml:space="preserve">engagement, </w:t>
      </w:r>
      <w:r w:rsidR="000E46C2">
        <w:rPr>
          <w:rStyle w:val="CLALTRNormalChar"/>
        </w:rPr>
        <w:t>ONYX</w:t>
      </w:r>
      <w:r w:rsidR="000E46C2" w:rsidRPr="006B232D">
        <w:rPr>
          <w:rStyle w:val="CLALTRNormalChar"/>
        </w:rPr>
        <w:t xml:space="preserve"> </w:t>
      </w:r>
      <w:r w:rsidR="000E46C2">
        <w:rPr>
          <w:rStyle w:val="CLALTRNormalChar"/>
        </w:rPr>
        <w:t>is</w:t>
      </w:r>
      <w:r w:rsidRPr="006B232D">
        <w:rPr>
          <w:rStyle w:val="CLALTRNormalChar"/>
        </w:rPr>
        <w:t xml:space="preserve"> not responsible for communicating any such departures or omissions to </w:t>
      </w:r>
      <w:r w:rsidR="000E46C2">
        <w:rPr>
          <w:rStyle w:val="CLALTRNormalChar"/>
        </w:rPr>
        <w:t>the Client</w:t>
      </w:r>
      <w:r w:rsidRPr="006B232D">
        <w:rPr>
          <w:rStyle w:val="CLALTRNormalChar"/>
        </w:rPr>
        <w:t>.</w:t>
      </w:r>
    </w:p>
    <w:p w14:paraId="237D4625" w14:textId="2D9F240D" w:rsidR="007C1374" w:rsidRDefault="000E46C2" w:rsidP="004232B8">
      <w:pPr>
        <w:pStyle w:val="CLALTRNormal"/>
        <w:jc w:val="both"/>
      </w:pPr>
      <w:r>
        <w:t xml:space="preserve">ONYX’s </w:t>
      </w:r>
      <w:r w:rsidR="007C1374">
        <w:t xml:space="preserve">engagement cannot be relied upon to identify or disclose any financial statement misstatements, including those caused by fraud or error, or to identify or disclose any wrongdoing within </w:t>
      </w:r>
      <w:r>
        <w:t>the Client</w:t>
      </w:r>
      <w:r w:rsidR="007C1374">
        <w:t xml:space="preserve"> or noncompliance with laws and regulations. </w:t>
      </w:r>
      <w:r>
        <w:t>ONYX has</w:t>
      </w:r>
      <w:r w:rsidR="007C1374">
        <w:t xml:space="preserve"> no responsibility to identify and communicate deficiencies in </w:t>
      </w:r>
      <w:r>
        <w:t xml:space="preserve">the Client’s </w:t>
      </w:r>
      <w:r w:rsidR="007C1374">
        <w:t xml:space="preserve">internal control as part of </w:t>
      </w:r>
      <w:r>
        <w:t xml:space="preserve">ONYX’s </w:t>
      </w:r>
      <w:r w:rsidR="007C1374">
        <w:t xml:space="preserve">engagement. </w:t>
      </w:r>
      <w:r>
        <w:t>The Client</w:t>
      </w:r>
      <w:r w:rsidRPr="00AB3E66">
        <w:t xml:space="preserve"> </w:t>
      </w:r>
      <w:r w:rsidR="007C1374" w:rsidRPr="00AB3E66">
        <w:t>agree</w:t>
      </w:r>
      <w:r>
        <w:t>s</w:t>
      </w:r>
      <w:r w:rsidR="007C1374" w:rsidRPr="00AB3E66">
        <w:t xml:space="preserve"> that </w:t>
      </w:r>
      <w:r>
        <w:t>ONYX</w:t>
      </w:r>
      <w:r w:rsidRPr="00AB3E66">
        <w:t xml:space="preserve"> </w:t>
      </w:r>
      <w:r w:rsidR="007C1374" w:rsidRPr="00AB3E66">
        <w:t xml:space="preserve">shall not be responsible for any </w:t>
      </w:r>
      <w:proofErr w:type="gramStart"/>
      <w:r w:rsidR="007C1374" w:rsidRPr="00AB3E66">
        <w:t>misstatements</w:t>
      </w:r>
      <w:proofErr w:type="gramEnd"/>
      <w:r w:rsidR="007C1374" w:rsidRPr="00AB3E66">
        <w:t xml:space="preserve"> in the </w:t>
      </w:r>
      <w:r>
        <w:t>Client’s</w:t>
      </w:r>
      <w:r w:rsidRPr="00AB3E66">
        <w:t xml:space="preserve"> </w:t>
      </w:r>
      <w:r w:rsidR="007C1374" w:rsidRPr="00AB3E66">
        <w:t xml:space="preserve">financial statements that may </w:t>
      </w:r>
      <w:r w:rsidR="007C1374">
        <w:t>not be identified</w:t>
      </w:r>
      <w:r w:rsidR="007C1374" w:rsidRPr="00AB3E66">
        <w:t xml:space="preserve"> </w:t>
      </w:r>
      <w:proofErr w:type="gramStart"/>
      <w:r w:rsidR="007C1374" w:rsidRPr="00AB3E66">
        <w:t>as a result of</w:t>
      </w:r>
      <w:proofErr w:type="gramEnd"/>
      <w:r w:rsidR="007C1374" w:rsidRPr="00AB3E66">
        <w:t xml:space="preserve"> misrepresentations made to </w:t>
      </w:r>
      <w:r>
        <w:t>ONYX</w:t>
      </w:r>
      <w:r w:rsidRPr="00AB3E66">
        <w:t xml:space="preserve"> </w:t>
      </w:r>
      <w:r w:rsidR="007C1374" w:rsidRPr="00AB3E66">
        <w:t xml:space="preserve">by </w:t>
      </w:r>
      <w:r>
        <w:t>the Client</w:t>
      </w:r>
      <w:r w:rsidR="007C1374">
        <w:t>.</w:t>
      </w:r>
    </w:p>
    <w:p w14:paraId="17F8AFD8" w14:textId="4FAEBBF5" w:rsidR="007C1374" w:rsidRDefault="007C1374" w:rsidP="004232B8">
      <w:pPr>
        <w:pStyle w:val="CLALTRNormalIndent"/>
        <w:ind w:left="0"/>
        <w:jc w:val="both"/>
      </w:pPr>
      <w:r>
        <w:t xml:space="preserve">For all accounting services </w:t>
      </w:r>
      <w:r w:rsidR="000E46C2">
        <w:t xml:space="preserve">ONYX </w:t>
      </w:r>
      <w:r>
        <w:t xml:space="preserve">may provide to </w:t>
      </w:r>
      <w:r w:rsidR="000E46C2">
        <w:t>the Client</w:t>
      </w:r>
      <w:r>
        <w:t xml:space="preserve">, including assistance with the preparation of </w:t>
      </w:r>
      <w:r w:rsidR="000E46C2">
        <w:t xml:space="preserve">the Client’s </w:t>
      </w:r>
      <w:r>
        <w:t>financial statements, management agrees to assume all management responsibilities; oversee the services; evaluate the adequacy and results of the services; and accept responsibility for the results of the services.</w:t>
      </w:r>
    </w:p>
    <w:p w14:paraId="48154494" w14:textId="3C2647EB" w:rsidR="00592EB7" w:rsidRDefault="00592EB7" w:rsidP="00592EB7">
      <w:pPr>
        <w:pStyle w:val="CLALTRNormal"/>
        <w:jc w:val="both"/>
      </w:pPr>
      <w:r>
        <w:t xml:space="preserve">The Client understands that ONYX is only engaged by the Client. If the Client is a </w:t>
      </w:r>
      <w:r w:rsidR="00FC3660">
        <w:t>business entity</w:t>
      </w:r>
      <w:r>
        <w:t xml:space="preserve">, then ONYX does NOT also represent any of the Client’s individual partners, members, officers, directors or employees (as the case may be) or any other entities whose interests are represented by those </w:t>
      </w:r>
      <w:proofErr w:type="gramStart"/>
      <w:r>
        <w:t>persons</w:t>
      </w:r>
      <w:proofErr w:type="gramEnd"/>
      <w:r>
        <w:t>, unless ONYX agrees to do so in writing.</w:t>
      </w:r>
    </w:p>
    <w:p w14:paraId="423BE096" w14:textId="33AB8515" w:rsidR="00FC3660" w:rsidRPr="00592EB7" w:rsidRDefault="00FC3660" w:rsidP="008270E1">
      <w:pPr>
        <w:pStyle w:val="CLALTRNormal"/>
        <w:jc w:val="both"/>
      </w:pPr>
      <w:r>
        <w:t xml:space="preserve">If the Client is a business entity, </w:t>
      </w:r>
      <w:r w:rsidR="00C70BA9">
        <w:t>then, for the convenience of all involved, you have authorized the persons designated in this letter to act for you in a representative capacity in communicating your instructions to us.</w:t>
      </w:r>
    </w:p>
    <w:p w14:paraId="3A7EA000" w14:textId="4A2C317E" w:rsidR="007C1374" w:rsidRPr="00CA59AB" w:rsidRDefault="00155433" w:rsidP="004232B8">
      <w:pPr>
        <w:pStyle w:val="CLALTRHeading1"/>
        <w:jc w:val="both"/>
        <w:rPr>
          <w:highlight w:val="yellow"/>
        </w:rPr>
      </w:pPr>
      <w:r>
        <w:rPr>
          <w:highlight w:val="yellow"/>
        </w:rPr>
        <w:t>The Client’s</w:t>
      </w:r>
      <w:r w:rsidR="007C1374" w:rsidRPr="00CA59AB">
        <w:rPr>
          <w:highlight w:val="yellow"/>
        </w:rPr>
        <w:t xml:space="preserve"> responsibilities relevant to </w:t>
      </w:r>
      <w:r w:rsidR="003A2EF5">
        <w:rPr>
          <w:highlight w:val="yellow"/>
        </w:rPr>
        <w:t>ONYX</w:t>
      </w:r>
      <w:r w:rsidR="007C1374" w:rsidRPr="00CA59AB">
        <w:rPr>
          <w:highlight w:val="yellow"/>
        </w:rPr>
        <w:t xml:space="preserve">’s access to </w:t>
      </w:r>
      <w:r w:rsidR="00136A87">
        <w:rPr>
          <w:highlight w:val="yellow"/>
        </w:rPr>
        <w:t>the Client’s monies</w:t>
      </w:r>
    </w:p>
    <w:p w14:paraId="26CCF220" w14:textId="184C9533" w:rsidR="007C1374" w:rsidRDefault="00155433" w:rsidP="004232B8">
      <w:pPr>
        <w:pStyle w:val="CLALTRNormal"/>
        <w:jc w:val="both"/>
      </w:pPr>
      <w:r>
        <w:rPr>
          <w:highlight w:val="yellow"/>
        </w:rPr>
        <w:t>The Client</w:t>
      </w:r>
      <w:r w:rsidR="007C1374" w:rsidRPr="00CA59AB">
        <w:rPr>
          <w:highlight w:val="yellow"/>
        </w:rPr>
        <w:t xml:space="preserve"> is responsible for the processes below. All approvals listed must be documented in writing, either electronically or manually:</w:t>
      </w:r>
    </w:p>
    <w:p w14:paraId="1F716C1A" w14:textId="77777777" w:rsidR="007C1374" w:rsidRPr="00D0294B" w:rsidRDefault="007C1374" w:rsidP="004232B8">
      <w:pPr>
        <w:pStyle w:val="CLALTRNormal"/>
        <w:numPr>
          <w:ilvl w:val="0"/>
          <w:numId w:val="21"/>
        </w:numPr>
        <w:jc w:val="both"/>
        <w:rPr>
          <w:highlight w:val="yellow"/>
        </w:rPr>
      </w:pPr>
      <w:r w:rsidRPr="00D0294B">
        <w:rPr>
          <w:highlight w:val="yellow"/>
        </w:rPr>
        <w:t>Approve all invoices and check payments</w:t>
      </w:r>
      <w:r>
        <w:rPr>
          <w:highlight w:val="yellow"/>
        </w:rPr>
        <w:t>.</w:t>
      </w:r>
    </w:p>
    <w:p w14:paraId="5D4CD6F1" w14:textId="77777777" w:rsidR="007C1374" w:rsidRPr="00D0294B" w:rsidRDefault="007C1374" w:rsidP="004232B8">
      <w:pPr>
        <w:pStyle w:val="CLALTRNormal"/>
        <w:numPr>
          <w:ilvl w:val="0"/>
          <w:numId w:val="21"/>
        </w:numPr>
        <w:jc w:val="both"/>
        <w:rPr>
          <w:highlight w:val="yellow"/>
        </w:rPr>
      </w:pPr>
      <w:r w:rsidRPr="00D0294B">
        <w:rPr>
          <w:highlight w:val="yellow"/>
        </w:rPr>
        <w:t>Approve all new vendors and customers added to the accounting system</w:t>
      </w:r>
      <w:r>
        <w:rPr>
          <w:highlight w:val="yellow"/>
        </w:rPr>
        <w:t>.</w:t>
      </w:r>
    </w:p>
    <w:p w14:paraId="67DECFEA" w14:textId="77777777" w:rsidR="007C1374" w:rsidRPr="00D0294B" w:rsidRDefault="007C1374" w:rsidP="004232B8">
      <w:pPr>
        <w:pStyle w:val="CLALTRNormal"/>
        <w:numPr>
          <w:ilvl w:val="0"/>
          <w:numId w:val="21"/>
        </w:numPr>
        <w:jc w:val="both"/>
        <w:rPr>
          <w:highlight w:val="yellow"/>
        </w:rPr>
      </w:pPr>
      <w:r w:rsidRPr="00D0294B">
        <w:rPr>
          <w:highlight w:val="yellow"/>
        </w:rPr>
        <w:t>Approve all wire transfers to external parties</w:t>
      </w:r>
      <w:r>
        <w:rPr>
          <w:highlight w:val="yellow"/>
        </w:rPr>
        <w:t>.</w:t>
      </w:r>
    </w:p>
    <w:p w14:paraId="69DB2137" w14:textId="77777777" w:rsidR="007C1374" w:rsidRPr="00D0294B" w:rsidRDefault="007C1374" w:rsidP="004232B8">
      <w:pPr>
        <w:pStyle w:val="CLALTRNormal"/>
        <w:numPr>
          <w:ilvl w:val="0"/>
          <w:numId w:val="21"/>
        </w:numPr>
        <w:jc w:val="both"/>
        <w:rPr>
          <w:highlight w:val="yellow"/>
        </w:rPr>
      </w:pPr>
      <w:r w:rsidRPr="00D0294B">
        <w:rPr>
          <w:highlight w:val="yellow"/>
        </w:rPr>
        <w:t>Approve all new employees and all employee status changes prior to those employees or changes being added to the payroll system.</w:t>
      </w:r>
    </w:p>
    <w:p w14:paraId="169639B0" w14:textId="77777777" w:rsidR="007C1374" w:rsidRPr="00D0294B" w:rsidRDefault="007C1374" w:rsidP="004232B8">
      <w:pPr>
        <w:pStyle w:val="CLALTRNormal"/>
        <w:numPr>
          <w:ilvl w:val="0"/>
          <w:numId w:val="21"/>
        </w:numPr>
        <w:jc w:val="both"/>
        <w:rPr>
          <w:highlight w:val="yellow"/>
        </w:rPr>
      </w:pPr>
      <w:r w:rsidRPr="00D0294B">
        <w:rPr>
          <w:highlight w:val="yellow"/>
        </w:rPr>
        <w:lastRenderedPageBreak/>
        <w:t>Approve all credit card statements prior to those expenses being processed in the accounting system and subsequently paid.</w:t>
      </w:r>
    </w:p>
    <w:p w14:paraId="1C2FCE56" w14:textId="12847E48" w:rsidR="007C1374" w:rsidRPr="00D0294B" w:rsidRDefault="007C1374" w:rsidP="004232B8">
      <w:pPr>
        <w:pStyle w:val="CLALTRNormal"/>
        <w:numPr>
          <w:ilvl w:val="0"/>
          <w:numId w:val="21"/>
        </w:numPr>
        <w:jc w:val="both"/>
        <w:rPr>
          <w:highlight w:val="yellow"/>
        </w:rPr>
      </w:pPr>
      <w:r w:rsidRPr="00D0294B">
        <w:rPr>
          <w:highlight w:val="yellow"/>
        </w:rPr>
        <w:t xml:space="preserve">Approve (or delegate to the </w:t>
      </w:r>
      <w:r w:rsidR="003A2EF5">
        <w:rPr>
          <w:highlight w:val="yellow"/>
        </w:rPr>
        <w:t>ONYX</w:t>
      </w:r>
      <w:r w:rsidRPr="00D0294B">
        <w:rPr>
          <w:highlight w:val="yellow"/>
        </w:rPr>
        <w:t xml:space="preserve"> controller if applicable) all customer and vendor credit memos and accounts receivable amounts written off.</w:t>
      </w:r>
    </w:p>
    <w:p w14:paraId="710B71F6" w14:textId="4EDD91C7" w:rsidR="007C1374" w:rsidRPr="00CA59AB" w:rsidRDefault="007C1374" w:rsidP="004232B8">
      <w:pPr>
        <w:pStyle w:val="CLALTRNormal"/>
        <w:numPr>
          <w:ilvl w:val="0"/>
          <w:numId w:val="21"/>
        </w:numPr>
        <w:jc w:val="both"/>
      </w:pPr>
      <w:r w:rsidRPr="00D0294B">
        <w:rPr>
          <w:highlight w:val="yellow"/>
        </w:rPr>
        <w:t xml:space="preserve">Review and approve (or delegate to the </w:t>
      </w:r>
      <w:r w:rsidR="003A2EF5">
        <w:rPr>
          <w:highlight w:val="yellow"/>
        </w:rPr>
        <w:t>ONYX</w:t>
      </w:r>
      <w:r w:rsidRPr="00D0294B">
        <w:rPr>
          <w:highlight w:val="yellow"/>
        </w:rPr>
        <w:t xml:space="preserve"> controller if applicable) all bank statements and affiliated monthly reconciliations.</w:t>
      </w:r>
    </w:p>
    <w:p w14:paraId="5F1FD776" w14:textId="77777777" w:rsidR="007C1374" w:rsidRDefault="007C1374" w:rsidP="004232B8">
      <w:pPr>
        <w:pStyle w:val="CLALTRHeading1"/>
        <w:jc w:val="both"/>
      </w:pPr>
      <w:r>
        <w:t>Fees, time estimates, and terms</w:t>
      </w:r>
    </w:p>
    <w:p w14:paraId="1ADC0964" w14:textId="77777777" w:rsidR="007C1374" w:rsidRPr="003B7E8F" w:rsidRDefault="007C1374" w:rsidP="004232B8">
      <w:pPr>
        <w:pStyle w:val="CLALTRHeading2"/>
        <w:jc w:val="both"/>
      </w:pPr>
      <w:r w:rsidRPr="003B7E8F">
        <w:t xml:space="preserve">Billing rates 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[Insert date]</w:t>
      </w:r>
      <w:r w:rsidRPr="003C0B6F">
        <w:fldChar w:fldCharType="end"/>
      </w:r>
      <w:r w:rsidRPr="003B7E8F">
        <w:t>:</w:t>
      </w:r>
    </w:p>
    <w:p w14:paraId="0660FCC0" w14:textId="77777777" w:rsidR="007C1374" w:rsidRDefault="007C1374" w:rsidP="004232B8">
      <w:pPr>
        <w:pStyle w:val="CLALTRNormal"/>
        <w:numPr>
          <w:ilvl w:val="0"/>
          <w:numId w:val="13"/>
        </w:numPr>
        <w:jc w:val="both"/>
      </w:pPr>
      <w:r w:rsidRPr="003B7E8F">
        <w:rPr>
          <w:highlight w:val="yellow"/>
        </w:rPr>
        <w:t>Services performed by staff</w:t>
      </w:r>
      <w:r>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proofErr w:type="gramStart"/>
      <w:r w:rsidRPr="003B7E8F">
        <w:rPr>
          <w:highlight w:val="yellow"/>
        </w:rPr>
        <w:t>$  45</w:t>
      </w:r>
      <w:proofErr w:type="gramEnd"/>
      <w:r w:rsidRPr="003B7E8F">
        <w:rPr>
          <w:highlight w:val="yellow"/>
        </w:rPr>
        <w:t xml:space="preserve"> per hour</w:t>
      </w:r>
    </w:p>
    <w:p w14:paraId="51CD06CC" w14:textId="77777777" w:rsidR="007C1374" w:rsidRDefault="007C1374" w:rsidP="004232B8">
      <w:pPr>
        <w:pStyle w:val="CLALTRNormal"/>
        <w:numPr>
          <w:ilvl w:val="0"/>
          <w:numId w:val="13"/>
        </w:numPr>
        <w:jc w:val="both"/>
      </w:pPr>
      <w:r w:rsidRPr="003B7E8F">
        <w:rPr>
          <w:highlight w:val="yellow"/>
        </w:rPr>
        <w:t>Services performed by controller</w:t>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t>$100 per hour</w:t>
      </w:r>
    </w:p>
    <w:p w14:paraId="418AB107" w14:textId="77777777" w:rsidR="007C1374" w:rsidRDefault="007C1374" w:rsidP="004232B8">
      <w:pPr>
        <w:pStyle w:val="CLALTRNormal"/>
        <w:numPr>
          <w:ilvl w:val="0"/>
          <w:numId w:val="13"/>
        </w:numPr>
        <w:jc w:val="both"/>
      </w:pPr>
      <w:r w:rsidRPr="003B7E8F">
        <w:rPr>
          <w:highlight w:val="yellow"/>
        </w:rPr>
        <w:t xml:space="preserve">Services performed by </w:t>
      </w:r>
      <w:r>
        <w:fldChar w:fldCharType="begin">
          <w:ffData>
            <w:name w:val=""/>
            <w:enabled/>
            <w:calcOnExit w:val="0"/>
            <w:textInput>
              <w:default w:val="[Principal Name]"/>
            </w:textInput>
          </w:ffData>
        </w:fldChar>
      </w:r>
      <w:r>
        <w:instrText xml:space="preserve"> FORMTEXT </w:instrText>
      </w:r>
      <w:r>
        <w:fldChar w:fldCharType="separate"/>
      </w:r>
      <w:r>
        <w:rPr>
          <w:noProof/>
        </w:rPr>
        <w:t>[Principal Name]</w:t>
      </w:r>
      <w:r>
        <w:fldChar w:fldCharType="end"/>
      </w:r>
      <w:r w:rsidRPr="003B7E8F">
        <w:rPr>
          <w:highlight w:val="yellow"/>
        </w:rPr>
        <w:t>/quality assurance</w:t>
      </w:r>
      <w:r w:rsidRPr="003B7E8F">
        <w:rPr>
          <w:highlight w:val="yellow"/>
        </w:rPr>
        <w:tab/>
      </w:r>
      <w:r w:rsidRPr="003B7E8F">
        <w:rPr>
          <w:highlight w:val="yellow"/>
        </w:rPr>
        <w:tab/>
      </w:r>
      <w:r w:rsidRPr="003B7E8F">
        <w:rPr>
          <w:highlight w:val="yellow"/>
        </w:rPr>
        <w:tab/>
        <w:t>$175 per hour</w:t>
      </w:r>
    </w:p>
    <w:p w14:paraId="00B6291F" w14:textId="4D048969" w:rsidR="007C1374" w:rsidRDefault="007C1374" w:rsidP="004232B8">
      <w:pPr>
        <w:pStyle w:val="CLALTRNormal"/>
        <w:jc w:val="both"/>
      </w:pPr>
      <w:proofErr w:type="gramStart"/>
      <w:r>
        <w:rPr>
          <w:highlight w:val="yellow"/>
        </w:rPr>
        <w:t>Subsequent to</w:t>
      </w:r>
      <w:proofErr w:type="gramEnd"/>
      <w:r>
        <w:rPr>
          <w:highlight w:val="yellow"/>
        </w:rPr>
        <w:t xml:space="preserve"> the billing rate guarantee date, the rates </w:t>
      </w:r>
      <w:r w:rsidRPr="008E719E">
        <w:rPr>
          <w:highlight w:val="yellow"/>
        </w:rPr>
        <w:t>may be adjusted</w:t>
      </w:r>
      <w:r w:rsidR="00CD0CCA">
        <w:rPr>
          <w:highlight w:val="yellow"/>
        </w:rPr>
        <w:t xml:space="preserve"> only</w:t>
      </w:r>
      <w:r w:rsidRPr="008E719E">
        <w:rPr>
          <w:highlight w:val="yellow"/>
        </w:rPr>
        <w:t xml:space="preserve"> as </w:t>
      </w:r>
      <w:r>
        <w:rPr>
          <w:highlight w:val="yellow"/>
        </w:rPr>
        <w:t>agreed</w:t>
      </w:r>
      <w:r w:rsidR="00CD0CCA">
        <w:rPr>
          <w:highlight w:val="yellow"/>
        </w:rPr>
        <w:t xml:space="preserve"> in writing</w:t>
      </w:r>
      <w:r>
        <w:rPr>
          <w:highlight w:val="yellow"/>
        </w:rPr>
        <w:t xml:space="preserve"> between </w:t>
      </w:r>
      <w:r w:rsidR="00B94063">
        <w:rPr>
          <w:highlight w:val="yellow"/>
        </w:rPr>
        <w:t xml:space="preserve">the Client </w:t>
      </w:r>
      <w:r>
        <w:rPr>
          <w:highlight w:val="yellow"/>
        </w:rPr>
        <w:t xml:space="preserve">and </w:t>
      </w:r>
      <w:r w:rsidR="003A2EF5">
        <w:rPr>
          <w:highlight w:val="yellow"/>
        </w:rPr>
        <w:t>ONYX</w:t>
      </w:r>
      <w:r w:rsidRPr="007956FE">
        <w:rPr>
          <w:highlight w:val="yellow"/>
        </w:rPr>
        <w:t xml:space="preserve"> </w:t>
      </w:r>
      <w:r>
        <w:rPr>
          <w:highlight w:val="yellow"/>
        </w:rPr>
        <w:t>through an addendum to this engagement letter</w:t>
      </w:r>
      <w:r w:rsidRPr="0065309C">
        <w:rPr>
          <w:highlight w:val="yellow"/>
        </w:rPr>
        <w:t>.</w:t>
      </w:r>
    </w:p>
    <w:p w14:paraId="675439FD" w14:textId="77777777" w:rsidR="007C1374" w:rsidRDefault="007C1374" w:rsidP="004232B8">
      <w:pPr>
        <w:pStyle w:val="CLALTRHeading2"/>
        <w:jc w:val="both"/>
      </w:pPr>
      <w:r>
        <w:t>Time estimates:</w:t>
      </w:r>
    </w:p>
    <w:p w14:paraId="254193CD" w14:textId="77777777" w:rsidR="007C1374" w:rsidRDefault="007C1374" w:rsidP="004232B8">
      <w:pPr>
        <w:pStyle w:val="CLALTRHeading2"/>
        <w:jc w:val="both"/>
      </w:pPr>
      <w:r w:rsidRPr="003B7E8F">
        <w:rPr>
          <w:b w:val="0"/>
          <w:u w:val="single"/>
        </w:rPr>
        <w:t xml:space="preserve">Initial project services (anticipated to last </w:t>
      </w:r>
      <w:r w:rsidRPr="009636F4">
        <w:rPr>
          <w:b w:val="0"/>
          <w:highlight w:val="yellow"/>
          <w:u w:val="single"/>
        </w:rPr>
        <w:t>three to four</w:t>
      </w:r>
      <w:r w:rsidRPr="003B7E8F">
        <w:rPr>
          <w:b w:val="0"/>
          <w:u w:val="single"/>
        </w:rPr>
        <w:t xml:space="preserve"> weeks):</w:t>
      </w:r>
      <w:r>
        <w:t xml:space="preserve"> </w:t>
      </w:r>
      <w:r w:rsidRPr="007C1374">
        <w:rPr>
          <w:rStyle w:val="CLALTRHiddenTextChar"/>
          <w:b/>
          <w:i/>
        </w:rPr>
        <w:t/>
      </w:r>
    </w:p>
    <w:p w14:paraId="5FCFEC33" w14:textId="77777777" w:rsidR="007C1374" w:rsidRDefault="007C1374" w:rsidP="004232B8">
      <w:pPr>
        <w:pStyle w:val="CLALTRNormal"/>
        <w:numPr>
          <w:ilvl w:val="0"/>
          <w:numId w:val="14"/>
        </w:numPr>
        <w:jc w:val="both"/>
      </w:pPr>
      <w:r w:rsidRPr="003B7E8F">
        <w:rPr>
          <w:highlight w:val="yellow"/>
        </w:rPr>
        <w:t>Services performed by staff</w:t>
      </w:r>
      <w:r>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Pr>
          <w:highlight w:val="yellow"/>
        </w:rPr>
        <w:tab/>
      </w:r>
      <w:r w:rsidRPr="009636F4">
        <w:fldChar w:fldCharType="begin">
          <w:ffData>
            <w:name w:val="Text49"/>
            <w:enabled/>
            <w:calcOnExit w:val="0"/>
            <w:textInput>
              <w:default w:val="[hours]"/>
            </w:textInput>
          </w:ffData>
        </w:fldChar>
      </w:r>
      <w:r w:rsidRPr="009636F4">
        <w:instrText xml:space="preserve"> FORMTEXT </w:instrText>
      </w:r>
      <w:r w:rsidRPr="009636F4">
        <w:fldChar w:fldCharType="separate"/>
      </w:r>
      <w:r w:rsidRPr="009636F4">
        <w:rPr>
          <w:noProof/>
        </w:rPr>
        <w:t>[hours]</w:t>
      </w:r>
      <w:r w:rsidRPr="009636F4">
        <w:fldChar w:fldCharType="end"/>
      </w:r>
      <w:r w:rsidRPr="003B7E8F">
        <w:rPr>
          <w:highlight w:val="yellow"/>
        </w:rPr>
        <w:t xml:space="preserve"> hours per week</w:t>
      </w:r>
    </w:p>
    <w:p w14:paraId="46A53A5E" w14:textId="77777777" w:rsidR="007C1374" w:rsidRDefault="007C1374" w:rsidP="004232B8">
      <w:pPr>
        <w:pStyle w:val="CLALTRNormal"/>
        <w:numPr>
          <w:ilvl w:val="0"/>
          <w:numId w:val="14"/>
        </w:numPr>
        <w:jc w:val="both"/>
      </w:pPr>
      <w:r w:rsidRPr="003B7E8F">
        <w:rPr>
          <w:highlight w:val="yellow"/>
        </w:rPr>
        <w:t>Services performed by controller</w:t>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9636F4">
        <w:fldChar w:fldCharType="begin">
          <w:ffData>
            <w:name w:val="Text49"/>
            <w:enabled/>
            <w:calcOnExit w:val="0"/>
            <w:textInput>
              <w:default w:val="[hours]"/>
            </w:textInput>
          </w:ffData>
        </w:fldChar>
      </w:r>
      <w:r w:rsidRPr="009636F4">
        <w:instrText xml:space="preserve"> FORMTEXT </w:instrText>
      </w:r>
      <w:r w:rsidRPr="009636F4">
        <w:fldChar w:fldCharType="separate"/>
      </w:r>
      <w:r w:rsidRPr="009636F4">
        <w:rPr>
          <w:noProof/>
        </w:rPr>
        <w:t>[hours]</w:t>
      </w:r>
      <w:r w:rsidRPr="009636F4">
        <w:fldChar w:fldCharType="end"/>
      </w:r>
      <w:r w:rsidRPr="003B7E8F">
        <w:rPr>
          <w:highlight w:val="yellow"/>
        </w:rPr>
        <w:t xml:space="preserve"> hours per week</w:t>
      </w:r>
    </w:p>
    <w:p w14:paraId="4BBCF9D2" w14:textId="77777777" w:rsidR="007C1374" w:rsidRDefault="007C1374" w:rsidP="004232B8">
      <w:pPr>
        <w:pStyle w:val="CLALTRNormal"/>
        <w:numPr>
          <w:ilvl w:val="0"/>
          <w:numId w:val="14"/>
        </w:numPr>
        <w:jc w:val="both"/>
      </w:pPr>
      <w:r w:rsidRPr="003B7E8F">
        <w:rPr>
          <w:highlight w:val="yellow"/>
        </w:rPr>
        <w:t xml:space="preserve">Services performed by </w:t>
      </w:r>
      <w:r>
        <w:fldChar w:fldCharType="begin">
          <w:ffData>
            <w:name w:val=""/>
            <w:enabled/>
            <w:calcOnExit w:val="0"/>
            <w:textInput>
              <w:default w:val="[Principal Name]"/>
            </w:textInput>
          </w:ffData>
        </w:fldChar>
      </w:r>
      <w:r>
        <w:instrText xml:space="preserve"> FORMTEXT </w:instrText>
      </w:r>
      <w:r>
        <w:fldChar w:fldCharType="separate"/>
      </w:r>
      <w:r>
        <w:rPr>
          <w:noProof/>
        </w:rPr>
        <w:t>[Principal Name]</w:t>
      </w:r>
      <w:r>
        <w:fldChar w:fldCharType="end"/>
      </w:r>
      <w:r w:rsidRPr="003B7E8F">
        <w:rPr>
          <w:highlight w:val="yellow"/>
        </w:rPr>
        <w:t>/quality assurance</w:t>
      </w:r>
      <w:r w:rsidRPr="003B7E8F">
        <w:rPr>
          <w:highlight w:val="yellow"/>
        </w:rPr>
        <w:tab/>
      </w:r>
      <w:r w:rsidRPr="003B7E8F">
        <w:rPr>
          <w:highlight w:val="yellow"/>
        </w:rPr>
        <w:tab/>
      </w:r>
      <w:r>
        <w:rPr>
          <w:highlight w:val="yellow"/>
        </w:rPr>
        <w:t xml:space="preserve">     </w:t>
      </w:r>
      <w:r w:rsidRPr="003B7E8F">
        <w:rPr>
          <w:highlight w:val="yellow"/>
        </w:rPr>
        <w:t>as requested or required</w:t>
      </w:r>
    </w:p>
    <w:p w14:paraId="2BC8C6AE" w14:textId="77777777" w:rsidR="007C1374" w:rsidRPr="003B7E8F" w:rsidRDefault="007C1374" w:rsidP="004232B8">
      <w:pPr>
        <w:pStyle w:val="CLALTRHeading2"/>
        <w:jc w:val="both"/>
        <w:rPr>
          <w:b w:val="0"/>
          <w:u w:val="single"/>
        </w:rPr>
      </w:pPr>
      <w:proofErr w:type="gramStart"/>
      <w:r w:rsidRPr="003B7E8F">
        <w:rPr>
          <w:b w:val="0"/>
          <w:u w:val="single"/>
        </w:rPr>
        <w:t>Ongoing</w:t>
      </w:r>
      <w:proofErr w:type="gramEnd"/>
      <w:r w:rsidRPr="003B7E8F">
        <w:rPr>
          <w:b w:val="0"/>
          <w:u w:val="single"/>
        </w:rPr>
        <w:t xml:space="preserve"> normal accounting services:</w:t>
      </w:r>
    </w:p>
    <w:p w14:paraId="507ACF6F" w14:textId="77777777" w:rsidR="007C1374" w:rsidRDefault="007C1374" w:rsidP="004232B8">
      <w:pPr>
        <w:pStyle w:val="CLALTRNormal"/>
        <w:numPr>
          <w:ilvl w:val="0"/>
          <w:numId w:val="15"/>
        </w:numPr>
        <w:jc w:val="both"/>
      </w:pPr>
      <w:r w:rsidRPr="003B7E8F">
        <w:rPr>
          <w:highlight w:val="yellow"/>
        </w:rPr>
        <w:t>Services performed by staff</w:t>
      </w:r>
      <w:r>
        <w:rPr>
          <w:highlight w:val="yellow"/>
        </w:rPr>
        <w:tab/>
      </w:r>
      <w:r w:rsidRPr="003B7E8F">
        <w:rPr>
          <w:highlight w:val="yellow"/>
        </w:rPr>
        <w:tab/>
      </w:r>
      <w:r w:rsidRPr="003B7E8F">
        <w:rPr>
          <w:highlight w:val="yellow"/>
        </w:rPr>
        <w:tab/>
      </w:r>
      <w:r w:rsidRPr="003B7E8F">
        <w:rPr>
          <w:highlight w:val="yellow"/>
        </w:rPr>
        <w:tab/>
      </w:r>
      <w:proofErr w:type="gramStart"/>
      <w:r>
        <w:rPr>
          <w:highlight w:val="yellow"/>
        </w:rPr>
        <w:tab/>
        <w:t xml:space="preserve">  </w:t>
      </w:r>
      <w:r w:rsidRPr="003B7E8F">
        <w:rPr>
          <w:highlight w:val="yellow"/>
        </w:rPr>
        <w:t>Estimated</w:t>
      </w:r>
      <w:proofErr w:type="gramEnd"/>
      <w:r w:rsidRPr="003B7E8F">
        <w:rPr>
          <w:highlight w:val="yellow"/>
        </w:rPr>
        <w:t xml:space="preserve"> </w:t>
      </w:r>
      <w:bookmarkStart w:id="7" w:name="Text49"/>
      <w:r w:rsidRPr="003B7E8F">
        <w:fldChar w:fldCharType="begin">
          <w:ffData>
            <w:name w:val="Text49"/>
            <w:enabled/>
            <w:calcOnExit w:val="0"/>
            <w:textInput>
              <w:default w:val="[hours]"/>
            </w:textInput>
          </w:ffData>
        </w:fldChar>
      </w:r>
      <w:r w:rsidRPr="003B7E8F">
        <w:instrText xml:space="preserve"> FORMTEXT </w:instrText>
      </w:r>
      <w:r w:rsidRPr="003B7E8F">
        <w:fldChar w:fldCharType="separate"/>
      </w:r>
      <w:r w:rsidRPr="003B7E8F">
        <w:rPr>
          <w:noProof/>
        </w:rPr>
        <w:t>[hours]</w:t>
      </w:r>
      <w:r w:rsidRPr="003B7E8F">
        <w:fldChar w:fldCharType="end"/>
      </w:r>
      <w:bookmarkEnd w:id="7"/>
      <w:r w:rsidRPr="003B7E8F">
        <w:rPr>
          <w:highlight w:val="yellow"/>
        </w:rPr>
        <w:t xml:space="preserve"> hours per week</w:t>
      </w:r>
    </w:p>
    <w:p w14:paraId="1274C771" w14:textId="77777777" w:rsidR="007C1374" w:rsidRDefault="007C1374" w:rsidP="004232B8">
      <w:pPr>
        <w:pStyle w:val="CLALTRNormal"/>
        <w:numPr>
          <w:ilvl w:val="0"/>
          <w:numId w:val="15"/>
        </w:numPr>
        <w:jc w:val="both"/>
      </w:pPr>
      <w:r w:rsidRPr="003B7E8F">
        <w:rPr>
          <w:highlight w:val="yellow"/>
        </w:rPr>
        <w:t>Services performed</w:t>
      </w:r>
      <w:r>
        <w:rPr>
          <w:highlight w:val="yellow"/>
        </w:rPr>
        <w:t xml:space="preserve"> by controller</w:t>
      </w:r>
      <w:r>
        <w:rPr>
          <w:highlight w:val="yellow"/>
        </w:rPr>
        <w:tab/>
      </w:r>
      <w:r>
        <w:rPr>
          <w:highlight w:val="yellow"/>
        </w:rPr>
        <w:tab/>
      </w:r>
      <w:r>
        <w:rPr>
          <w:highlight w:val="yellow"/>
        </w:rPr>
        <w:tab/>
      </w:r>
      <w:r>
        <w:rPr>
          <w:highlight w:val="yellow"/>
        </w:rPr>
        <w:tab/>
      </w:r>
      <w:r w:rsidRPr="003B7E8F">
        <w:rPr>
          <w:highlight w:val="yellow"/>
        </w:rPr>
        <w:t xml:space="preserve">Estimated </w:t>
      </w:r>
      <w:r w:rsidRPr="003B7E8F">
        <w:fldChar w:fldCharType="begin">
          <w:ffData>
            <w:name w:val="Text49"/>
            <w:enabled/>
            <w:calcOnExit w:val="0"/>
            <w:textInput>
              <w:default w:val="[hours]"/>
            </w:textInput>
          </w:ffData>
        </w:fldChar>
      </w:r>
      <w:r w:rsidRPr="003B7E8F">
        <w:instrText xml:space="preserve"> FORMTEXT </w:instrText>
      </w:r>
      <w:r w:rsidRPr="003B7E8F">
        <w:fldChar w:fldCharType="separate"/>
      </w:r>
      <w:r w:rsidRPr="003B7E8F">
        <w:rPr>
          <w:noProof/>
        </w:rPr>
        <w:t>[hours]</w:t>
      </w:r>
      <w:r w:rsidRPr="003B7E8F">
        <w:fldChar w:fldCharType="end"/>
      </w:r>
      <w:r w:rsidRPr="003B7E8F">
        <w:rPr>
          <w:highlight w:val="yellow"/>
        </w:rPr>
        <w:t xml:space="preserve"> hours per month</w:t>
      </w:r>
    </w:p>
    <w:p w14:paraId="25140608" w14:textId="77777777" w:rsidR="007C1374" w:rsidRDefault="007C1374" w:rsidP="004232B8">
      <w:pPr>
        <w:pStyle w:val="CLALTRNormal"/>
        <w:numPr>
          <w:ilvl w:val="0"/>
          <w:numId w:val="15"/>
        </w:numPr>
        <w:jc w:val="both"/>
      </w:pPr>
      <w:r w:rsidRPr="003B7E8F">
        <w:rPr>
          <w:highlight w:val="yellow"/>
        </w:rPr>
        <w:t xml:space="preserve">Services performed by </w:t>
      </w:r>
      <w:r>
        <w:fldChar w:fldCharType="begin">
          <w:ffData>
            <w:name w:val=""/>
            <w:enabled/>
            <w:calcOnExit w:val="0"/>
            <w:textInput>
              <w:default w:val="[Principal Name]"/>
            </w:textInput>
          </w:ffData>
        </w:fldChar>
      </w:r>
      <w:r>
        <w:instrText xml:space="preserve"> FORMTEXT </w:instrText>
      </w:r>
      <w:r>
        <w:fldChar w:fldCharType="separate"/>
      </w:r>
      <w:r>
        <w:rPr>
          <w:noProof/>
        </w:rPr>
        <w:t>[Principal Name]</w:t>
      </w:r>
      <w:r>
        <w:fldChar w:fldCharType="end"/>
      </w:r>
      <w:r>
        <w:rPr>
          <w:highlight w:val="yellow"/>
        </w:rPr>
        <w:t>/quality assurance</w:t>
      </w:r>
      <w:r>
        <w:rPr>
          <w:highlight w:val="yellow"/>
        </w:rPr>
        <w:tab/>
      </w:r>
      <w:r>
        <w:rPr>
          <w:highlight w:val="yellow"/>
        </w:rPr>
        <w:tab/>
        <w:t xml:space="preserve">     </w:t>
      </w:r>
      <w:r w:rsidRPr="003B7E8F">
        <w:rPr>
          <w:highlight w:val="yellow"/>
        </w:rPr>
        <w:t>as requested or required</w:t>
      </w:r>
    </w:p>
    <w:p w14:paraId="0C381B6E" w14:textId="6FE7FD06" w:rsidR="007C1374" w:rsidRDefault="007C1374" w:rsidP="004232B8">
      <w:pPr>
        <w:pStyle w:val="CLALTRNormal"/>
        <w:jc w:val="both"/>
      </w:pPr>
      <w:r w:rsidRPr="00C32C7F">
        <w:rPr>
          <w:highlight w:val="yellow"/>
        </w:rPr>
        <w:t xml:space="preserve">Our fees for these services will be based on the time involved and the degree of responsibility and skills required, plus </w:t>
      </w:r>
      <w:r>
        <w:rPr>
          <w:highlight w:val="yellow"/>
        </w:rPr>
        <w:t xml:space="preserve">expenses including </w:t>
      </w:r>
      <w:r w:rsidRPr="00C32C7F">
        <w:rPr>
          <w:highlight w:val="yellow"/>
        </w:rPr>
        <w:t xml:space="preserve">internal and administrative charges. The time estimate is based on anticipated cooperation from </w:t>
      </w:r>
      <w:r w:rsidR="00630A78">
        <w:rPr>
          <w:highlight w:val="yellow"/>
        </w:rPr>
        <w:t>the Client’s</w:t>
      </w:r>
      <w:r w:rsidR="00630A78" w:rsidRPr="00C32C7F">
        <w:rPr>
          <w:highlight w:val="yellow"/>
        </w:rPr>
        <w:t xml:space="preserve"> </w:t>
      </w:r>
      <w:r w:rsidRPr="00C32C7F">
        <w:rPr>
          <w:highlight w:val="yellow"/>
        </w:rPr>
        <w:t xml:space="preserve">personnel and their assistance with preparing requested schedules. If the requested items are not available on the dates required or are not accurate, the estimated fee for services will likely be higher. If unexpected circumstances require significant additional time, </w:t>
      </w:r>
      <w:r w:rsidR="00630A78">
        <w:rPr>
          <w:highlight w:val="yellow"/>
        </w:rPr>
        <w:t>ONYX</w:t>
      </w:r>
      <w:r w:rsidR="00630A78" w:rsidRPr="00C32C7F">
        <w:rPr>
          <w:highlight w:val="yellow"/>
        </w:rPr>
        <w:t xml:space="preserve"> </w:t>
      </w:r>
      <w:r w:rsidRPr="00C32C7F">
        <w:rPr>
          <w:highlight w:val="yellow"/>
        </w:rPr>
        <w:t xml:space="preserve">will advise </w:t>
      </w:r>
      <w:r w:rsidR="00630A78">
        <w:rPr>
          <w:highlight w:val="yellow"/>
        </w:rPr>
        <w:t>the Client</w:t>
      </w:r>
      <w:r w:rsidR="00630A78" w:rsidRPr="00C32C7F">
        <w:rPr>
          <w:highlight w:val="yellow"/>
        </w:rPr>
        <w:t xml:space="preserve"> </w:t>
      </w:r>
      <w:r w:rsidRPr="00C32C7F">
        <w:rPr>
          <w:highlight w:val="yellow"/>
        </w:rPr>
        <w:t>before undertaking work that would require a substantial increase in the fee estimate.</w:t>
      </w:r>
      <w:r w:rsidRPr="00F13697">
        <w:t xml:space="preserve"> </w:t>
      </w:r>
    </w:p>
    <w:p w14:paraId="71E1C98A" w14:textId="31E2BD53" w:rsidR="007C1374" w:rsidRPr="003B7E8F" w:rsidRDefault="007C1374" w:rsidP="004232B8">
      <w:pPr>
        <w:pStyle w:val="CLALTRNormal"/>
        <w:jc w:val="both"/>
      </w:pPr>
      <w:r>
        <w:t xml:space="preserve">The </w:t>
      </w:r>
      <w:r w:rsidR="00FC77DE">
        <w:t xml:space="preserve">estimated </w:t>
      </w:r>
      <w:r>
        <w:t>fees (</w:t>
      </w:r>
      <w:r w:rsidRPr="003B7E8F">
        <w:t xml:space="preserve">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[Insert date]</w:t>
      </w:r>
      <w:r w:rsidRPr="003C0B6F">
        <w:fldChar w:fldCharType="end"/>
      </w:r>
      <w:r>
        <w:t>) and hours for these services are as follows</w:t>
      </w:r>
      <w:r w:rsidRPr="003B7E8F">
        <w:t>:</w:t>
      </w:r>
    </w:p>
    <w:p w14:paraId="7DFDA492" w14:textId="77777777" w:rsidR="007C1374" w:rsidRDefault="007C1374" w:rsidP="004232B8">
      <w:pPr>
        <w:pStyle w:val="CLALTRNormal"/>
        <w:jc w:val="both"/>
      </w:pPr>
      <w:r w:rsidRPr="003B7E8F">
        <w:lastRenderedPageBreak/>
        <w:t xml:space="preserve">Initial project services (anticipated to last </w:t>
      </w:r>
      <w:r w:rsidRPr="009636F4">
        <w:rPr>
          <w:highlight w:val="yellow"/>
        </w:rPr>
        <w:t>three to four</w:t>
      </w:r>
      <w:r w:rsidRPr="003B7E8F">
        <w:t xml:space="preserve"> weeks):</w:t>
      </w:r>
      <w:r>
        <w:tab/>
      </w:r>
      <w:r>
        <w:tab/>
      </w:r>
      <w:r>
        <w:tab/>
      </w:r>
      <w:proofErr w:type="gramStart"/>
      <w:r>
        <w:tab/>
        <w:t xml:space="preserve">  $</w:t>
      </w:r>
      <w:proofErr w:type="gramEnd"/>
      <w:r w:rsidRPr="000A1018">
        <w:rPr>
          <w:highlight w:val="yellow"/>
        </w:rPr>
        <w:t>10,500</w:t>
      </w:r>
      <w:r>
        <w:t xml:space="preserve"> fixed fee</w:t>
      </w:r>
    </w:p>
    <w:p w14:paraId="069F758B" w14:textId="77777777" w:rsidR="007C1374" w:rsidRPr="003B7E8F" w:rsidRDefault="007C1374" w:rsidP="004232B8">
      <w:pPr>
        <w:pStyle w:val="CLALTRNormal"/>
        <w:jc w:val="both"/>
        <w:rPr>
          <w:b/>
        </w:rPr>
      </w:pPr>
      <w:r w:rsidRPr="003B7E8F">
        <w:t>Ongoing normal accounting services:</w:t>
      </w:r>
      <w:r>
        <w:tab/>
      </w:r>
      <w:r>
        <w:tab/>
      </w:r>
      <w:r>
        <w:tab/>
      </w:r>
      <w:r>
        <w:tab/>
      </w:r>
      <w:r>
        <w:tab/>
      </w:r>
      <w:r>
        <w:tab/>
      </w:r>
      <w:r w:rsidRPr="00BE18E6">
        <w:t>$</w:t>
      </w:r>
      <w:r w:rsidRPr="00BE18E6">
        <w:rPr>
          <w:highlight w:val="yellow"/>
        </w:rPr>
        <w:t>7,000</w:t>
      </w:r>
      <w:r w:rsidRPr="00BE18E6">
        <w:t xml:space="preserve"> fixed fee per month</w:t>
      </w:r>
    </w:p>
    <w:p w14:paraId="2E6D1CC1" w14:textId="583A9D04" w:rsidR="007C1374" w:rsidRDefault="007C1374" w:rsidP="004232B8">
      <w:pPr>
        <w:pStyle w:val="CLALTRNormal"/>
        <w:jc w:val="both"/>
      </w:pPr>
      <w:r w:rsidRPr="00A27C80">
        <w:rPr>
          <w:highlight w:val="yellow"/>
        </w:rPr>
        <w:t xml:space="preserve">Included in the above fixed fees are unlimited meetings and phone calls to discuss operations, business matters, and accounting matters of </w:t>
      </w:r>
      <w:r>
        <w:rPr>
          <w:highlight w:val="yellow"/>
        </w:rPr>
        <w:t xml:space="preserve">the </w:t>
      </w:r>
      <w:r w:rsidR="00630A78">
        <w:rPr>
          <w:highlight w:val="yellow"/>
        </w:rPr>
        <w:t>Client</w:t>
      </w:r>
      <w:r w:rsidRPr="00A27C80">
        <w:rPr>
          <w:highlight w:val="yellow"/>
        </w:rPr>
        <w:t xml:space="preserve">. While the fixed fees entitle </w:t>
      </w:r>
      <w:r>
        <w:rPr>
          <w:highlight w:val="yellow"/>
        </w:rPr>
        <w:t xml:space="preserve">the </w:t>
      </w:r>
      <w:r w:rsidR="00630A78">
        <w:rPr>
          <w:highlight w:val="yellow"/>
        </w:rPr>
        <w:t>Client</w:t>
      </w:r>
      <w:r w:rsidR="00630A78" w:rsidRPr="00A27C80">
        <w:rPr>
          <w:highlight w:val="yellow"/>
        </w:rPr>
        <w:t xml:space="preserve"> </w:t>
      </w:r>
      <w:r w:rsidRPr="00A27C80">
        <w:rPr>
          <w:highlight w:val="yellow"/>
        </w:rPr>
        <w:t xml:space="preserve">to unlimited consultations with </w:t>
      </w:r>
      <w:r w:rsidR="00630A78">
        <w:rPr>
          <w:highlight w:val="yellow"/>
        </w:rPr>
        <w:t>ONYX</w:t>
      </w:r>
      <w:r w:rsidRPr="00A27C80">
        <w:rPr>
          <w:highlight w:val="yellow"/>
        </w:rPr>
        <w:t xml:space="preserve">, if organizational conditions change or the scope of the work requires substantial additional effort beyond what has been defined in this agreement, </w:t>
      </w:r>
      <w:r w:rsidR="003A2EF5">
        <w:rPr>
          <w:highlight w:val="yellow"/>
        </w:rPr>
        <w:t>ONYX</w:t>
      </w:r>
      <w:r w:rsidRPr="00A27C80">
        <w:rPr>
          <w:highlight w:val="yellow"/>
        </w:rPr>
        <w:t xml:space="preserve"> </w:t>
      </w:r>
      <w:r w:rsidR="002F6675">
        <w:rPr>
          <w:highlight w:val="yellow"/>
        </w:rPr>
        <w:t xml:space="preserve">and the Client </w:t>
      </w:r>
      <w:r w:rsidRPr="00A27C80">
        <w:rPr>
          <w:highlight w:val="yellow"/>
        </w:rPr>
        <w:t xml:space="preserve">agree to perform the additional work </w:t>
      </w:r>
      <w:r w:rsidR="002F6675">
        <w:rPr>
          <w:highlight w:val="yellow"/>
        </w:rPr>
        <w:t xml:space="preserve">required </w:t>
      </w:r>
      <w:r w:rsidRPr="00A27C80">
        <w:rPr>
          <w:highlight w:val="yellow"/>
        </w:rPr>
        <w:t>at a mutually agreed upon price.</w:t>
      </w:r>
    </w:p>
    <w:p w14:paraId="2AF4E7FD" w14:textId="5E387699" w:rsidR="007C1374" w:rsidRDefault="007C1374" w:rsidP="004232B8">
      <w:pPr>
        <w:pStyle w:val="CLALTRNormal"/>
        <w:jc w:val="both"/>
      </w:pPr>
      <w:r w:rsidRPr="00C32C7F">
        <w:rPr>
          <w:highlight w:val="yellow"/>
        </w:rPr>
        <w:t xml:space="preserve">The </w:t>
      </w:r>
      <w:r>
        <w:rPr>
          <w:highlight w:val="yellow"/>
        </w:rPr>
        <w:t>fee</w:t>
      </w:r>
      <w:r w:rsidRPr="00C32C7F">
        <w:rPr>
          <w:highlight w:val="yellow"/>
        </w:rPr>
        <w:t xml:space="preserve"> estimate is based on anticipated cooperation from </w:t>
      </w:r>
      <w:r w:rsidR="002F6675">
        <w:rPr>
          <w:highlight w:val="yellow"/>
        </w:rPr>
        <w:t>the Client’s</w:t>
      </w:r>
      <w:r w:rsidR="002F6675" w:rsidRPr="00C32C7F">
        <w:rPr>
          <w:highlight w:val="yellow"/>
        </w:rPr>
        <w:t xml:space="preserve"> </w:t>
      </w:r>
      <w:r w:rsidRPr="00C32C7F">
        <w:rPr>
          <w:highlight w:val="yellow"/>
        </w:rPr>
        <w:t>personnel and their assistance with preparing requested schedules</w:t>
      </w:r>
      <w:r w:rsidR="002C5D46">
        <w:rPr>
          <w:highlight w:val="yellow"/>
        </w:rPr>
        <w:t xml:space="preserve">. </w:t>
      </w:r>
      <w:r w:rsidR="002C5D46">
        <w:rPr>
          <w:highlight w:val="yellow"/>
          <w:u w:val="single"/>
        </w:rPr>
        <w:t>The fee estimate is not maximum or minimum or fixed or guaranteed unless we say otherwise in writing</w:t>
      </w:r>
      <w:r w:rsidRPr="00C32C7F">
        <w:rPr>
          <w:highlight w:val="yellow"/>
        </w:rPr>
        <w:t>.</w:t>
      </w:r>
      <w:r w:rsidR="003D46E8">
        <w:rPr>
          <w:highlight w:val="yellow"/>
        </w:rPr>
        <w:t xml:space="preserve"> The actual cost of our services may be more or less than the fee estimate.</w:t>
      </w:r>
      <w:r w:rsidRPr="00C32C7F">
        <w:rPr>
          <w:highlight w:val="yellow"/>
        </w:rPr>
        <w:t xml:space="preserve"> </w:t>
      </w:r>
      <w:r w:rsidR="00CB5DCB">
        <w:rPr>
          <w:highlight w:val="yellow"/>
        </w:rPr>
        <w:t>The accuracy of our estimate may vary depending on facts or circumstances beyond our control, such as if</w:t>
      </w:r>
      <w:r w:rsidRPr="00C32C7F">
        <w:rPr>
          <w:highlight w:val="yellow"/>
        </w:rPr>
        <w:t xml:space="preserve"> the requested items are not available on the dates required or are not accurate. If unexpected circumstances require significant additional time, </w:t>
      </w:r>
      <w:r w:rsidR="002F6675">
        <w:rPr>
          <w:highlight w:val="yellow"/>
        </w:rPr>
        <w:t>ONYX</w:t>
      </w:r>
      <w:r w:rsidR="002F6675" w:rsidRPr="00C32C7F">
        <w:rPr>
          <w:highlight w:val="yellow"/>
        </w:rPr>
        <w:t xml:space="preserve"> </w:t>
      </w:r>
      <w:r w:rsidRPr="00C32C7F">
        <w:rPr>
          <w:highlight w:val="yellow"/>
        </w:rPr>
        <w:t xml:space="preserve">will advise </w:t>
      </w:r>
      <w:r w:rsidR="002F6675">
        <w:rPr>
          <w:highlight w:val="yellow"/>
        </w:rPr>
        <w:t>the Client</w:t>
      </w:r>
      <w:r w:rsidR="002F6675" w:rsidRPr="00C32C7F">
        <w:rPr>
          <w:highlight w:val="yellow"/>
        </w:rPr>
        <w:t xml:space="preserve"> </w:t>
      </w:r>
      <w:r w:rsidRPr="00C32C7F">
        <w:rPr>
          <w:highlight w:val="yellow"/>
        </w:rPr>
        <w:t>before undertaking work that would require a substantial increase in the fee estimate.</w:t>
      </w:r>
    </w:p>
    <w:p w14:paraId="34CB76F0" w14:textId="1C983FFC" w:rsidR="000679EF" w:rsidRDefault="00E4186A" w:rsidP="004232B8">
      <w:pPr>
        <w:pStyle w:val="CLALTRNormal"/>
        <w:jc w:val="both"/>
      </w:pPr>
      <w:r>
        <w:rPr>
          <w:highlight w:val="yellow"/>
        </w:rPr>
        <w:t xml:space="preserve"> </w:t>
      </w:r>
      <w:proofErr w:type="gramStart"/>
      <w:r>
        <w:rPr>
          <w:highlight w:val="yellow"/>
        </w:rPr>
        <w:t>During the course of</w:t>
      </w:r>
      <w:proofErr w:type="gramEnd"/>
      <w:r>
        <w:rPr>
          <w:highlight w:val="yellow"/>
        </w:rPr>
        <w:t xml:space="preserve"> our engagement, we may incur o</w:t>
      </w:r>
      <w:r w:rsidR="000679EF">
        <w:rPr>
          <w:highlight w:val="yellow"/>
        </w:rPr>
        <w:t xml:space="preserve">ut-of-pocket </w:t>
      </w:r>
      <w:r w:rsidR="00057067">
        <w:rPr>
          <w:highlight w:val="yellow"/>
        </w:rPr>
        <w:t xml:space="preserve">costs and </w:t>
      </w:r>
      <w:r w:rsidR="000679EF">
        <w:rPr>
          <w:highlight w:val="yellow"/>
        </w:rPr>
        <w:t>expenses</w:t>
      </w:r>
      <w:r>
        <w:rPr>
          <w:highlight w:val="yellow"/>
        </w:rPr>
        <w:t xml:space="preserve"> on your behalf. These costs and </w:t>
      </w:r>
      <w:r w:rsidR="00057067">
        <w:rPr>
          <w:highlight w:val="yellow"/>
        </w:rPr>
        <w:t xml:space="preserve">expenses, which you will be responsible </w:t>
      </w:r>
      <w:proofErr w:type="gramStart"/>
      <w:r w:rsidR="00057067">
        <w:rPr>
          <w:highlight w:val="yellow"/>
        </w:rPr>
        <w:t>to pay</w:t>
      </w:r>
      <w:proofErr w:type="gramEnd"/>
      <w:r w:rsidR="00057067">
        <w:rPr>
          <w:highlight w:val="yellow"/>
        </w:rPr>
        <w:t xml:space="preserve">, include, but are not necessarily limited </w:t>
      </w:r>
      <w:proofErr w:type="gramStart"/>
      <w:r w:rsidR="00057067">
        <w:rPr>
          <w:highlight w:val="yellow"/>
        </w:rPr>
        <w:t>to,</w:t>
      </w:r>
      <w:proofErr w:type="gramEnd"/>
      <w:r w:rsidR="000679EF">
        <w:rPr>
          <w:highlight w:val="yellow"/>
        </w:rPr>
        <w:t xml:space="preserve"> out-of-town travel, meals, and lodging</w:t>
      </w:r>
      <w:r w:rsidR="001D541D">
        <w:rPr>
          <w:highlight w:val="yellow"/>
        </w:rPr>
        <w:t>. These out-of-pocket costs and expenses</w:t>
      </w:r>
      <w:r w:rsidR="000679EF">
        <w:rPr>
          <w:highlight w:val="yellow"/>
        </w:rPr>
        <w:t xml:space="preserve"> will be billed at cost and are not included in the fees quoted above.</w:t>
      </w:r>
    </w:p>
    <w:p w14:paraId="653EA5FE" w14:textId="37F66B42" w:rsidR="007C1374" w:rsidRDefault="007C1374" w:rsidP="004232B8">
      <w:pPr>
        <w:pStyle w:val="CLALTRNormal"/>
        <w:jc w:val="both"/>
      </w:pPr>
      <w:r w:rsidRPr="00F13697">
        <w:t xml:space="preserve">Our invoices for these fees will be </w:t>
      </w:r>
      <w:proofErr w:type="gramStart"/>
      <w:r w:rsidRPr="00F13697">
        <w:t xml:space="preserve">rendered </w:t>
      </w:r>
      <w:r w:rsidR="00801237">
        <w:t xml:space="preserve"> </w:t>
      </w:r>
      <w:r w:rsidR="00801237" w:rsidRPr="00801237">
        <w:rPr>
          <w:b/>
          <w:bCs/>
          <w:u w:val="single"/>
        </w:rPr>
        <w:t>bi</w:t>
      </w:r>
      <w:proofErr w:type="gramEnd"/>
      <w:r w:rsidR="00801237" w:rsidRPr="00801237">
        <w:rPr>
          <w:b/>
          <w:bCs/>
          <w:u w:val="single"/>
        </w:rPr>
        <w:t>-weekly</w:t>
      </w:r>
      <w:r w:rsidRPr="00F13697">
        <w:t xml:space="preserve"> as work progresses and are payable on presentation. </w:t>
      </w:r>
      <w:r w:rsidRPr="007441DE">
        <w:t xml:space="preserve">Terms of payment for services are </w:t>
      </w:r>
      <w:proofErr w:type="gramStart"/>
      <w:r w:rsidRPr="007441DE">
        <w:rPr>
          <w:b/>
          <w:u w:val="single"/>
        </w:rPr>
        <w:t>net</w:t>
      </w:r>
      <w:proofErr w:type="gramEnd"/>
      <w:r w:rsidR="0020163C">
        <w:rPr>
          <w:b/>
          <w:u w:val="single"/>
        </w:rPr>
        <w:t xml:space="preserve"> seven</w:t>
      </w:r>
      <w:r w:rsidRPr="007441DE">
        <w:rPr>
          <w:b/>
          <w:u w:val="single"/>
        </w:rPr>
        <w:t xml:space="preserve"> </w:t>
      </w:r>
      <w:r w:rsidR="0020163C">
        <w:rPr>
          <w:b/>
          <w:u w:val="single"/>
        </w:rPr>
        <w:t>(</w:t>
      </w:r>
      <w:r w:rsidR="007441DE">
        <w:rPr>
          <w:b/>
          <w:u w:val="single"/>
        </w:rPr>
        <w:t>7</w:t>
      </w:r>
      <w:r w:rsidR="0020163C">
        <w:rPr>
          <w:b/>
          <w:u w:val="single"/>
        </w:rPr>
        <w:t>)</w:t>
      </w:r>
      <w:r w:rsidRPr="007441DE">
        <w:rPr>
          <w:b/>
          <w:u w:val="single"/>
        </w:rPr>
        <w:t xml:space="preserve"> days</w:t>
      </w:r>
      <w:r w:rsidRPr="007441DE">
        <w:t>.</w:t>
      </w:r>
      <w:r w:rsidRPr="0045047B">
        <w:t xml:space="preserve"> </w:t>
      </w:r>
      <w:r w:rsidRPr="00F13697">
        <w:t xml:space="preserve">In accordance with our firm policies, work may be suspended if </w:t>
      </w:r>
      <w:r w:rsidR="002F6675">
        <w:t>the Client’s</w:t>
      </w:r>
      <w:r w:rsidR="002F6675" w:rsidRPr="00F13697">
        <w:t xml:space="preserve"> </w:t>
      </w:r>
      <w:r w:rsidRPr="00F13697">
        <w:t>account becomes</w:t>
      </w:r>
      <w:r w:rsidR="0020163C">
        <w:t xml:space="preserve"> thirty</w:t>
      </w:r>
      <w:r w:rsidRPr="00F13697">
        <w:t xml:space="preserve"> </w:t>
      </w:r>
      <w:r w:rsidR="0020163C">
        <w:t>(</w:t>
      </w:r>
      <w:r w:rsidR="007441DE">
        <w:t>30</w:t>
      </w:r>
      <w:r w:rsidR="0020163C">
        <w:t>)</w:t>
      </w:r>
      <w:r w:rsidRPr="00F13697">
        <w:rPr>
          <w:rStyle w:val="CLALTRHiddenTextChar"/>
        </w:rPr>
        <w:t xml:space="preserve"> </w:t>
      </w:r>
      <w:r w:rsidRPr="00F13697">
        <w:t xml:space="preserve"> days or more overdue and will not be resumed until </w:t>
      </w:r>
      <w:r w:rsidR="002F6675">
        <w:t>the Client’s</w:t>
      </w:r>
      <w:r w:rsidR="002F6675" w:rsidRPr="00F13697">
        <w:t xml:space="preserve"> </w:t>
      </w:r>
      <w:r w:rsidRPr="00F13697">
        <w:t xml:space="preserve">account is paid in full. If </w:t>
      </w:r>
      <w:r w:rsidR="002F6675">
        <w:t>ONYX</w:t>
      </w:r>
      <w:r w:rsidR="002F6675" w:rsidRPr="00F13697">
        <w:t xml:space="preserve"> </w:t>
      </w:r>
      <w:r w:rsidRPr="00F13697">
        <w:t>elect</w:t>
      </w:r>
      <w:r w:rsidR="002F6675">
        <w:t>s</w:t>
      </w:r>
      <w:r w:rsidRPr="00F13697">
        <w:t xml:space="preserve"> to terminate </w:t>
      </w:r>
      <w:r w:rsidR="002F6675">
        <w:t>its</w:t>
      </w:r>
      <w:r w:rsidRPr="00F13697">
        <w:t xml:space="preserve"> services for nonpayment, </w:t>
      </w:r>
      <w:r w:rsidR="002F6675">
        <w:t>ONYX’s</w:t>
      </w:r>
      <w:r w:rsidR="002F6675" w:rsidRPr="00F13697">
        <w:t xml:space="preserve"> </w:t>
      </w:r>
      <w:r w:rsidRPr="00F13697">
        <w:t xml:space="preserve">engagement will be deemed to have been completed even if </w:t>
      </w:r>
      <w:r w:rsidR="002F6675">
        <w:t>it has</w:t>
      </w:r>
      <w:r w:rsidRPr="00F13697">
        <w:t xml:space="preserve"> not </w:t>
      </w:r>
      <w:r>
        <w:t xml:space="preserve">provided </w:t>
      </w:r>
      <w:r w:rsidR="002F6675">
        <w:t xml:space="preserve">the Client </w:t>
      </w:r>
      <w:r>
        <w:t xml:space="preserve">with the </w:t>
      </w:r>
      <w:r>
        <w:fldChar w:fldCharType="begin">
          <w:ffData>
            <w:name w:val=""/>
            <w:enabled/>
            <w:calcOnExit w:val="0"/>
            <w:textInput>
              <w:default w:val="[identify the work product]"/>
            </w:textInput>
          </w:ffData>
        </w:fldChar>
      </w:r>
      <w:r>
        <w:instrText xml:space="preserve"> FORMTEXT </w:instrText>
      </w:r>
      <w:r>
        <w:fldChar w:fldCharType="separate"/>
      </w:r>
      <w:r>
        <w:rPr>
          <w:noProof/>
        </w:rPr>
        <w:t>[identify the work product]</w:t>
      </w:r>
      <w:r>
        <w:fldChar w:fldCharType="end"/>
      </w:r>
      <w:r w:rsidRPr="00F13697">
        <w:t xml:space="preserve">. </w:t>
      </w:r>
      <w:r w:rsidR="002F6675">
        <w:t>The Client</w:t>
      </w:r>
      <w:r w:rsidR="002F6675" w:rsidRPr="00F13697">
        <w:t xml:space="preserve"> </w:t>
      </w:r>
      <w:r w:rsidRPr="00F13697">
        <w:t xml:space="preserve">will be obligated to compensate </w:t>
      </w:r>
      <w:r w:rsidR="002F6675">
        <w:t>ONYX</w:t>
      </w:r>
      <w:r w:rsidR="002F6675" w:rsidRPr="00F13697">
        <w:t xml:space="preserve"> </w:t>
      </w:r>
      <w:r w:rsidRPr="00F13697">
        <w:t xml:space="preserve">for all time expended and to reimburse </w:t>
      </w:r>
      <w:r w:rsidR="002F6675">
        <w:t>ONYX</w:t>
      </w:r>
      <w:r w:rsidR="002F6675" w:rsidRPr="00F13697">
        <w:t xml:space="preserve"> </w:t>
      </w:r>
      <w:r w:rsidRPr="00F13697">
        <w:t>for all out-of-pocket expenditures through the date of termination.</w:t>
      </w:r>
    </w:p>
    <w:p w14:paraId="3B8130EC" w14:textId="351F9A7E" w:rsidR="00E817D0" w:rsidRDefault="00E817D0" w:rsidP="004232B8">
      <w:pPr>
        <w:pStyle w:val="CLALTRNormal"/>
        <w:jc w:val="both"/>
      </w:pPr>
      <w:r>
        <w:t xml:space="preserve">If the Client disputes or questions any charges on </w:t>
      </w:r>
      <w:r w:rsidR="006B3C5F">
        <w:t xml:space="preserve">any invoice, then the Client must notify </w:t>
      </w:r>
      <w:proofErr w:type="gramStart"/>
      <w:r w:rsidR="006B3C5F">
        <w:t>ONYX,</w:t>
      </w:r>
      <w:proofErr w:type="gramEnd"/>
      <w:r w:rsidR="006B3C5F">
        <w:t xml:space="preserve"> IN WRITING, listing the specific time entries or costs on the invoices the Client is disputing within thirty (30) days of the date shown on the invoice. If ONYX does not receive written notice of any such dispute or question within thirty (30) days of the date shown on the invoice, then ONYX will understand the Client’s silence to mean that the Client </w:t>
      </w:r>
      <w:r w:rsidR="00872C9F">
        <w:t xml:space="preserve">finds the billing statement, and </w:t>
      </w:r>
      <w:proofErr w:type="gramStart"/>
      <w:r w:rsidR="00872C9F">
        <w:t>all of</w:t>
      </w:r>
      <w:proofErr w:type="gramEnd"/>
      <w:r w:rsidR="00872C9F">
        <w:t xml:space="preserve"> its itemized charges and costs, acceptable and reasonable.</w:t>
      </w:r>
    </w:p>
    <w:p w14:paraId="66971ED3" w14:textId="77777777" w:rsidR="007C1374" w:rsidRPr="00A94F63" w:rsidRDefault="007C1374" w:rsidP="004232B8">
      <w:pPr>
        <w:pStyle w:val="CLALTRHeading2"/>
        <w:jc w:val="both"/>
      </w:pPr>
      <w:r w:rsidRPr="006370E4">
        <w:rPr>
          <w:highlight w:val="yellow"/>
        </w:rPr>
        <w:t>Retainer</w:t>
      </w:r>
    </w:p>
    <w:p w14:paraId="4E866157" w14:textId="1978B377" w:rsidR="007C1374" w:rsidRDefault="007C1374" w:rsidP="004232B8">
      <w:pPr>
        <w:pStyle w:val="CLALTRNormal"/>
        <w:jc w:val="both"/>
      </w:pPr>
      <w:r w:rsidRPr="000D38AB">
        <w:rPr>
          <w:highlight w:val="yellow"/>
        </w:rPr>
        <w:t xml:space="preserve">In connection with this engagement, </w:t>
      </w:r>
      <w:r w:rsidR="002F6675">
        <w:rPr>
          <w:highlight w:val="yellow"/>
        </w:rPr>
        <w:t>ONYX</w:t>
      </w:r>
      <w:r w:rsidR="002F6675" w:rsidRPr="000D38AB">
        <w:rPr>
          <w:highlight w:val="yellow"/>
        </w:rPr>
        <w:t xml:space="preserve"> </w:t>
      </w:r>
      <w:r w:rsidRPr="000D38AB">
        <w:rPr>
          <w:highlight w:val="yellow"/>
        </w:rPr>
        <w:t>must receive a retainer in the initial amount of</w:t>
      </w:r>
      <w:r>
        <w:rPr>
          <w:highlight w:val="yellow"/>
        </w:rPr>
        <w:t xml:space="preserve"> </w:t>
      </w:r>
      <w:r w:rsidRPr="000D38AB">
        <w:rPr>
          <w:highlight w:val="yellow"/>
        </w:rPr>
        <w:t>$</w:t>
      </w:r>
      <w:r w:rsidRPr="004F3EA8">
        <w:rPr>
          <w:b/>
          <w:i/>
        </w:rPr>
        <w:fldChar w:fldCharType="begin">
          <w:ffData>
            <w:name w:val=""/>
            <w:enabled/>
            <w:calcOnExit w:val="0"/>
            <w:textInput>
              <w:default w:val="[insert amount]"/>
            </w:textInput>
          </w:ffData>
        </w:fldChar>
      </w:r>
      <w:r w:rsidRPr="004F3EA8">
        <w:instrText xml:space="preserve"> FORMTEXT </w:instrText>
      </w:r>
      <w:r w:rsidRPr="004F3EA8">
        <w:rPr>
          <w:b/>
          <w:i/>
        </w:rPr>
      </w:r>
      <w:r w:rsidRPr="004F3EA8">
        <w:rPr>
          <w:b/>
          <w:i/>
        </w:rPr>
        <w:fldChar w:fldCharType="separate"/>
      </w:r>
      <w:r w:rsidRPr="004F3EA8">
        <w:rPr>
          <w:noProof/>
        </w:rPr>
        <w:t>[insert amount]</w:t>
      </w:r>
      <w:r w:rsidRPr="004F3EA8">
        <w:rPr>
          <w:b/>
          <w:i/>
        </w:rPr>
        <w:fldChar w:fldCharType="end"/>
      </w:r>
      <w:r w:rsidR="00B139CD">
        <w:rPr>
          <w:bCs/>
          <w:iCs/>
        </w:rPr>
        <w:t xml:space="preserve"> (the “Retainer”)</w:t>
      </w:r>
      <w:r w:rsidRPr="000D38AB">
        <w:rPr>
          <w:highlight w:val="yellow"/>
        </w:rPr>
        <w:t>, payable prior to the commencement of any services.</w:t>
      </w:r>
      <w:r w:rsidRPr="004E19D8">
        <w:rPr>
          <w:highlight w:val="yellow"/>
        </w:rPr>
        <w:t xml:space="preserve"> </w:t>
      </w:r>
      <w:r w:rsidR="00474FC8">
        <w:rPr>
          <w:highlight w:val="yellow"/>
        </w:rPr>
        <w:t xml:space="preserve">The Client expressly grants ONYX a possessory security interest </w:t>
      </w:r>
      <w:r w:rsidR="00DE5CA9">
        <w:rPr>
          <w:highlight w:val="yellow"/>
        </w:rPr>
        <w:t>in the</w:t>
      </w:r>
      <w:r w:rsidR="00B139CD">
        <w:rPr>
          <w:highlight w:val="yellow"/>
        </w:rPr>
        <w:t xml:space="preserve"> Retainer</w:t>
      </w:r>
      <w:r w:rsidR="007738D8">
        <w:rPr>
          <w:highlight w:val="yellow"/>
        </w:rPr>
        <w:t xml:space="preserve"> to secure the payment of ONYX’s fees and costs. The Client also authorizes ONYX to withdraw from the Retainer any sums necessary to </w:t>
      </w:r>
      <w:r w:rsidR="00E57650">
        <w:rPr>
          <w:highlight w:val="yellow"/>
        </w:rPr>
        <w:t>pay fees charged, and costs incurred, from ONYX’s engagement.</w:t>
      </w:r>
      <w:r w:rsidR="00DE5CA9">
        <w:rPr>
          <w:highlight w:val="yellow"/>
        </w:rPr>
        <w:t xml:space="preserve"> </w:t>
      </w:r>
      <w:r w:rsidRPr="002D016D">
        <w:rPr>
          <w:highlight w:val="yellow"/>
        </w:rPr>
        <w:t>T</w:t>
      </w:r>
      <w:r w:rsidRPr="00901E7F">
        <w:rPr>
          <w:highlight w:val="yellow"/>
        </w:rPr>
        <w:t xml:space="preserve">he </w:t>
      </w:r>
      <w:r w:rsidR="00582DBB">
        <w:rPr>
          <w:highlight w:val="yellow"/>
        </w:rPr>
        <w:t>R</w:t>
      </w:r>
      <w:r w:rsidRPr="00901E7F">
        <w:rPr>
          <w:highlight w:val="yellow"/>
        </w:rPr>
        <w:t xml:space="preserve">etainer will be applied to </w:t>
      </w:r>
      <w:r w:rsidR="002F6675">
        <w:rPr>
          <w:highlight w:val="yellow"/>
        </w:rPr>
        <w:t>ONYX’s</w:t>
      </w:r>
      <w:r w:rsidR="002F6675" w:rsidRPr="00901E7F">
        <w:rPr>
          <w:highlight w:val="yellow"/>
        </w:rPr>
        <w:t xml:space="preserve"> </w:t>
      </w:r>
      <w:r w:rsidRPr="00901E7F">
        <w:rPr>
          <w:highlight w:val="yellow"/>
        </w:rPr>
        <w:t>final invoice</w:t>
      </w:r>
      <w:r w:rsidR="00582DBB">
        <w:rPr>
          <w:highlight w:val="yellow"/>
        </w:rPr>
        <w:t>. The Client must also still pay any remaining balance due to ONYX</w:t>
      </w:r>
      <w:r w:rsidR="00A66919">
        <w:rPr>
          <w:highlight w:val="yellow"/>
        </w:rPr>
        <w:t xml:space="preserve"> after the Retainer is applied to the final invoice. We will refund to the Client any unearned balance remaining from the Retainer when we conclude our engagement</w:t>
      </w:r>
      <w:r w:rsidRPr="00D85D47">
        <w:rPr>
          <w:highlight w:val="yellow"/>
        </w:rPr>
        <w:t>.</w:t>
      </w:r>
    </w:p>
    <w:p w14:paraId="14511489" w14:textId="77777777" w:rsidR="007C1374" w:rsidRDefault="007C1374" w:rsidP="004232B8">
      <w:pPr>
        <w:pStyle w:val="CLALTRHeading2"/>
        <w:jc w:val="both"/>
      </w:pPr>
      <w:r>
        <w:lastRenderedPageBreak/>
        <w:t>Other fees</w:t>
      </w:r>
    </w:p>
    <w:p w14:paraId="058D7BA7" w14:textId="56D8A4A3" w:rsidR="007C1374" w:rsidRDefault="002F6675" w:rsidP="004232B8">
      <w:pPr>
        <w:pStyle w:val="CLALTRNormal"/>
        <w:jc w:val="both"/>
      </w:pPr>
      <w:r>
        <w:t xml:space="preserve">The Client </w:t>
      </w:r>
      <w:r w:rsidR="007C1374">
        <w:t>also agree</w:t>
      </w:r>
      <w:r>
        <w:t>s</w:t>
      </w:r>
      <w:r w:rsidR="007C1374">
        <w:t xml:space="preserve"> to compensate </w:t>
      </w:r>
      <w:r>
        <w:t>ONYX</w:t>
      </w:r>
      <w:r w:rsidR="007C1374">
        <w:t xml:space="preserve"> for any time and expenses, including time and expenses of legal counsel, </w:t>
      </w:r>
      <w:r>
        <w:t xml:space="preserve">ONYX </w:t>
      </w:r>
      <w:r w:rsidR="007C1374">
        <w:t xml:space="preserve">may incur in responding to discovery requests or participating as a witness or otherwise in any legal, regulatory, or other proceedings that </w:t>
      </w:r>
      <w:r>
        <w:t xml:space="preserve">ONYX is </w:t>
      </w:r>
      <w:r w:rsidR="007C1374">
        <w:t xml:space="preserve">asked to respond to on </w:t>
      </w:r>
      <w:r>
        <w:t xml:space="preserve">the Client’s </w:t>
      </w:r>
      <w:r w:rsidR="007C1374">
        <w:t>behalf.</w:t>
      </w:r>
    </w:p>
    <w:p w14:paraId="1FCD6BC5" w14:textId="77777777" w:rsidR="007C1374" w:rsidRPr="00501D66" w:rsidRDefault="007C1374" w:rsidP="004232B8">
      <w:pPr>
        <w:pStyle w:val="CLALTRHeading2"/>
        <w:jc w:val="both"/>
      </w:pPr>
      <w:r w:rsidRPr="00501D66">
        <w:t>Finance charges and collection expenses</w:t>
      </w:r>
    </w:p>
    <w:p w14:paraId="26AC1D97" w14:textId="7FEE3B9F" w:rsidR="007C1374" w:rsidRDefault="002F6675" w:rsidP="004232B8">
      <w:pPr>
        <w:pStyle w:val="CLALTRNormal"/>
        <w:jc w:val="both"/>
      </w:pPr>
      <w:r>
        <w:t>The Client</w:t>
      </w:r>
      <w:r w:rsidRPr="00501D66">
        <w:t xml:space="preserve"> </w:t>
      </w:r>
      <w:r w:rsidR="007C1374" w:rsidRPr="00501D66">
        <w:t>agree</w:t>
      </w:r>
      <w:r>
        <w:t>s</w:t>
      </w:r>
      <w:r w:rsidR="007C1374" w:rsidRPr="00501D66">
        <w:t xml:space="preserve"> that if any statement is not paid within </w:t>
      </w:r>
      <w:r w:rsidR="00616098">
        <w:t>thirty (</w:t>
      </w:r>
      <w:r w:rsidR="007C1374" w:rsidRPr="00501D66">
        <w:t>30</w:t>
      </w:r>
      <w:r w:rsidR="00616098">
        <w:t>)</w:t>
      </w:r>
      <w:r w:rsidR="007C1374" w:rsidRPr="00501D66">
        <w:t xml:space="preserve"> days from its </w:t>
      </w:r>
      <w:r w:rsidR="007C1374">
        <w:t xml:space="preserve">billing </w:t>
      </w:r>
      <w:r w:rsidR="007C1374" w:rsidRPr="00501D66">
        <w:t xml:space="preserve">date, the unpaid balance shall accrue interest at the monthly rate of one and one-quarter percent (1.25%), which is an annual percentage rate of 15%. </w:t>
      </w:r>
      <w:proofErr w:type="gramStart"/>
      <w:r w:rsidR="007C1374" w:rsidRPr="00501D66">
        <w:t>In the event that</w:t>
      </w:r>
      <w:proofErr w:type="gramEnd"/>
      <w:r w:rsidR="007C1374" w:rsidRPr="00501D66">
        <w:t xml:space="preserve"> any collection action is required to collect unpaid balances </w:t>
      </w:r>
      <w:proofErr w:type="gramStart"/>
      <w:r w:rsidR="007C1374" w:rsidRPr="00501D66">
        <w:t>due</w:t>
      </w:r>
      <w:proofErr w:type="gramEnd"/>
      <w:r w:rsidR="007C1374" w:rsidRPr="00501D66">
        <w:t xml:space="preserve"> us, </w:t>
      </w:r>
      <w:r w:rsidR="00AD6268">
        <w:t xml:space="preserve">then the Client agrees that ONYX (or any attorney that ONYX may hire for this purpose) may also recover from the Client the </w:t>
      </w:r>
      <w:r w:rsidR="00584E17">
        <w:t xml:space="preserve">attorneys’ fees and costs to collect such sums, </w:t>
      </w:r>
      <w:proofErr w:type="gramStart"/>
      <w:r w:rsidR="00584E17">
        <w:t>whether or not</w:t>
      </w:r>
      <w:proofErr w:type="gramEnd"/>
      <w:r w:rsidR="00584E17">
        <w:t xml:space="preserve"> the Client contests the matter.</w:t>
      </w:r>
    </w:p>
    <w:p>
      <w:pPr>
        <w:pStyle w:val="CLALTRHeading2"/>
        <w:jc w:val="both"/>
      </w:pPr>
      <w:r>
        <w:t xml:space="preserve">Client indemnification</w:t>
      </w:r>
    </w:p>
    <w:p>
      <w:pPr>
        <w:pStyle w:val="CLALTRNormal"/>
        <w:jc w:val="both"/>
      </w:pPr>
      <w:r>
        <w:t xml:space="preserve">Client shall indemnify, defend, and hold harmless ONYX, its partners, principals, directors, officers, employees, agents, subcontractors, and affiliates (collectively, the “ONYX Parties” and each an “ONYX Party”) from and against any and all third-party claims, demands, actions, damages, losses, liabilities, penalties, fines, judgments, costs, and expenses, including reasonable attorneys’ fees and defense costs, arising out of or relating to: (a) information, records, or data provided by Client that is inaccurate, incomplete, misleading, or untimely; (b) instructions, approvals, authorizations, or decisions made by Client or its representatives; (c) Client’s failure to maintain adequate internal controls, oversight, or segregation of duties; (d) payments, wire transfers, payroll transactions, vendor setups, customer setups, or other financial transactions approved by Client; (e) acts or omissions of Client’s employees, officers, owners, agents, contractors, or other service providers; or (f) Client’s violation of any applicable law, regulation, contract, or legal obligation. This indemnification obligation shall not apply to the extent a claim is finally determined by a court or arbitrator of competent jurisdiction to have resulted from the gross negligence or willful misconduct of an ONYX Party.</w:t>
      </w:r>
    </w:p>
    <w:p w14:paraId="33F7E619" w14:textId="77777777" w:rsidR="007C1374" w:rsidRDefault="007C1374" w:rsidP="004232B8">
      <w:pPr>
        <w:pStyle w:val="CLALTRHeading1"/>
        <w:jc w:val="both"/>
      </w:pPr>
      <w:r>
        <w:t>Limitation of remedies</w:t>
      </w:r>
    </w:p>
    <w:p>
      <w:pPr>
        <w:pStyle w:val="CLALTRNormal"/>
        <w:jc w:val="both"/>
      </w:pPr>
      <w:r>
        <w:t xml:space="preserve">ONYX’s role is strictly limited to the engagement described in this letter, and ONYX offers no assurance as to the results or ultimate outcomes of this engagement or of any decisions that the Client may make based on ONYX’s communications with the Client. The Client agrees that it is appropriate to limit the liability of the ONYX Parties.</w:t>
      </w:r>
    </w:p>
    <w:p w14:paraId="05D04A73" w14:textId="6A38FA52" w:rsidR="00416721" w:rsidRDefault="00416721" w:rsidP="004232B8">
      <w:pPr>
        <w:pStyle w:val="CLALTRNormal"/>
        <w:jc w:val="both"/>
      </w:pPr>
      <w:r>
        <w:t>If a dispute arises from or relates to this agreement or the breach thereof, and if the dispute cannot be settled through direct discussions, the parties agree to endeavor first to settle the dispute by mediation administered by the American Arbitration Association</w:t>
      </w:r>
      <w:r w:rsidR="00715BF2">
        <w:t xml:space="preserve"> in Maricopa County, Arizona</w:t>
      </w:r>
      <w:r>
        <w:t xml:space="preserve"> under its Commercial Mediation Procedures before resorting to arbitration. The parties further agree that any unresolved controversy or claim arising out of or relating to this agreement, or breach thereof, shall be settled by arbitration administered by the American Arbitration Association</w:t>
      </w:r>
      <w:r w:rsidR="00715BF2">
        <w:t xml:space="preserve"> in Maricopa County, Arizona</w:t>
      </w:r>
      <w:r>
        <w:t xml:space="preserve"> in accordance with its Commercial Arbitration Rules and judgment on the award rendered by the arbitrator(s) may be entered in any court having jurisdiction thereof.</w:t>
      </w:r>
    </w:p>
    <w:p w14:paraId="4843286B" w14:textId="5B30B26C" w:rsidR="007C1374" w:rsidRDefault="00CF3BBF" w:rsidP="004232B8">
      <w:pPr>
        <w:pStyle w:val="CLALTRNormal"/>
        <w:jc w:val="both"/>
      </w:pPr>
      <w:r>
        <w:t>Each person signing this letter agrees (1) that this agreement is entered into in the State of Arizona, (2) that Arizona law governs this agreement, and (</w:t>
      </w:r>
      <w:r w:rsidR="00CA1898">
        <w:t>3</w:t>
      </w:r>
      <w:r>
        <w:t>) each such person consents to the personal jurisdiction of the courts of Maricopa County, Arizona.</w:t>
      </w:r>
      <w:r w:rsidR="007C1374" w:rsidRPr="0080002E">
        <w:rPr>
          <w:rStyle w:val="CLALTRHiddenTextChar"/>
        </w:rPr>
        <w:t xml:space="preserve"> </w:t>
      </w:r>
      <w:r w:rsidR="007C1374">
        <w:rPr>
          <w:rStyle w:val="CLALTRHiddenTextChar"/>
        </w:rPr>
        <w:t xml:space="preserve">  </w:t>
      </w:r>
    </w:p>
    <w:p>
      <w:pPr>
        <w:pStyle w:val="CLALTRNormal"/>
        <w:jc w:val="both"/>
      </w:pPr>
      <w:r>
        <w:t xml:space="preserve">The Client further agrees that it will not hold ONYX or any other ONYX Party liable for any claim, cost, or damage, whether based on warranty, tort, contract, or other law, arising from or related to this agreement, the services provided under this agreement, the work product, or for any plans, actions, or results of this engagement, except to the extent authorized by this agreement.</w:t>
      </w:r>
    </w:p>
    <w:p>
      <w:pPr>
        <w:pStyle w:val="CLALTRNormal"/>
        <w:jc w:val="both"/>
      </w:pPr>
      <w:r>
        <w:t xml:space="preserve">To the fullest extent permitted by law, the aggregate liability of all ONYX Parties arising out of or relating to this agreement, the services provided under this agreement, or any work product delivered pursuant to this agreement, regardless of the form of action and whether based in contract, tort, negligence, strict liability, statute, fiduciary theory, or otherwise, shall not exceed the total fees actually paid by Client to ONYX under this agreement during the twelve (12) months immediately preceding the event giving rise to the claim.</w:t>
      </w:r>
    </w:p>
    <w:p>
      <w:pPr>
        <w:pStyle w:val="CLALTRNormal"/>
        <w:jc w:val="both"/>
      </w:pPr>
      <w:r>
        <w:t xml:space="preserve">In no event shall any ONYX Party be liable for any indirect, consequential, special, incidental, exemplary, enhanced, or punitive damages, including without limitation loss of profits, loss of revenue, loss of business opportunity, loss of anticipated savings, loss of data, loss of goodwill, business interruption losses, or attorneys’ fees and costs, regardless of the legal theory asserted and even if advised of the possibility of such damages.</w:t>
      </w:r>
    </w:p>
    <w:p w14:paraId="39328149" w14:textId="77777777" w:rsidR="00E45A6A" w:rsidRDefault="00E45A6A" w:rsidP="004232B8">
      <w:pPr>
        <w:pStyle w:val="CLALTRNormal"/>
        <w:jc w:val="both"/>
      </w:pPr>
    </w:p>
    <w:p w14:paraId="286BF09C" w14:textId="77777777" w:rsidR="00E45A6A" w:rsidRDefault="00E45A6A" w:rsidP="004232B8">
      <w:pPr>
        <w:pStyle w:val="CLALTRNormal"/>
        <w:jc w:val="both"/>
      </w:pPr>
    </w:p>
    <w:p w14:paraId="1BE0DCC1" w14:textId="77777777" w:rsidR="007C1374" w:rsidRDefault="007C1374" w:rsidP="004232B8">
      <w:pPr>
        <w:pStyle w:val="CLALTRHeading1"/>
        <w:jc w:val="both"/>
      </w:pPr>
      <w:r>
        <w:lastRenderedPageBreak/>
        <w:t>Time limitation</w:t>
      </w:r>
    </w:p>
    <w:p w14:paraId="1C81879F" w14:textId="4EA91225" w:rsidR="007C1374" w:rsidRDefault="007C1374" w:rsidP="004232B8">
      <w:pPr>
        <w:pStyle w:val="CLALTRNormal"/>
        <w:jc w:val="both"/>
      </w:pPr>
      <w:r>
        <w:t xml:space="preserve">The nature of our services makes it difficult, with the passage of time, to gather and present evidence that fully and fairly establishes the facts underlying any dispute that may arise between </w:t>
      </w:r>
      <w:r w:rsidR="002F6675">
        <w:t xml:space="preserve">the Client </w:t>
      </w:r>
      <w:r>
        <w:t xml:space="preserve">and any </w:t>
      </w:r>
      <w:r w:rsidR="003A2EF5">
        <w:t>ONYX</w:t>
      </w:r>
      <w:r>
        <w:t xml:space="preserve"> </w:t>
      </w:r>
      <w:r w:rsidR="002F6675">
        <w:t>P</w:t>
      </w:r>
      <w:r>
        <w:t xml:space="preserve">arty. The </w:t>
      </w:r>
      <w:r w:rsidR="002F6675">
        <w:t>Client and ONYX</w:t>
      </w:r>
      <w:r>
        <w:t xml:space="preserve"> agree that, notwithstanding any statute or law of limitations that might otherwise apply to a dispute, including one arising out of this agreement or the services performed under this agreement, for breach of contract or fiduciary duty, tort, fraud, misrepresentation or any other cause of action or remedy, any action or legal proceeding by </w:t>
      </w:r>
      <w:r w:rsidR="002F6675">
        <w:t xml:space="preserve">the Client </w:t>
      </w:r>
      <w:r>
        <w:t xml:space="preserve">against any </w:t>
      </w:r>
      <w:r w:rsidR="003A2EF5">
        <w:t>ONYX</w:t>
      </w:r>
      <w:r>
        <w:t xml:space="preserve"> </w:t>
      </w:r>
      <w:r w:rsidR="002F6675">
        <w:t>P</w:t>
      </w:r>
      <w:r>
        <w:t xml:space="preserve">arty must be commenced separately </w:t>
      </w:r>
      <w:r w:rsidRPr="0098092D">
        <w:t xml:space="preserve">within twenty-four (24) </w:t>
      </w:r>
      <w:r>
        <w:t xml:space="preserve">months after the date when </w:t>
      </w:r>
      <w:r w:rsidR="002F6675">
        <w:t xml:space="preserve">ONYX </w:t>
      </w:r>
      <w:r>
        <w:t>deliver</w:t>
      </w:r>
      <w:r w:rsidR="002F6675">
        <w:t>s</w:t>
      </w:r>
      <w:r>
        <w:t xml:space="preserve"> such services under this agreement to </w:t>
      </w:r>
      <w:r w:rsidR="002F6675">
        <w:t xml:space="preserve">the Client </w:t>
      </w:r>
      <w:r>
        <w:t>on which the dispute is based</w:t>
      </w:r>
      <w:r w:rsidR="00095922">
        <w:t xml:space="preserve"> (the “Limitation Period”)</w:t>
      </w:r>
      <w:r>
        <w:t xml:space="preserve">, regardless of whether any </w:t>
      </w:r>
      <w:r w:rsidR="003A2EF5">
        <w:t>ONYX</w:t>
      </w:r>
      <w:r>
        <w:t xml:space="preserve"> </w:t>
      </w:r>
      <w:r w:rsidR="002F6675">
        <w:t>P</w:t>
      </w:r>
      <w:r>
        <w:t xml:space="preserve">arty provides other services for </w:t>
      </w:r>
      <w:r w:rsidR="002F6675">
        <w:t xml:space="preserve">the Client </w:t>
      </w:r>
      <w:r>
        <w:t xml:space="preserve">under this agreement, or </w:t>
      </w:r>
      <w:r w:rsidR="002F6675">
        <w:t xml:space="preserve">the Client </w:t>
      </w:r>
      <w:r>
        <w:t>shall be forever barred from commencing a lawsuit or obtaining any legal or equitable relief or recovery</w:t>
      </w:r>
      <w:r w:rsidR="00095922">
        <w:t xml:space="preserve"> against any ONYX Party</w:t>
      </w:r>
      <w:r>
        <w:t>.</w:t>
      </w:r>
      <w:r w:rsidRPr="005A07F3">
        <w:t xml:space="preserve"> </w:t>
      </w:r>
    </w:p>
    <w:p w14:paraId="303C9862" w14:textId="4A812A7F" w:rsidR="007C1374" w:rsidRDefault="007C1374" w:rsidP="004232B8">
      <w:pPr>
        <w:pStyle w:val="CLALTRNormal"/>
        <w:jc w:val="both"/>
      </w:pPr>
      <w:r>
        <w:t xml:space="preserve">The Limitation Period applies and begins to run even if </w:t>
      </w:r>
      <w:r w:rsidR="002F6675">
        <w:t xml:space="preserve">the Client </w:t>
      </w:r>
      <w:r>
        <w:t>ha</w:t>
      </w:r>
      <w:r w:rsidR="002F6675">
        <w:t>s</w:t>
      </w:r>
      <w:r>
        <w:t xml:space="preserve"> not suffered any damage or loss or ha</w:t>
      </w:r>
      <w:r w:rsidR="00095922">
        <w:t>s</w:t>
      </w:r>
      <w:r>
        <w:t xml:space="preserve"> not become aware of the existence or possible existence of a dispute.</w:t>
      </w:r>
    </w:p>
    <w:p w14:paraId="1FAEB53B" w14:textId="77777777" w:rsidR="007C1374" w:rsidRDefault="007C1374" w:rsidP="004232B8">
      <w:pPr>
        <w:pStyle w:val="CLALTRHeading1"/>
        <w:jc w:val="both"/>
      </w:pPr>
      <w:r>
        <w:t>Service satisfaction</w:t>
      </w:r>
    </w:p>
    <w:p w14:paraId="0C6B52CE" w14:textId="18ECCCBD" w:rsidR="007C1374" w:rsidRDefault="007C1374" w:rsidP="004232B8">
      <w:pPr>
        <w:pStyle w:val="CLALTRNormal"/>
        <w:jc w:val="both"/>
      </w:pPr>
      <w:r w:rsidRPr="009E14AB">
        <w:rPr>
          <w:highlight w:val="yellow"/>
        </w:rPr>
        <w:t xml:space="preserve">Upon full payment of our invoice, we will assume you are satisfied with our </w:t>
      </w:r>
      <w:proofErr w:type="gramStart"/>
      <w:r w:rsidRPr="009E14AB">
        <w:rPr>
          <w:highlight w:val="yellow"/>
        </w:rPr>
        <w:t>work</w:t>
      </w:r>
      <w:proofErr w:type="gramEnd"/>
      <w:r w:rsidRPr="009E14AB">
        <w:rPr>
          <w:highlight w:val="yellow"/>
        </w:rPr>
        <w:t xml:space="preserve"> and our service commitment will have been fulfilled.</w:t>
      </w:r>
    </w:p>
    <w:p w14:paraId="0C546F6C" w14:textId="29EA98E9" w:rsidR="007C1374" w:rsidRDefault="007C1374" w:rsidP="004232B8">
      <w:pPr>
        <w:pStyle w:val="CLALTRNormal"/>
        <w:jc w:val="both"/>
      </w:pPr>
      <w:r>
        <w:t xml:space="preserve">To ensure that </w:t>
      </w:r>
      <w:r w:rsidR="009E14AB">
        <w:t xml:space="preserve">ONYX’s </w:t>
      </w:r>
      <w:r>
        <w:t xml:space="preserve">services remain responsive to </w:t>
      </w:r>
      <w:r w:rsidR="009E14AB">
        <w:t xml:space="preserve">the Client’s </w:t>
      </w:r>
      <w:r>
        <w:t xml:space="preserve">needs, as well as fair to both parties, </w:t>
      </w:r>
      <w:r w:rsidR="009E14AB">
        <w:t xml:space="preserve">ONYX </w:t>
      </w:r>
      <w:r>
        <w:t xml:space="preserve">will meet with </w:t>
      </w:r>
      <w:r w:rsidR="009E14AB">
        <w:t xml:space="preserve">the Client </w:t>
      </w:r>
      <w:r>
        <w:t>throughout the term of th</w:t>
      </w:r>
      <w:r w:rsidR="009E14AB">
        <w:t>is</w:t>
      </w:r>
      <w:r>
        <w:t xml:space="preserve"> agreement and, if necessary, revise or adjust the scope of the services to be provided and the fees to be charged.</w:t>
      </w:r>
      <w:r w:rsidR="00600EAB">
        <w:t xml:space="preserve"> Such revisions or adjustments shall not be binding unless in writing and signed by both ONYX and the Client.</w:t>
      </w:r>
    </w:p>
    <w:p w14:paraId="1E4339C2" w14:textId="08597DD5" w:rsidR="007C1374" w:rsidRDefault="007C1374" w:rsidP="004232B8">
      <w:pPr>
        <w:pStyle w:val="CLALTRNormal"/>
        <w:jc w:val="both"/>
      </w:pPr>
      <w:r>
        <w:t>Furthermore, it is understood that either party may terminate this agreement at any time, for any reason, by giving</w:t>
      </w:r>
      <w:r w:rsidR="00CD4E06">
        <w:t xml:space="preserve"> thirty</w:t>
      </w:r>
      <w:r>
        <w:t xml:space="preserve"> </w:t>
      </w:r>
      <w:r w:rsidR="00CD4E06">
        <w:t>(</w:t>
      </w:r>
      <w:r w:rsidRPr="00C770AF">
        <w:t>30</w:t>
      </w:r>
      <w:r w:rsidR="00CD4E06">
        <w:t>)</w:t>
      </w:r>
      <w:r w:rsidRPr="00C770AF">
        <w:t xml:space="preserve"> </w:t>
      </w:r>
      <w:proofErr w:type="gramStart"/>
      <w:r w:rsidRPr="00C770AF">
        <w:t>days</w:t>
      </w:r>
      <w:proofErr w:type="gramEnd"/>
      <w:r>
        <w:t xml:space="preserve"> written notice to the other party. In that event, the provisions of this agreement shall continue to apply to all services rendered prior to termination. It is understood that any unpaid fees that are owed or invoices that are outstanding at the date of termination are to be paid in accordance with the terms of this agreement.</w:t>
      </w:r>
    </w:p>
    <w:p w14:paraId="140B91CF" w14:textId="77777777" w:rsidR="007C1374" w:rsidRDefault="007C1374" w:rsidP="004232B8">
      <w:pPr>
        <w:pStyle w:val="CLALTRHeading1"/>
        <w:jc w:val="both"/>
      </w:pPr>
      <w:r>
        <w:t>Other provisions</w:t>
      </w:r>
    </w:p>
    <w:p w14:paraId="1AE56CDF" w14:textId="3108C66B" w:rsidR="007C1374" w:rsidRDefault="007C1374" w:rsidP="004232B8">
      <w:pPr>
        <w:pStyle w:val="CLALTRNormal"/>
        <w:jc w:val="both"/>
      </w:pPr>
      <w:r w:rsidRPr="007466C6">
        <w:t>Except as permitted by the “Consent” section of this agreement,</w:t>
      </w:r>
      <w:r w:rsidRPr="00DD3393">
        <w:t xml:space="preserve"> </w:t>
      </w:r>
      <w:r w:rsidR="003A2EF5">
        <w:t>ONYX</w:t>
      </w:r>
      <w:r>
        <w:t xml:space="preserve"> will not disclose any confidential, proprietary, or privileged information of the entity to any persons without the </w:t>
      </w:r>
      <w:r w:rsidR="009E14AB">
        <w:t xml:space="preserve">Client’s </w:t>
      </w:r>
      <w:r>
        <w:t>authorization or unless required by law.</w:t>
      </w:r>
      <w:r w:rsidRPr="005067D8">
        <w:t xml:space="preserve"> </w:t>
      </w:r>
      <w:r>
        <w:t xml:space="preserve">This confidentiality provision does not prohibit </w:t>
      </w:r>
      <w:r w:rsidR="009E14AB">
        <w:t xml:space="preserve">ONYX </w:t>
      </w:r>
      <w:r>
        <w:t xml:space="preserve">from disclosing </w:t>
      </w:r>
      <w:r w:rsidR="009E14AB">
        <w:t xml:space="preserve">the Client’s </w:t>
      </w:r>
      <w:r>
        <w:t xml:space="preserve">information to one or more of our affiliated companies </w:t>
      </w:r>
      <w:proofErr w:type="gramStart"/>
      <w:r>
        <w:t>in order to</w:t>
      </w:r>
      <w:proofErr w:type="gramEnd"/>
      <w:r>
        <w:t xml:space="preserve"> provide services that </w:t>
      </w:r>
      <w:r w:rsidR="009E14AB">
        <w:t xml:space="preserve">the Client </w:t>
      </w:r>
      <w:r>
        <w:t>ha</w:t>
      </w:r>
      <w:r w:rsidR="009E14AB">
        <w:t>s</w:t>
      </w:r>
      <w:r>
        <w:t xml:space="preserve"> requested from </w:t>
      </w:r>
      <w:r w:rsidR="009E14AB">
        <w:t xml:space="preserve">ONYX </w:t>
      </w:r>
      <w:r>
        <w:t xml:space="preserve">or from any such affiliated company. Any such affiliated company shall be subject to the same restrictions on the use and disclosure of </w:t>
      </w:r>
      <w:r w:rsidR="009E14AB">
        <w:t xml:space="preserve">the Client’s </w:t>
      </w:r>
      <w:r>
        <w:t xml:space="preserve">information as apply to </w:t>
      </w:r>
      <w:r w:rsidR="009E14AB">
        <w:t>ONYX</w:t>
      </w:r>
      <w:r>
        <w:t>.</w:t>
      </w:r>
    </w:p>
    <w:p w14:paraId="3A4C7385" w14:textId="792FD0BD" w:rsidR="007C1374" w:rsidRDefault="009E14AB" w:rsidP="004232B8">
      <w:pPr>
        <w:pStyle w:val="CLALTRNormal"/>
        <w:jc w:val="both"/>
      </w:pPr>
      <w:r>
        <w:t xml:space="preserve">ONYX </w:t>
      </w:r>
      <w:r w:rsidR="007C1374">
        <w:t xml:space="preserve">will be responsible for </w:t>
      </w:r>
      <w:r>
        <w:t xml:space="preserve">its </w:t>
      </w:r>
      <w:r w:rsidR="007C1374">
        <w:t xml:space="preserve">property and casualty, general liability, and workers compensation insurance, taxes, professional training, and other personnel costs related to the operation of </w:t>
      </w:r>
      <w:r>
        <w:t xml:space="preserve">its </w:t>
      </w:r>
      <w:r w:rsidR="007C1374">
        <w:t xml:space="preserve">business. </w:t>
      </w:r>
    </w:p>
    <w:p w14:paraId="21F88F3C" w14:textId="62E9577F" w:rsidR="007C1374" w:rsidRDefault="007C1374" w:rsidP="004232B8">
      <w:pPr>
        <w:pStyle w:val="CLALTRNormal"/>
        <w:jc w:val="both"/>
      </w:pPr>
      <w:r>
        <w:t xml:space="preserve">When performing the services above, </w:t>
      </w:r>
      <w:r w:rsidR="009E14AB">
        <w:t xml:space="preserve">ONYX </w:t>
      </w:r>
      <w:r>
        <w:t xml:space="preserve">will utilize the resources available </w:t>
      </w:r>
      <w:r w:rsidR="009E14AB">
        <w:t xml:space="preserve">from </w:t>
      </w:r>
      <w:r>
        <w:t xml:space="preserve">the </w:t>
      </w:r>
      <w:r w:rsidR="009E14AB">
        <w:t xml:space="preserve">Client </w:t>
      </w:r>
      <w:r>
        <w:t xml:space="preserve">to the extent practical to continue development of </w:t>
      </w:r>
      <w:r w:rsidR="009E14AB">
        <w:t xml:space="preserve">the Client’s </w:t>
      </w:r>
      <w:r>
        <w:t xml:space="preserve">personnel. During a portion of </w:t>
      </w:r>
      <w:r w:rsidR="009E14AB">
        <w:t xml:space="preserve">ONYX’s </w:t>
      </w:r>
      <w:r>
        <w:t xml:space="preserve">work, </w:t>
      </w:r>
      <w:r w:rsidR="009E14AB">
        <w:t xml:space="preserve">ONYX </w:t>
      </w:r>
      <w:r>
        <w:t xml:space="preserve">may require the use of </w:t>
      </w:r>
      <w:r w:rsidR="009E14AB">
        <w:t xml:space="preserve">the Client’s </w:t>
      </w:r>
      <w:r>
        <w:t xml:space="preserve">computers. </w:t>
      </w:r>
      <w:r w:rsidR="009E14AB">
        <w:t xml:space="preserve">ONYX </w:t>
      </w:r>
      <w:r>
        <w:t>will try</w:t>
      </w:r>
      <w:r w:rsidR="00330014">
        <w:t>, but does not guarantee,</w:t>
      </w:r>
      <w:r>
        <w:t xml:space="preserve"> to give </w:t>
      </w:r>
      <w:r w:rsidR="009E14AB">
        <w:t xml:space="preserve">the Client </w:t>
      </w:r>
      <w:r>
        <w:t xml:space="preserve">advance notice and coordinate </w:t>
      </w:r>
      <w:r w:rsidR="00330014">
        <w:t xml:space="preserve">its </w:t>
      </w:r>
      <w:r>
        <w:t xml:space="preserve">use so it does not interfere with </w:t>
      </w:r>
      <w:r w:rsidR="00330014">
        <w:t xml:space="preserve">the Client’s </w:t>
      </w:r>
      <w:r>
        <w:t>employees.</w:t>
      </w:r>
    </w:p>
    <w:p w14:paraId="579BA313" w14:textId="2CCE9148" w:rsidR="007C1374" w:rsidRDefault="007C1374" w:rsidP="004232B8">
      <w:pPr>
        <w:pStyle w:val="CLALTRNormal"/>
        <w:jc w:val="both"/>
      </w:pPr>
      <w:r>
        <w:lastRenderedPageBreak/>
        <w:t xml:space="preserve">The relationship of </w:t>
      </w:r>
      <w:r w:rsidR="003A2EF5">
        <w:t>ONYX</w:t>
      </w:r>
      <w:r>
        <w:t xml:space="preserve"> </w:t>
      </w:r>
      <w:r w:rsidR="00330014">
        <w:t>with the Client</w:t>
      </w:r>
      <w:r>
        <w:t xml:space="preserve"> shall be solely that of an independent contractor</w:t>
      </w:r>
      <w:r w:rsidR="00330014">
        <w:t>,</w:t>
      </w:r>
      <w:r>
        <w:t xml:space="preserve"> and nothing in this agreement shall be construed to create or imply any relationship of employment, agency, partnership, or any relationship other than</w:t>
      </w:r>
      <w:r w:rsidR="00330014">
        <w:t xml:space="preserve"> that of</w:t>
      </w:r>
      <w:r>
        <w:t xml:space="preserve"> an independent contractor.</w:t>
      </w:r>
    </w:p>
    <w:p>
      <w:pPr>
        <w:pStyle w:val="CLALTRNormal"/>
        <w:jc w:val="both"/>
      </w:pPr>
      <w:r>
        <w:t xml:space="preserve">Accounting standards and procedures will be suggested that are consistent with those normally utilized in an entity of the Client’s size and nature. ONYX will require the Client to approve any changes in the application of accounting standards and procedures for the Client. Internal controls may be recommended relating to the safeguarding of the Client’s assets. If fraud is initiated by the Client’s employees or other service providers, any resulting losses shall be the Client’s responsibility, and the Client shall look first to its own insurance coverage.</w:t>
      </w:r>
    </w:p>
    <w:p w14:paraId="1D7B1DBA" w14:textId="27C1140B" w:rsidR="007C1374" w:rsidRDefault="007C1374" w:rsidP="004232B8">
      <w:pPr>
        <w:pStyle w:val="CLALTRNormal"/>
        <w:jc w:val="both"/>
      </w:pPr>
      <w:r>
        <w:t xml:space="preserve">The </w:t>
      </w:r>
      <w:r w:rsidR="009919E2">
        <w:t xml:space="preserve">Client </w:t>
      </w:r>
      <w:r>
        <w:t xml:space="preserve">agrees that </w:t>
      </w:r>
      <w:r w:rsidR="003A2EF5">
        <w:t>ONYX</w:t>
      </w:r>
      <w:r>
        <w:t xml:space="preserve"> will not be assuming any fiduciary responsibility on </w:t>
      </w:r>
      <w:r w:rsidR="009919E2">
        <w:t xml:space="preserve">the Client’s </w:t>
      </w:r>
      <w:r>
        <w:t xml:space="preserve">behalf </w:t>
      </w:r>
      <w:proofErr w:type="gramStart"/>
      <w:r>
        <w:t>during the course of</w:t>
      </w:r>
      <w:proofErr w:type="gramEnd"/>
      <w:r>
        <w:t xml:space="preserve"> this engagement.</w:t>
      </w:r>
    </w:p>
    <w:p w14:paraId="76E66D93" w14:textId="5B47C7C1" w:rsidR="0086240B" w:rsidRDefault="00977852" w:rsidP="004232B8">
      <w:pPr>
        <w:pStyle w:val="CLALTRNormal"/>
        <w:jc w:val="both"/>
      </w:pPr>
      <w:r>
        <w:t xml:space="preserve">The Client agrees that ONYX may communicate with the Client and its representatives (if the Client is a business entity) via electronic mail (“E-mail”) and text. The Client understands that ONYX will not encrypt or otherwise protect from interception and/or review by others E-mail </w:t>
      </w:r>
      <w:r w:rsidR="00555D21">
        <w:t>and text communications to and from the Client and ONYX unless the Client makes special arrangements with ONYX to do so. The Client consents to such communications.</w:t>
      </w:r>
    </w:p>
    <w:p w14:paraId="009E959E" w14:textId="4F6D3CC2" w:rsidR="004B1FDD" w:rsidRDefault="004B1FDD" w:rsidP="004232B8">
      <w:pPr>
        <w:pStyle w:val="CLALTRNormal"/>
        <w:jc w:val="both"/>
      </w:pPr>
      <w:r>
        <w:t>Each natural person who signs this letter in his or her individual capacity as a natural person or as a guarantor agrees to be jointly and severally liable with each other person signing this letter for the payment of ONYX’s fees and costs and personally guarantees the same. This provision does NOT apply to any natural person that signs this letter on behalf of any business entity other than a general partnership, unless the manner of signing shows that natural person’s intent to be bound individually or as a guarantor.</w:t>
      </w:r>
    </w:p>
    <w:p w14:paraId="51951EDB" w14:textId="7FA774A6" w:rsidR="000E00CC" w:rsidRDefault="000E00CC" w:rsidP="004232B8">
      <w:pPr>
        <w:pStyle w:val="CLALTRNormal"/>
        <w:jc w:val="both"/>
      </w:pPr>
      <w:r>
        <w:t xml:space="preserve">Each person that signs this letter on behalf of any Client that is a business entity, by doing so, personally represents and warrants </w:t>
      </w:r>
      <w:r w:rsidR="004D1C99">
        <w:t>to ONYX that he, she, or it has all requisite power and authority to engage ONYX and bind the business entity Client to the terms of this letter and that the Client on whose behalf the letter is signed has/have duly taken all necessary and proper corporate or other actions to engage ONYX pursuant to the terms of this letter.</w:t>
      </w:r>
    </w:p>
    <w:p w14:paraId="17301FF2" w14:textId="77777777" w:rsidR="007C1374" w:rsidRDefault="007C1374" w:rsidP="004232B8">
      <w:pPr>
        <w:pStyle w:val="CLALTRHeading1"/>
        <w:jc w:val="both"/>
      </w:pPr>
      <w:r>
        <w:t>Employment provision</w:t>
      </w:r>
    </w:p>
    <w:p w14:paraId="2C46434F" w14:textId="15D528C3" w:rsidR="007C1374" w:rsidRDefault="007C1374" w:rsidP="004232B8">
      <w:pPr>
        <w:pStyle w:val="CLALTRNormal"/>
        <w:jc w:val="both"/>
      </w:pPr>
      <w:proofErr w:type="gramStart"/>
      <w:r>
        <w:t>In the event that</w:t>
      </w:r>
      <w:proofErr w:type="gramEnd"/>
      <w:r>
        <w:t xml:space="preserve"> a</w:t>
      </w:r>
      <w:r w:rsidR="009919E2">
        <w:t>n</w:t>
      </w:r>
      <w:r>
        <w:t xml:space="preserve"> </w:t>
      </w:r>
      <w:r w:rsidR="003A2EF5">
        <w:t>ONYX</w:t>
      </w:r>
      <w:r>
        <w:t xml:space="preserve"> employee is solicited to work in a position as an employee of the </w:t>
      </w:r>
      <w:r w:rsidR="009919E2">
        <w:t>Client</w:t>
      </w:r>
      <w:r>
        <w:t xml:space="preserve">, and </w:t>
      </w:r>
      <w:proofErr w:type="gramStart"/>
      <w:r>
        <w:t>in the event that</w:t>
      </w:r>
      <w:proofErr w:type="gramEnd"/>
      <w:r>
        <w:t xml:space="preserve"> the </w:t>
      </w:r>
      <w:r w:rsidR="003A2EF5">
        <w:t>ONYX</w:t>
      </w:r>
      <w:r>
        <w:t xml:space="preserve"> employee accepts the position of employment with the entity, the following conditions will apply:</w:t>
      </w:r>
    </w:p>
    <w:p w14:paraId="1E90F09D" w14:textId="63FB1AA2" w:rsidR="007C1374" w:rsidRDefault="003A2EF5" w:rsidP="004232B8">
      <w:pPr>
        <w:pStyle w:val="CLALTRNormal"/>
        <w:numPr>
          <w:ilvl w:val="0"/>
          <w:numId w:val="16"/>
        </w:numPr>
        <w:jc w:val="both"/>
      </w:pPr>
      <w:r>
        <w:t>ONYX</w:t>
      </w:r>
      <w:r w:rsidR="007C1374">
        <w:t xml:space="preserve"> will require a four-week notice period </w:t>
      </w:r>
      <w:proofErr w:type="gramStart"/>
      <w:r w:rsidR="007C1374">
        <w:t>subsequent to</w:t>
      </w:r>
      <w:proofErr w:type="gramEnd"/>
      <w:r w:rsidR="007C1374">
        <w:t xml:space="preserve"> the employee’s written notice to </w:t>
      </w:r>
      <w:r>
        <w:t>ONYX</w:t>
      </w:r>
      <w:r w:rsidR="007C1374">
        <w:t>, and</w:t>
      </w:r>
    </w:p>
    <w:p w14:paraId="396B7261" w14:textId="2D896F4C" w:rsidR="007C1374" w:rsidRDefault="007C1374" w:rsidP="004232B8">
      <w:pPr>
        <w:pStyle w:val="CLALTRNormal"/>
        <w:numPr>
          <w:ilvl w:val="0"/>
          <w:numId w:val="16"/>
        </w:numPr>
        <w:jc w:val="both"/>
      </w:pPr>
      <w:r>
        <w:t xml:space="preserve">The </w:t>
      </w:r>
      <w:r w:rsidR="009919E2">
        <w:t xml:space="preserve">Client </w:t>
      </w:r>
      <w:r>
        <w:t xml:space="preserve">will be required to pay an employment fee of </w:t>
      </w:r>
      <w:r w:rsidRPr="00271CD6">
        <w:rPr>
          <w:highlight w:val="yellow"/>
        </w:rPr>
        <w:t>$60,000 for the controller and $25,000 for the staff</w:t>
      </w:r>
      <w:r>
        <w:t xml:space="preserve"> to </w:t>
      </w:r>
      <w:r w:rsidR="003A2EF5">
        <w:t>ONYX</w:t>
      </w:r>
      <w:r>
        <w:t xml:space="preserve"> immediately upon receipt of this notice.</w:t>
      </w:r>
    </w:p>
    <w:p w14:paraId="6A0FC7AE" w14:textId="0C7F81C4" w:rsidR="007C1374" w:rsidRDefault="007C1374" w:rsidP="004232B8">
      <w:pPr>
        <w:pStyle w:val="CLALTRNormal"/>
        <w:jc w:val="both"/>
      </w:pPr>
      <w:r>
        <w:t xml:space="preserve">If any former </w:t>
      </w:r>
      <w:r w:rsidR="003A2EF5">
        <w:t>ONYX</w:t>
      </w:r>
      <w:r>
        <w:t xml:space="preserve"> employee shall be hired as an employee</w:t>
      </w:r>
      <w:r w:rsidR="00A93B5D">
        <w:t xml:space="preserve"> of the </w:t>
      </w:r>
      <w:proofErr w:type="spellStart"/>
      <w:r w:rsidR="00A93B5D">
        <w:t>Client</w:t>
      </w:r>
      <w:proofErr w:type="spellEnd"/>
      <w:r>
        <w:t xml:space="preserve"> within</w:t>
      </w:r>
      <w:r w:rsidR="00065F5C">
        <w:t xml:space="preserve"> sixty</w:t>
      </w:r>
      <w:r>
        <w:t xml:space="preserve"> </w:t>
      </w:r>
      <w:r w:rsidR="00065F5C">
        <w:t>(</w:t>
      </w:r>
      <w:r>
        <w:t>60</w:t>
      </w:r>
      <w:r w:rsidR="00065F5C">
        <w:t>)</w:t>
      </w:r>
      <w:r>
        <w:t xml:space="preserve"> days of leaving </w:t>
      </w:r>
      <w:r w:rsidR="003A2EF5">
        <w:t>ONYX</w:t>
      </w:r>
      <w:r>
        <w:t xml:space="preserve">, there shall be a rebuttable presumption that the </w:t>
      </w:r>
      <w:r w:rsidR="003A2EF5">
        <w:t>ONYX</w:t>
      </w:r>
      <w:r>
        <w:t xml:space="preserve"> employee was solicited to work as an employee of the </w:t>
      </w:r>
      <w:r w:rsidR="00827BEB">
        <w:t xml:space="preserve">Client, </w:t>
      </w:r>
      <w:r>
        <w:t xml:space="preserve">and the above fee shall be payable to </w:t>
      </w:r>
      <w:r w:rsidR="003A2EF5">
        <w:t>ONYX</w:t>
      </w:r>
      <w:r w:rsidR="005D4884">
        <w:t xml:space="preserve"> from the Client</w:t>
      </w:r>
      <w:r>
        <w:t>.</w:t>
      </w:r>
    </w:p>
    <w:p w14:paraId="7A6C533F" w14:textId="77777777" w:rsidR="007C1374" w:rsidRPr="007466C6" w:rsidRDefault="007C1374" w:rsidP="004232B8">
      <w:pPr>
        <w:pStyle w:val="CLALTRHeading1"/>
        <w:jc w:val="both"/>
      </w:pPr>
      <w:r w:rsidRPr="007466C6">
        <w:lastRenderedPageBreak/>
        <w:t>Consent</w:t>
      </w:r>
    </w:p>
    <w:p w14:paraId="28C28D73" w14:textId="77777777" w:rsidR="007C1374" w:rsidRPr="007C62AB" w:rsidRDefault="007C1374" w:rsidP="004232B8">
      <w:pPr>
        <w:pStyle w:val="CLALTRHeading2"/>
        <w:jc w:val="both"/>
        <w:rPr>
          <w:highlight w:val="yellow"/>
        </w:rPr>
      </w:pPr>
      <w:r w:rsidRPr="007C62AB">
        <w:rPr>
          <w:highlight w:val="yellow"/>
        </w:rPr>
        <w:t>Subcontractors</w:t>
      </w:r>
      <w:r w:rsidRPr="005067D8">
        <w:rPr>
          <w:rStyle w:val="CLALTRHiddenTextChar"/>
        </w:rPr>
        <w:t xml:space="preserve">    </w:t>
      </w:r>
    </w:p>
    <w:p w14:paraId="42041554" w14:textId="6A85CB98" w:rsidR="007C1374" w:rsidRDefault="003A2EF5" w:rsidP="004232B8">
      <w:pPr>
        <w:pStyle w:val="CLALTRNormal"/>
        <w:jc w:val="both"/>
      </w:pPr>
      <w:r>
        <w:rPr>
          <w:highlight w:val="yellow"/>
        </w:rPr>
        <w:t>ONYX</w:t>
      </w:r>
      <w:r w:rsidR="007C1374" w:rsidRPr="007C62AB">
        <w:rPr>
          <w:highlight w:val="yellow"/>
        </w:rPr>
        <w:t xml:space="preserve"> may, at times, use subcontractors to perform services under this agreement, and </w:t>
      </w:r>
      <w:r w:rsidR="00174820">
        <w:rPr>
          <w:highlight w:val="yellow"/>
        </w:rPr>
        <w:t>said subcontractors</w:t>
      </w:r>
      <w:r w:rsidR="00174820" w:rsidRPr="007C62AB">
        <w:rPr>
          <w:highlight w:val="yellow"/>
        </w:rPr>
        <w:t xml:space="preserve"> </w:t>
      </w:r>
      <w:r w:rsidR="007C1374" w:rsidRPr="007C62AB">
        <w:rPr>
          <w:highlight w:val="yellow"/>
        </w:rPr>
        <w:t xml:space="preserve">may have access to </w:t>
      </w:r>
      <w:r w:rsidR="00174820">
        <w:rPr>
          <w:highlight w:val="yellow"/>
        </w:rPr>
        <w:t>the Client’s</w:t>
      </w:r>
      <w:r w:rsidR="00174820" w:rsidRPr="007C62AB">
        <w:rPr>
          <w:highlight w:val="yellow"/>
        </w:rPr>
        <w:t xml:space="preserve"> </w:t>
      </w:r>
      <w:r w:rsidR="007C1374" w:rsidRPr="007C62AB">
        <w:rPr>
          <w:highlight w:val="yellow"/>
        </w:rPr>
        <w:t xml:space="preserve">information and records. Any such subcontractors will be subject to the same restrictions on the use of such information and records as apply to </w:t>
      </w:r>
      <w:r>
        <w:rPr>
          <w:highlight w:val="yellow"/>
        </w:rPr>
        <w:t>ONYX</w:t>
      </w:r>
      <w:r w:rsidR="007C1374" w:rsidRPr="007C62AB">
        <w:rPr>
          <w:highlight w:val="yellow"/>
        </w:rPr>
        <w:t xml:space="preserve"> under this agreement.</w:t>
      </w:r>
    </w:p>
    <w:p w14:paraId="31B31926" w14:textId="77777777" w:rsidR="007C1374" w:rsidRDefault="007C1374" w:rsidP="004232B8">
      <w:pPr>
        <w:pStyle w:val="CLALTRHeading2"/>
        <w:jc w:val="both"/>
      </w:pPr>
      <w:r>
        <w:t>Technology</w:t>
      </w:r>
    </w:p>
    <w:p>
      <w:pPr>
        <w:pStyle w:val="CLALTRNormal"/>
        <w:jc w:val="both"/>
      </w:pPr>
      <w:r>
        <w:t xml:space="preserve">ONYX may use third-party software, cloud-based platforms, and advanced technologies, including automated data processing and artificial intelligence tools, to assist in delivering services under this agreement. The Client acknowledges and authorizes ONYX to share and process the Client’s data with such providers as necessary to perform the services. These providers may have access to the Client’s data solely for the purpose of supporting ONYX’s service delivery. ONYX uses commercially reasonable efforts to select and maintain service providers with appropriate data security and confidentiality standards.</w:t>
      </w:r>
    </w:p>
    <w:p>
      <w:pPr>
        <w:pStyle w:val="CLALTRNormal"/>
        <w:jc w:val="both"/>
      </w:pPr>
      <w:r>
        <w:t xml:space="preserve">The Client authorizes ONYX to sign on the Client’s behalf any vendor agreements applicable to such software applications, and ONYX shall provide a copy of the application agreement at the Client’s request.</w:t>
      </w:r>
    </w:p>
    <w:p>
      <w:pPr>
        <w:pStyle w:val="CLALTRNormal"/>
        <w:jc w:val="both"/>
      </w:pPr>
      <w:r>
        <w:t xml:space="preserve">Client acknowledges that ONYX may access Client’s accounting systems, banking platforms, payroll systems, software applications, cloud-based services, and other technology systems as reasonably necessary to perform the services described in this agreement. Client shall remain solely responsible for maintaining the security of its systems, credentials, access permissions, authentication controls, network infrastructure, and data.</w:t>
      </w:r>
    </w:p>
    <w:p>
      <w:pPr>
        <w:pStyle w:val="CLALTRNormal"/>
        <w:jc w:val="both"/>
      </w:pPr>
      <w:r>
        <w:t xml:space="preserve">Client acknowledges that cyber incidents, phishing attacks, social engineering events, credential compromise, malware, ransomware, unauthorized access, and failures of third-party technology providers may occur despite reasonable safeguards. Except to the extent resulting from ONYX’s gross negligence or willful misconduct, ONYX shall not be responsible for any loss, theft, alteration, corruption, disclosure, or unauthorized access to Client data, funds, systems, or information arising from such events.</w:t>
      </w:r>
    </w:p>
    <w:p>
      <w:pPr>
        <w:pStyle w:val="CLALTRNormal"/>
        <w:jc w:val="both"/>
      </w:pPr>
      <w:r>
        <w:t xml:space="preserve">Client further acknowledges that ONYX may rely upon electronic communications, system credentials, approvals, instructions, and authorizations reasonably believed by ONYX to have originated from authorized Client representatives, and ONYX shall have no liability for actions taken in reasonable reliance upon such communications or instructions.</w:t>
      </w:r>
    </w:p>
    <w:p w14:paraId="054F9563" w14:textId="65890C87" w:rsidR="007C1374" w:rsidRDefault="007C1374" w:rsidP="004232B8">
      <w:pPr>
        <w:pStyle w:val="CLALTRHeading1"/>
        <w:jc w:val="both"/>
      </w:pPr>
      <w:r>
        <w:t>Agreement</w:t>
      </w:r>
    </w:p>
    <w:p w14:paraId="5922A1AC" w14:textId="25F57959" w:rsidR="007C1374" w:rsidRDefault="007C1374" w:rsidP="004232B8">
      <w:pPr>
        <w:pStyle w:val="CLALTRNormal"/>
        <w:jc w:val="both"/>
      </w:pPr>
      <w:r>
        <w:t xml:space="preserve">We appreciate the opportunity to be of service to </w:t>
      </w:r>
      <w:r w:rsidR="00185868">
        <w:t xml:space="preserve">the Client </w:t>
      </w:r>
      <w:r>
        <w:t xml:space="preserve">and believe this letter accurately summarizes the significant terms of </w:t>
      </w:r>
      <w:r w:rsidR="00185868">
        <w:t xml:space="preserve">ONYX’s </w:t>
      </w:r>
      <w:r>
        <w:t xml:space="preserve">engagement. This letter constitutes the entire agreement regarding these services and supersedes all prior agreements (whether oral or written), understandings, negotiations, and discussions between </w:t>
      </w:r>
      <w:r w:rsidR="00185868">
        <w:t xml:space="preserve">the Client </w:t>
      </w:r>
      <w:r>
        <w:t xml:space="preserve">and </w:t>
      </w:r>
      <w:r w:rsidR="003A2EF5">
        <w:t>ONYX</w:t>
      </w:r>
      <w:r>
        <w:t xml:space="preserve">. If you have any questions, please let us know. If you agree with the terms of </w:t>
      </w:r>
      <w:r w:rsidR="00185868">
        <w:t xml:space="preserve">ONYX’s </w:t>
      </w:r>
      <w:r>
        <w:t xml:space="preserve">engagement as described in this letter, please sign, date, and return </w:t>
      </w:r>
      <w:r w:rsidR="001216A9">
        <w:t xml:space="preserve">a </w:t>
      </w:r>
      <w:r>
        <w:t>signed copy</w:t>
      </w:r>
      <w:r w:rsidR="00F662F4">
        <w:t xml:space="preserve"> of this letter</w:t>
      </w:r>
      <w:r>
        <w:t xml:space="preserve"> to </w:t>
      </w:r>
      <w:r w:rsidR="00661DB5">
        <w:t>our office</w:t>
      </w:r>
      <w:r>
        <w:t>.</w:t>
      </w:r>
    </w:p>
    <w:p w14:paraId="20A131DB" w14:textId="77777777" w:rsidR="007C1374" w:rsidRDefault="007C1374" w:rsidP="007C1374">
      <w:pPr>
        <w:pStyle w:val="CLALTRNormal"/>
      </w:pPr>
      <w:r>
        <w:t>Sincerely,</w:t>
      </w:r>
    </w:p>
    <w:p w14:paraId="63026763" w14:textId="77777777" w:rsidR="007C1374" w:rsidRDefault="004C42A1" w:rsidP="007C1374">
      <w:pPr>
        <w:pStyle w:val="CLALTRSignLine"/>
      </w:pPr>
      <w:r>
        <w:t>Onyx Accounting Group</w:t>
      </w:r>
    </w:p>
    <w:p w14:paraId="6E453015" w14:textId="77777777" w:rsidR="007C1374" w:rsidRDefault="007C1374" w:rsidP="007C1374">
      <w:pPr>
        <w:pStyle w:val="CLALTRAddressorSignature"/>
      </w:pPr>
    </w:p>
    <w:p w14:paraId="6F527DC7" w14:textId="77777777" w:rsidR="007C1374" w:rsidRDefault="007C1374" w:rsidP="007C1374">
      <w:pPr>
        <w:pStyle w:val="CLALTRAddressorSignature"/>
      </w:pPr>
    </w:p>
    <w:p w14:paraId="4AB027B7" w14:textId="77777777" w:rsidR="007C1374" w:rsidRDefault="007C1374" w:rsidP="007C1374">
      <w:pPr>
        <w:pStyle w:val="CLALTRAddressorSignature"/>
      </w:pPr>
    </w:p>
    <w:p w14:paraId="62F06B06" w14:textId="77777777" w:rsidR="007C1374" w:rsidRDefault="004C42A1" w:rsidP="007C1374">
      <w:pPr>
        <w:pStyle w:val="CLALTRAddressorSignature"/>
      </w:pPr>
      <w:r>
        <w:t>Steven Nikolov</w:t>
      </w:r>
    </w:p>
    <w:p w14:paraId="3C46B353" w14:textId="77777777" w:rsidR="007C1374" w:rsidRDefault="004C42A1" w:rsidP="007C1374">
      <w:pPr>
        <w:pStyle w:val="CLALTRAddressorSignature"/>
      </w:pPr>
      <w:r>
        <w:t>Principal</w:t>
      </w:r>
    </w:p>
    <w:p w14:paraId="7F5A5170" w14:textId="77777777" w:rsidR="007C1374" w:rsidRDefault="004C42A1" w:rsidP="007C1374">
      <w:pPr>
        <w:pStyle w:val="CLALTRAddressorSignature"/>
      </w:pPr>
      <w:r>
        <w:t>480-442-3119</w:t>
      </w:r>
    </w:p>
    <w:p w14:paraId="46F3312B" w14:textId="77777777" w:rsidR="007C1374" w:rsidRPr="004C42A1" w:rsidRDefault="004C42A1" w:rsidP="007C1374">
      <w:pPr>
        <w:pStyle w:val="CLALTRAddressorSignature"/>
      </w:pPr>
      <w:hyperlink r:id="rId12" w:history="1">
        <w:r w:rsidRPr="004C42A1">
          <w:rPr>
            <w:rStyle w:val="Hyperlink"/>
            <w:color w:val="auto"/>
          </w:rPr>
          <w:t>Steven@onyxCFO.com</w:t>
        </w:r>
      </w:hyperlink>
    </w:p>
    <w:p w14:paraId="7AB225A5" w14:textId="77777777" w:rsidR="007C1374" w:rsidRPr="00EE6E5B" w:rsidRDefault="007C1374" w:rsidP="007C1374">
      <w:pPr>
        <w:pStyle w:val="CLALTRAddressorSignature"/>
      </w:pPr>
    </w:p>
    <w:p w14:paraId="6F413F19" w14:textId="77777777" w:rsidR="00E45A6A" w:rsidRDefault="00E45A6A" w:rsidP="007C1374">
      <w:pPr>
        <w:pStyle w:val="CLALTRHeading1"/>
      </w:pPr>
    </w:p>
    <w:p w14:paraId="0D154C96" w14:textId="77777777" w:rsidR="00E45A6A" w:rsidRDefault="00E45A6A" w:rsidP="007C1374">
      <w:pPr>
        <w:pStyle w:val="CLALTRHeading1"/>
      </w:pPr>
    </w:p>
    <w:p w14:paraId="3B2B3C63" w14:textId="77777777" w:rsidR="00E45A6A" w:rsidRDefault="00E45A6A" w:rsidP="007C1374">
      <w:pPr>
        <w:pStyle w:val="CLALTRHeading1"/>
      </w:pPr>
    </w:p>
    <w:p w14:paraId="255E4654" w14:textId="77777777" w:rsidR="00E45A6A" w:rsidRDefault="00E45A6A" w:rsidP="007C1374">
      <w:pPr>
        <w:pStyle w:val="CLALTRHeading1"/>
      </w:pPr>
    </w:p>
    <w:p w14:paraId="680BA1B2" w14:textId="77777777" w:rsidR="00E45A6A" w:rsidRDefault="00E45A6A" w:rsidP="007C1374">
      <w:pPr>
        <w:pStyle w:val="CLALTRHeading1"/>
      </w:pPr>
    </w:p>
    <w:p w14:paraId="59101374" w14:textId="77777777" w:rsidR="00E45A6A" w:rsidRDefault="00E45A6A" w:rsidP="007C1374">
      <w:pPr>
        <w:pStyle w:val="CLALTRHeading1"/>
      </w:pPr>
    </w:p>
    <w:p w14:paraId="5A59A2FA" w14:textId="77777777" w:rsidR="00E45A6A" w:rsidRDefault="00E45A6A" w:rsidP="007C1374">
      <w:pPr>
        <w:pStyle w:val="CLALTRHeading1"/>
      </w:pPr>
    </w:p>
    <w:p w14:paraId="108CC59B" w14:textId="77777777" w:rsidR="00E45A6A" w:rsidRDefault="00E45A6A" w:rsidP="007C1374">
      <w:pPr>
        <w:pStyle w:val="CLALTRHeading1"/>
      </w:pPr>
    </w:p>
    <w:p w14:paraId="00C9F634" w14:textId="77777777" w:rsidR="00E45A6A" w:rsidRDefault="00E45A6A" w:rsidP="007C1374">
      <w:pPr>
        <w:pStyle w:val="CLALTRHeading1"/>
      </w:pPr>
    </w:p>
    <w:p w14:paraId="1D2A25A5" w14:textId="77777777" w:rsidR="00E45A6A" w:rsidRDefault="00E45A6A" w:rsidP="007C1374">
      <w:pPr>
        <w:pStyle w:val="CLALTRHeading1"/>
      </w:pPr>
    </w:p>
    <w:p w14:paraId="15051C1D" w14:textId="77777777" w:rsidR="00E45A6A" w:rsidRDefault="00E45A6A" w:rsidP="007C1374">
      <w:pPr>
        <w:pStyle w:val="CLALTRHeading1"/>
      </w:pPr>
    </w:p>
    <w:p w14:paraId="1F5B21C8" w14:textId="331DB067" w:rsidR="007C1374" w:rsidRDefault="007C1374" w:rsidP="007C1374">
      <w:pPr>
        <w:pStyle w:val="CLALTRHeading1"/>
      </w:pPr>
      <w:r>
        <w:lastRenderedPageBreak/>
        <w:t>Response:</w:t>
      </w:r>
    </w:p>
    <w:p w14:paraId="062BAC6F" w14:textId="77777777" w:rsidR="007C1374" w:rsidRDefault="007C1374" w:rsidP="007C1374">
      <w:pPr>
        <w:pStyle w:val="CLALTRNormal"/>
      </w:pPr>
      <w:r>
        <w:t xml:space="preserve">This letter correctly sets forth the understanding of </w:t>
      </w: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r>
        <w:t>.</w:t>
      </w:r>
    </w:p>
    <w:p w14:paraId="5DBD335C" w14:textId="77777777" w:rsidR="007C1374" w:rsidRDefault="007C1374" w:rsidP="007C1374">
      <w:pPr>
        <w:pStyle w:val="CLALTRNormal"/>
      </w:pPr>
    </w:p>
    <w:p w14:paraId="3E6843D0" w14:textId="553D1369" w:rsidR="007C1374" w:rsidRDefault="007C1374" w:rsidP="007C1374">
      <w:pPr>
        <w:pStyle w:val="CLALTRNormal"/>
      </w:pPr>
      <w:r>
        <w:t xml:space="preserve">Authorized </w:t>
      </w:r>
      <w:r w:rsidR="00E44855">
        <w:t xml:space="preserve">Client </w:t>
      </w:r>
      <w:r>
        <w:t xml:space="preserve">signature: </w:t>
      </w:r>
      <w:r w:rsidRPr="00EE6E5B">
        <w:rPr>
          <w:u w:val="single"/>
        </w:rPr>
        <w:tab/>
      </w:r>
      <w:r w:rsidRPr="00EE6E5B">
        <w:rPr>
          <w:u w:val="single"/>
        </w:rPr>
        <w:tab/>
      </w:r>
      <w:r w:rsidRPr="00EE6E5B">
        <w:rPr>
          <w:u w:val="single"/>
        </w:rPr>
        <w:tab/>
      </w:r>
      <w:r>
        <w:rPr>
          <w:u w:val="single"/>
        </w:rPr>
        <w:tab/>
      </w:r>
      <w:r w:rsidRPr="00EE6E5B">
        <w:rPr>
          <w:u w:val="single"/>
        </w:rPr>
        <w:tab/>
      </w:r>
      <w:r w:rsidRPr="00EE6E5B">
        <w:rPr>
          <w:u w:val="single"/>
        </w:rPr>
        <w:tab/>
      </w:r>
      <w:r w:rsidR="00214BB0">
        <w:rPr>
          <w:u w:val="single"/>
        </w:rPr>
        <w:tab/>
      </w:r>
      <w:r w:rsidRPr="00EE6E5B">
        <w:rPr>
          <w:u w:val="single"/>
        </w:rPr>
        <w:tab/>
      </w:r>
    </w:p>
    <w:p w14:paraId="77993F31" w14:textId="77777777" w:rsidR="007C1374" w:rsidRDefault="007C1374" w:rsidP="007C1374">
      <w:pPr>
        <w:pStyle w:val="CLALTRNormal"/>
      </w:pPr>
      <w:r>
        <w:t xml:space="preserve">Title: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4D1A3C0D" w14:textId="77777777" w:rsidR="007C1374" w:rsidRDefault="007C1374" w:rsidP="007C1374">
      <w:pPr>
        <w:pStyle w:val="CLALTRNormal"/>
        <w:rPr>
          <w:u w:val="single"/>
        </w:rPr>
      </w:pPr>
      <w:r>
        <w:t xml:space="preserve">Date: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027EA54E" w14:textId="77777777" w:rsidR="007C1374" w:rsidRPr="00E35680" w:rsidRDefault="007C1374" w:rsidP="00A05844">
      <w:pPr>
        <w:pStyle w:val="CLALTRHiddenText"/>
      </w:pPr>
    </w:p>
    <w:p w14:paraId="048F6B1A" w14:textId="77777777" w:rsidR="00E35680" w:rsidRDefault="00E35680" w:rsidP="00A05844">
      <w:pPr>
        <w:pStyle w:val="CLALTRHiddenText"/>
        <w:sectPr w:rsidR="00E35680" w:rsidSect="00E35680">
          <w:headerReference w:type="default" r:id="rId13"/>
          <w:footerReference w:type="default" r:id="rId14"/>
          <w:footerReference w:type="first" r:id="rId15"/>
          <w:endnotePr>
            <w:numFmt w:val="decimal"/>
          </w:endnotePr>
          <w:pgSz w:w="12240" w:h="15840" w:code="1"/>
          <w:pgMar w:top="2304" w:right="1080" w:bottom="1440" w:left="1080" w:header="720" w:footer="576" w:gutter="0"/>
          <w:cols w:space="720"/>
          <w:titlePg/>
          <w:docGrid w:linePitch="299"/>
        </w:sectPr>
      </w:pPr>
    </w:p>
    <w:p w14:paraId="0D0C723B" w14:textId="77777777" w:rsidR="00E35680" w:rsidRDefault="00E35680" w:rsidP="00E35680">
      <w:pPr>
        <w:pStyle w:val="CLALTRHiddenText"/>
      </w:pPr>
    </w:p>
    <w:sectPr w:rsidR="00E35680" w:rsidRPr="00EE6E5B" w:rsidSect="00E35680">
      <w:headerReference w:type="default" r:id="rId16"/>
      <w:endnotePr>
        <w:numFmt w:val="decimal"/>
      </w:endnotePr>
      <w:pgSz w:w="12240" w:h="15840" w:code="1"/>
      <w:pgMar w:top="1440" w:right="1440" w:bottom="1440" w:left="1440" w:header="720" w:footer="57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31480" w14:textId="77777777" w:rsidR="006A0726" w:rsidRPr="00B33CEA" w:rsidRDefault="006A0726" w:rsidP="00B33CEA">
      <w:pPr>
        <w:pStyle w:val="CLALTRHiddenText"/>
      </w:pPr>
    </w:p>
  </w:endnote>
  <w:endnote w:type="continuationSeparator" w:id="0">
    <w:p w14:paraId="7F3D584F" w14:textId="77777777" w:rsidR="006A0726" w:rsidRDefault="006A0726" w:rsidP="005F17E8">
      <w:pPr>
        <w:pStyle w:val="CLALTRHiddenText"/>
      </w:pPr>
    </w:p>
  </w:endnote>
  <w:endnote w:type="continuationNotice" w:id="1">
    <w:p w14:paraId="7E5A2BCC" w14:textId="77777777" w:rsidR="006A0726" w:rsidRPr="00B33CEA" w:rsidRDefault="006A0726" w:rsidP="005F17E8">
      <w:pPr>
        <w:pStyle w:val="CLALTRHidden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w:panose1 w:val="020206030504050203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Corbel">
    <w:panose1 w:val="020B0503020204020204"/>
    <w:charset w:val="00"/>
    <w:family w:val="swiss"/>
    <w:pitch w:val="variable"/>
    <w:sig w:usb0="A00002EF" w:usb1="4000A44B"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8B1C6" w14:textId="77777777" w:rsidR="0075719D" w:rsidRDefault="0075719D" w:rsidP="00093643">
    <w:pPr>
      <w:pStyle w:val="CLAProFooter"/>
    </w:pPr>
    <w:r w:rsidRPr="0088412E">
      <w:rPr>
        <w:rFonts w:ascii="Arial" w:hAnsi="Arial" w:cs="Arial"/>
        <w:sz w:val="15"/>
        <w:szCs w:val="15"/>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0B6D0" w14:textId="77777777" w:rsidR="00F35FA7" w:rsidRPr="0061743D" w:rsidRDefault="00F35FA7" w:rsidP="006174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0CF8" w14:textId="77777777" w:rsidR="00F35FA7" w:rsidRPr="007C1374" w:rsidRDefault="00F35FA7" w:rsidP="007C13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7FA21" w14:textId="77777777" w:rsidR="006A0726" w:rsidRDefault="006A0726" w:rsidP="0088412E">
      <w:r>
        <w:separator/>
      </w:r>
    </w:p>
  </w:footnote>
  <w:footnote w:type="continuationSeparator" w:id="0">
    <w:p w14:paraId="6350E00F" w14:textId="77777777" w:rsidR="006A0726" w:rsidRDefault="006A0726" w:rsidP="00884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6B00"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30CEA7D5"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03095F23" w14:textId="77777777" w:rsidR="007B4260" w:rsidRDefault="00B75DEC" w:rsidP="00B75DEC">
    <w:pPr>
      <w:pStyle w:val="CLALTRHeaderorFooter"/>
    </w:pPr>
    <w:r w:rsidRPr="00D31720">
      <w:t xml:space="preserve">Page </w:t>
    </w:r>
    <w:r>
      <w:fldChar w:fldCharType="begin"/>
    </w:r>
    <w:r>
      <w:instrText xml:space="preserve"> PAGE </w:instrText>
    </w:r>
    <w:r>
      <w:fldChar w:fldCharType="separate"/>
    </w:r>
    <w:r w:rsidR="00C53667">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1C95" w14:textId="77777777" w:rsidR="00B92DB9" w:rsidRDefault="00B92DB9" w:rsidP="00B92DB9">
    <w:pPr>
      <w:pStyle w:val="Header"/>
      <w:jc w:val="center"/>
    </w:pPr>
    <w:r>
      <w:rPr>
        <w:noProof/>
      </w:rPr>
      <w:drawing>
        <wp:inline distT="0" distB="0" distL="0" distR="0" wp14:anchorId="7A3DE566" wp14:editId="339671B7">
          <wp:extent cx="1848734" cy="8763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1848734" cy="8763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F75B"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79340FE2"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5D524949" w14:textId="77777777" w:rsidR="00F35FA7" w:rsidRPr="0088631F" w:rsidRDefault="007C1374" w:rsidP="007C1374">
    <w:pPr>
      <w:pStyle w:val="CLALTRHeaderorFooter"/>
    </w:pPr>
    <w:r w:rsidRPr="00D31720">
      <w:t xml:space="preserve">Page </w:t>
    </w:r>
    <w:r>
      <w:fldChar w:fldCharType="begin"/>
    </w:r>
    <w:r>
      <w:instrText xml:space="preserve"> PAGE </w:instrText>
    </w:r>
    <w:r>
      <w:fldChar w:fldCharType="separate"/>
    </w:r>
    <w:r w:rsidR="004C42A1">
      <w:rPr>
        <w:noProof/>
      </w:rPr>
      <w:t>10</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23CD" w14:textId="77777777" w:rsidR="00E35680" w:rsidRPr="00E35680" w:rsidRDefault="00E35680" w:rsidP="00E35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6D91"/>
    <w:multiLevelType w:val="hybridMultilevel"/>
    <w:tmpl w:val="6944F4C2"/>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574087"/>
    <w:multiLevelType w:val="hybridMultilevel"/>
    <w:tmpl w:val="8FE25778"/>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72F40"/>
    <w:multiLevelType w:val="hybridMultilevel"/>
    <w:tmpl w:val="FE56BA12"/>
    <w:lvl w:ilvl="0" w:tplc="079A11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2F4D87"/>
    <w:multiLevelType w:val="hybridMultilevel"/>
    <w:tmpl w:val="E6D4F0EE"/>
    <w:lvl w:ilvl="0" w:tplc="C3CAAB3E">
      <w:numFmt w:val="bullet"/>
      <w:lvlText w:val="•"/>
      <w:lvlJc w:val="left"/>
      <w:pPr>
        <w:ind w:left="1080" w:hanging="72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B1F6B"/>
    <w:multiLevelType w:val="hybridMultilevel"/>
    <w:tmpl w:val="E6D633C8"/>
    <w:lvl w:ilvl="0" w:tplc="04090019">
      <w:start w:val="1"/>
      <w:numFmt w:val="lowerLetter"/>
      <w:lvlText w:val="%1."/>
      <w:lvlJc w:val="left"/>
      <w:pPr>
        <w:ind w:left="775" w:hanging="360"/>
      </w:p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5" w15:restartNumberingAfterBreak="0">
    <w:nsid w:val="18F34D48"/>
    <w:multiLevelType w:val="hybridMultilevel"/>
    <w:tmpl w:val="078CE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D33D5"/>
    <w:multiLevelType w:val="hybridMultilevel"/>
    <w:tmpl w:val="7B4C7BF4"/>
    <w:lvl w:ilvl="0" w:tplc="DE14445E">
      <w:start w:val="1"/>
      <w:numFmt w:val="bullet"/>
      <w:pStyle w:val="CLAProposalBulletedTextBodyLeft05"/>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F2761F9"/>
    <w:multiLevelType w:val="hybridMultilevel"/>
    <w:tmpl w:val="01D6E028"/>
    <w:lvl w:ilvl="0" w:tplc="FEC0C436">
      <w:numFmt w:val="bullet"/>
      <w:lvlText w:val="•"/>
      <w:lvlJc w:val="left"/>
      <w:pPr>
        <w:ind w:left="1440" w:hanging="720"/>
      </w:pPr>
      <w:rPr>
        <w:rFonts w:ascii="Calibri" w:eastAsia="Times"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F5F2B3B"/>
    <w:multiLevelType w:val="hybridMultilevel"/>
    <w:tmpl w:val="C9C8B750"/>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580717"/>
    <w:multiLevelType w:val="hybridMultilevel"/>
    <w:tmpl w:val="F7FE6EBA"/>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C5547C"/>
    <w:multiLevelType w:val="hybridMultilevel"/>
    <w:tmpl w:val="A316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A94786"/>
    <w:multiLevelType w:val="hybridMultilevel"/>
    <w:tmpl w:val="031E0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B009DE"/>
    <w:multiLevelType w:val="hybridMultilevel"/>
    <w:tmpl w:val="64A0DDC0"/>
    <w:lvl w:ilvl="0" w:tplc="F4A4F6B6">
      <w:numFmt w:val="bullet"/>
      <w:lvlText w:val="•"/>
      <w:lvlJc w:val="left"/>
      <w:pPr>
        <w:ind w:left="720" w:hanging="36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5180F"/>
    <w:multiLevelType w:val="hybridMultilevel"/>
    <w:tmpl w:val="33CC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011E56"/>
    <w:multiLevelType w:val="hybridMultilevel"/>
    <w:tmpl w:val="12A0F7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FA77D50"/>
    <w:multiLevelType w:val="hybridMultilevel"/>
    <w:tmpl w:val="A4E46D7C"/>
    <w:lvl w:ilvl="0" w:tplc="A89CFB5E">
      <w:start w:val="2"/>
      <w:numFmt w:val="bullet"/>
      <w:lvlText w:val="•"/>
      <w:lvlJc w:val="left"/>
      <w:pPr>
        <w:ind w:left="720" w:hanging="360"/>
      </w:pPr>
      <w:rPr>
        <w:rFonts w:ascii="Calibri" w:eastAsia="Times"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50050"/>
    <w:multiLevelType w:val="hybridMultilevel"/>
    <w:tmpl w:val="2E2CC2B6"/>
    <w:lvl w:ilvl="0" w:tplc="75C81FAA">
      <w:start w:val="1"/>
      <w:numFmt w:val="bullet"/>
      <w:lvlText w:val=""/>
      <w:lvlJc w:val="left"/>
      <w:pPr>
        <w:tabs>
          <w:tab w:val="num" w:pos="720"/>
        </w:tabs>
        <w:ind w:left="720" w:hanging="360"/>
      </w:pPr>
      <w:rPr>
        <w:rFonts w:ascii="Symbol" w:hAnsi="Symbol" w:hint="default"/>
      </w:rPr>
    </w:lvl>
    <w:lvl w:ilvl="1" w:tplc="3EEAF54E">
      <w:start w:val="1"/>
      <w:numFmt w:val="bullet"/>
      <w:pStyle w:val="ProposalBulletStyle-Indent1"/>
      <w:lvlText w:val="─"/>
      <w:lvlJc w:val="left"/>
      <w:pPr>
        <w:tabs>
          <w:tab w:val="num" w:pos="1440"/>
        </w:tabs>
        <w:ind w:left="1440" w:hanging="360"/>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B087F7E"/>
    <w:multiLevelType w:val="hybridMultilevel"/>
    <w:tmpl w:val="B830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9F0E9A"/>
    <w:multiLevelType w:val="hybridMultilevel"/>
    <w:tmpl w:val="D062DB4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DE6972"/>
    <w:multiLevelType w:val="hybridMultilevel"/>
    <w:tmpl w:val="9C46D0D0"/>
    <w:lvl w:ilvl="0" w:tplc="75C81FAA">
      <w:start w:val="1"/>
      <w:numFmt w:val="bullet"/>
      <w:pStyle w:val="ProposalBulletStyle"/>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5AF1103"/>
    <w:multiLevelType w:val="hybridMultilevel"/>
    <w:tmpl w:val="815C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5324888">
    <w:abstractNumId w:val="19"/>
  </w:num>
  <w:num w:numId="2" w16cid:durableId="866144293">
    <w:abstractNumId w:val="16"/>
  </w:num>
  <w:num w:numId="3" w16cid:durableId="1547796069">
    <w:abstractNumId w:val="6"/>
  </w:num>
  <w:num w:numId="4" w16cid:durableId="1631546858">
    <w:abstractNumId w:val="14"/>
  </w:num>
  <w:num w:numId="5" w16cid:durableId="902377835">
    <w:abstractNumId w:val="18"/>
  </w:num>
  <w:num w:numId="6" w16cid:durableId="1215317090">
    <w:abstractNumId w:val="11"/>
  </w:num>
  <w:num w:numId="7" w16cid:durableId="1977561710">
    <w:abstractNumId w:val="3"/>
  </w:num>
  <w:num w:numId="8" w16cid:durableId="886649546">
    <w:abstractNumId w:val="12"/>
  </w:num>
  <w:num w:numId="9" w16cid:durableId="883176083">
    <w:abstractNumId w:val="8"/>
  </w:num>
  <w:num w:numId="10" w16cid:durableId="1961064041">
    <w:abstractNumId w:val="9"/>
  </w:num>
  <w:num w:numId="11" w16cid:durableId="35664820">
    <w:abstractNumId w:val="1"/>
  </w:num>
  <w:num w:numId="12" w16cid:durableId="1169060358">
    <w:abstractNumId w:val="7"/>
  </w:num>
  <w:num w:numId="13" w16cid:durableId="534120819">
    <w:abstractNumId w:val="5"/>
  </w:num>
  <w:num w:numId="14" w16cid:durableId="1774285268">
    <w:abstractNumId w:val="13"/>
  </w:num>
  <w:num w:numId="15" w16cid:durableId="398600758">
    <w:abstractNumId w:val="10"/>
  </w:num>
  <w:num w:numId="16" w16cid:durableId="1562596715">
    <w:abstractNumId w:val="2"/>
  </w:num>
  <w:num w:numId="17" w16cid:durableId="1928035845">
    <w:abstractNumId w:val="15"/>
  </w:num>
  <w:num w:numId="18" w16cid:durableId="1925723154">
    <w:abstractNumId w:val="4"/>
  </w:num>
  <w:num w:numId="19" w16cid:durableId="568273914">
    <w:abstractNumId w:val="20"/>
  </w:num>
  <w:num w:numId="20" w16cid:durableId="403334221">
    <w:abstractNumId w:val="0"/>
  </w:num>
  <w:num w:numId="21" w16cid:durableId="1749186467">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04"/>
    <w:rsid w:val="0000381A"/>
    <w:rsid w:val="00006262"/>
    <w:rsid w:val="00015BAB"/>
    <w:rsid w:val="00015EFB"/>
    <w:rsid w:val="000168D1"/>
    <w:rsid w:val="000217CC"/>
    <w:rsid w:val="000220AA"/>
    <w:rsid w:val="00022C6A"/>
    <w:rsid w:val="000423BF"/>
    <w:rsid w:val="000435E3"/>
    <w:rsid w:val="00044D1D"/>
    <w:rsid w:val="000476AD"/>
    <w:rsid w:val="00053289"/>
    <w:rsid w:val="000548D1"/>
    <w:rsid w:val="00057067"/>
    <w:rsid w:val="00064D82"/>
    <w:rsid w:val="000654B4"/>
    <w:rsid w:val="00065F5C"/>
    <w:rsid w:val="000679EF"/>
    <w:rsid w:val="00073CE9"/>
    <w:rsid w:val="00084A8D"/>
    <w:rsid w:val="00093643"/>
    <w:rsid w:val="00094EF9"/>
    <w:rsid w:val="00095922"/>
    <w:rsid w:val="000A0BF3"/>
    <w:rsid w:val="000A1BFA"/>
    <w:rsid w:val="000A626A"/>
    <w:rsid w:val="000B6116"/>
    <w:rsid w:val="000C011F"/>
    <w:rsid w:val="000C65E6"/>
    <w:rsid w:val="000E00CC"/>
    <w:rsid w:val="000E46C2"/>
    <w:rsid w:val="000F2BBA"/>
    <w:rsid w:val="000F3C5E"/>
    <w:rsid w:val="000F4527"/>
    <w:rsid w:val="000F4DA9"/>
    <w:rsid w:val="00100B08"/>
    <w:rsid w:val="001026D4"/>
    <w:rsid w:val="001060B6"/>
    <w:rsid w:val="00110923"/>
    <w:rsid w:val="00117F66"/>
    <w:rsid w:val="001216A9"/>
    <w:rsid w:val="0012397E"/>
    <w:rsid w:val="0012532A"/>
    <w:rsid w:val="001361A6"/>
    <w:rsid w:val="00136A87"/>
    <w:rsid w:val="001511AA"/>
    <w:rsid w:val="00153BBA"/>
    <w:rsid w:val="00155433"/>
    <w:rsid w:val="00174820"/>
    <w:rsid w:val="0017490C"/>
    <w:rsid w:val="00182523"/>
    <w:rsid w:val="00182875"/>
    <w:rsid w:val="00185868"/>
    <w:rsid w:val="0019521D"/>
    <w:rsid w:val="001A04A3"/>
    <w:rsid w:val="001A48D8"/>
    <w:rsid w:val="001B02CE"/>
    <w:rsid w:val="001B2681"/>
    <w:rsid w:val="001B3FF8"/>
    <w:rsid w:val="001C377E"/>
    <w:rsid w:val="001D541D"/>
    <w:rsid w:val="001E220F"/>
    <w:rsid w:val="001E73B8"/>
    <w:rsid w:val="001E73FD"/>
    <w:rsid w:val="001F5103"/>
    <w:rsid w:val="0020163C"/>
    <w:rsid w:val="002133A7"/>
    <w:rsid w:val="00214BB0"/>
    <w:rsid w:val="00214D43"/>
    <w:rsid w:val="00215209"/>
    <w:rsid w:val="002175BC"/>
    <w:rsid w:val="00226308"/>
    <w:rsid w:val="00240614"/>
    <w:rsid w:val="002460A9"/>
    <w:rsid w:val="00252076"/>
    <w:rsid w:val="00257579"/>
    <w:rsid w:val="00275CEB"/>
    <w:rsid w:val="00275DD0"/>
    <w:rsid w:val="002930BA"/>
    <w:rsid w:val="00293D9C"/>
    <w:rsid w:val="00294B58"/>
    <w:rsid w:val="002A0C5A"/>
    <w:rsid w:val="002A3E9A"/>
    <w:rsid w:val="002A7309"/>
    <w:rsid w:val="002B2F07"/>
    <w:rsid w:val="002B7008"/>
    <w:rsid w:val="002C15E9"/>
    <w:rsid w:val="002C197D"/>
    <w:rsid w:val="002C4AF8"/>
    <w:rsid w:val="002C5D46"/>
    <w:rsid w:val="002D5F17"/>
    <w:rsid w:val="002E1300"/>
    <w:rsid w:val="002F6675"/>
    <w:rsid w:val="0030310B"/>
    <w:rsid w:val="003108F3"/>
    <w:rsid w:val="003113CE"/>
    <w:rsid w:val="00326F0F"/>
    <w:rsid w:val="00330014"/>
    <w:rsid w:val="00334492"/>
    <w:rsid w:val="00336305"/>
    <w:rsid w:val="00337017"/>
    <w:rsid w:val="00343A94"/>
    <w:rsid w:val="00357951"/>
    <w:rsid w:val="003627F1"/>
    <w:rsid w:val="003637F4"/>
    <w:rsid w:val="0036461A"/>
    <w:rsid w:val="00366873"/>
    <w:rsid w:val="00366A33"/>
    <w:rsid w:val="00367226"/>
    <w:rsid w:val="00367273"/>
    <w:rsid w:val="003861D8"/>
    <w:rsid w:val="00387B3E"/>
    <w:rsid w:val="00390615"/>
    <w:rsid w:val="00394A6E"/>
    <w:rsid w:val="003A1095"/>
    <w:rsid w:val="003A21D3"/>
    <w:rsid w:val="003A2EF5"/>
    <w:rsid w:val="003C7DAB"/>
    <w:rsid w:val="003D46E8"/>
    <w:rsid w:val="003E2394"/>
    <w:rsid w:val="00413E30"/>
    <w:rsid w:val="0041621D"/>
    <w:rsid w:val="00416721"/>
    <w:rsid w:val="004232B8"/>
    <w:rsid w:val="004263B8"/>
    <w:rsid w:val="00436877"/>
    <w:rsid w:val="004407DE"/>
    <w:rsid w:val="004407FC"/>
    <w:rsid w:val="00440E21"/>
    <w:rsid w:val="0045742E"/>
    <w:rsid w:val="004579B4"/>
    <w:rsid w:val="0046090C"/>
    <w:rsid w:val="00465958"/>
    <w:rsid w:val="00473C08"/>
    <w:rsid w:val="00474FC8"/>
    <w:rsid w:val="00476913"/>
    <w:rsid w:val="00487ED3"/>
    <w:rsid w:val="00491004"/>
    <w:rsid w:val="004A31CE"/>
    <w:rsid w:val="004B0A32"/>
    <w:rsid w:val="004B1FDD"/>
    <w:rsid w:val="004C2A93"/>
    <w:rsid w:val="004C42A1"/>
    <w:rsid w:val="004C4F18"/>
    <w:rsid w:val="004D017F"/>
    <w:rsid w:val="004D1C99"/>
    <w:rsid w:val="004D54F9"/>
    <w:rsid w:val="004D61BB"/>
    <w:rsid w:val="004D6ECB"/>
    <w:rsid w:val="004E0F3F"/>
    <w:rsid w:val="004E1DDC"/>
    <w:rsid w:val="004E64B7"/>
    <w:rsid w:val="004F4D80"/>
    <w:rsid w:val="005002B8"/>
    <w:rsid w:val="005023F0"/>
    <w:rsid w:val="005051B1"/>
    <w:rsid w:val="00513CA5"/>
    <w:rsid w:val="005147FF"/>
    <w:rsid w:val="005173C0"/>
    <w:rsid w:val="00524D8F"/>
    <w:rsid w:val="00535B1A"/>
    <w:rsid w:val="00555D21"/>
    <w:rsid w:val="0055608E"/>
    <w:rsid w:val="0056231A"/>
    <w:rsid w:val="005660B0"/>
    <w:rsid w:val="00570080"/>
    <w:rsid w:val="00574ED3"/>
    <w:rsid w:val="00582DBB"/>
    <w:rsid w:val="00584E17"/>
    <w:rsid w:val="0058521A"/>
    <w:rsid w:val="00592EB7"/>
    <w:rsid w:val="00594B8E"/>
    <w:rsid w:val="005A0921"/>
    <w:rsid w:val="005A153F"/>
    <w:rsid w:val="005B01C5"/>
    <w:rsid w:val="005B0D7C"/>
    <w:rsid w:val="005B1D7D"/>
    <w:rsid w:val="005B49DB"/>
    <w:rsid w:val="005B4B9B"/>
    <w:rsid w:val="005B6A6E"/>
    <w:rsid w:val="005C041A"/>
    <w:rsid w:val="005C5AE8"/>
    <w:rsid w:val="005C6B2B"/>
    <w:rsid w:val="005D4884"/>
    <w:rsid w:val="005D5920"/>
    <w:rsid w:val="005F17E8"/>
    <w:rsid w:val="005F35D1"/>
    <w:rsid w:val="00600EAB"/>
    <w:rsid w:val="00601502"/>
    <w:rsid w:val="006022AF"/>
    <w:rsid w:val="006077A7"/>
    <w:rsid w:val="006154DD"/>
    <w:rsid w:val="00616098"/>
    <w:rsid w:val="00616B5A"/>
    <w:rsid w:val="00616CB4"/>
    <w:rsid w:val="00624EFB"/>
    <w:rsid w:val="00624F48"/>
    <w:rsid w:val="00626420"/>
    <w:rsid w:val="006268C5"/>
    <w:rsid w:val="00630862"/>
    <w:rsid w:val="00630A78"/>
    <w:rsid w:val="00635C99"/>
    <w:rsid w:val="006369E2"/>
    <w:rsid w:val="00645D78"/>
    <w:rsid w:val="006478B7"/>
    <w:rsid w:val="00653ED1"/>
    <w:rsid w:val="00661DB5"/>
    <w:rsid w:val="00664D93"/>
    <w:rsid w:val="006671EF"/>
    <w:rsid w:val="00674743"/>
    <w:rsid w:val="00675125"/>
    <w:rsid w:val="006944C2"/>
    <w:rsid w:val="006A0726"/>
    <w:rsid w:val="006A19DB"/>
    <w:rsid w:val="006A2B2E"/>
    <w:rsid w:val="006A5297"/>
    <w:rsid w:val="006B3C5F"/>
    <w:rsid w:val="006B5681"/>
    <w:rsid w:val="006C0004"/>
    <w:rsid w:val="006D64D2"/>
    <w:rsid w:val="006E1F28"/>
    <w:rsid w:val="006E40A4"/>
    <w:rsid w:val="006E5DD4"/>
    <w:rsid w:val="006F0D28"/>
    <w:rsid w:val="00715BF2"/>
    <w:rsid w:val="00715F6F"/>
    <w:rsid w:val="00722DD6"/>
    <w:rsid w:val="00723646"/>
    <w:rsid w:val="00725439"/>
    <w:rsid w:val="00730F7E"/>
    <w:rsid w:val="007350AB"/>
    <w:rsid w:val="007352A0"/>
    <w:rsid w:val="0073634A"/>
    <w:rsid w:val="0074250F"/>
    <w:rsid w:val="007441DE"/>
    <w:rsid w:val="00753230"/>
    <w:rsid w:val="00753F0C"/>
    <w:rsid w:val="007560CA"/>
    <w:rsid w:val="0075719D"/>
    <w:rsid w:val="007572AB"/>
    <w:rsid w:val="007608CA"/>
    <w:rsid w:val="00761283"/>
    <w:rsid w:val="0076171C"/>
    <w:rsid w:val="00762531"/>
    <w:rsid w:val="007738D8"/>
    <w:rsid w:val="00776857"/>
    <w:rsid w:val="007771AC"/>
    <w:rsid w:val="00777A73"/>
    <w:rsid w:val="00780EB4"/>
    <w:rsid w:val="0078662A"/>
    <w:rsid w:val="00786782"/>
    <w:rsid w:val="00792B1E"/>
    <w:rsid w:val="007A00EA"/>
    <w:rsid w:val="007B0CDB"/>
    <w:rsid w:val="007B277C"/>
    <w:rsid w:val="007B4260"/>
    <w:rsid w:val="007B552C"/>
    <w:rsid w:val="007C1374"/>
    <w:rsid w:val="007C2445"/>
    <w:rsid w:val="007D0C29"/>
    <w:rsid w:val="007D1792"/>
    <w:rsid w:val="007E3F5E"/>
    <w:rsid w:val="007E5093"/>
    <w:rsid w:val="007F0F75"/>
    <w:rsid w:val="007F18F3"/>
    <w:rsid w:val="007F39FB"/>
    <w:rsid w:val="007F686B"/>
    <w:rsid w:val="007F7DC1"/>
    <w:rsid w:val="00800568"/>
    <w:rsid w:val="008009C9"/>
    <w:rsid w:val="00801237"/>
    <w:rsid w:val="00802948"/>
    <w:rsid w:val="008044FB"/>
    <w:rsid w:val="0081619A"/>
    <w:rsid w:val="0081738A"/>
    <w:rsid w:val="00821B85"/>
    <w:rsid w:val="00823814"/>
    <w:rsid w:val="008239C5"/>
    <w:rsid w:val="008270E1"/>
    <w:rsid w:val="00827BEB"/>
    <w:rsid w:val="00827D4A"/>
    <w:rsid w:val="00830F46"/>
    <w:rsid w:val="00832214"/>
    <w:rsid w:val="008348FE"/>
    <w:rsid w:val="00837D36"/>
    <w:rsid w:val="00842997"/>
    <w:rsid w:val="00846494"/>
    <w:rsid w:val="0085010A"/>
    <w:rsid w:val="0086240B"/>
    <w:rsid w:val="00864E9B"/>
    <w:rsid w:val="00872C9F"/>
    <w:rsid w:val="0087380E"/>
    <w:rsid w:val="0088412E"/>
    <w:rsid w:val="00884AAC"/>
    <w:rsid w:val="00885BBC"/>
    <w:rsid w:val="008C7A1E"/>
    <w:rsid w:val="008D340C"/>
    <w:rsid w:val="008D40F3"/>
    <w:rsid w:val="008E1793"/>
    <w:rsid w:val="008E3EF9"/>
    <w:rsid w:val="008E476E"/>
    <w:rsid w:val="008E4B14"/>
    <w:rsid w:val="008E5AEC"/>
    <w:rsid w:val="008F4D61"/>
    <w:rsid w:val="009063E8"/>
    <w:rsid w:val="00910C6E"/>
    <w:rsid w:val="00911CD6"/>
    <w:rsid w:val="00917FA4"/>
    <w:rsid w:val="009321DA"/>
    <w:rsid w:val="00936D57"/>
    <w:rsid w:val="00942609"/>
    <w:rsid w:val="0094619F"/>
    <w:rsid w:val="00952254"/>
    <w:rsid w:val="00961388"/>
    <w:rsid w:val="00961A83"/>
    <w:rsid w:val="00962B68"/>
    <w:rsid w:val="00965849"/>
    <w:rsid w:val="009660BB"/>
    <w:rsid w:val="0096727B"/>
    <w:rsid w:val="00977852"/>
    <w:rsid w:val="009919E2"/>
    <w:rsid w:val="00997AFC"/>
    <w:rsid w:val="009B1615"/>
    <w:rsid w:val="009C0042"/>
    <w:rsid w:val="009C1F8C"/>
    <w:rsid w:val="009C2BD6"/>
    <w:rsid w:val="009C713F"/>
    <w:rsid w:val="009D46AC"/>
    <w:rsid w:val="009E14AB"/>
    <w:rsid w:val="009F0519"/>
    <w:rsid w:val="009F1C59"/>
    <w:rsid w:val="00A05844"/>
    <w:rsid w:val="00A173A1"/>
    <w:rsid w:val="00A21783"/>
    <w:rsid w:val="00A256B1"/>
    <w:rsid w:val="00A268EB"/>
    <w:rsid w:val="00A26FCE"/>
    <w:rsid w:val="00A31EEA"/>
    <w:rsid w:val="00A324F9"/>
    <w:rsid w:val="00A34359"/>
    <w:rsid w:val="00A410E2"/>
    <w:rsid w:val="00A548BC"/>
    <w:rsid w:val="00A5555C"/>
    <w:rsid w:val="00A57BC4"/>
    <w:rsid w:val="00A61E86"/>
    <w:rsid w:val="00A62DCE"/>
    <w:rsid w:val="00A659F7"/>
    <w:rsid w:val="00A66919"/>
    <w:rsid w:val="00A7177E"/>
    <w:rsid w:val="00A71D2A"/>
    <w:rsid w:val="00A7272E"/>
    <w:rsid w:val="00A7451D"/>
    <w:rsid w:val="00A749EC"/>
    <w:rsid w:val="00A81F71"/>
    <w:rsid w:val="00A8440C"/>
    <w:rsid w:val="00A93B5D"/>
    <w:rsid w:val="00AA182F"/>
    <w:rsid w:val="00AA33CD"/>
    <w:rsid w:val="00AB0ED8"/>
    <w:rsid w:val="00AB4733"/>
    <w:rsid w:val="00AB6094"/>
    <w:rsid w:val="00AC5565"/>
    <w:rsid w:val="00AC5806"/>
    <w:rsid w:val="00AD1FB2"/>
    <w:rsid w:val="00AD6268"/>
    <w:rsid w:val="00AD6E1C"/>
    <w:rsid w:val="00AE4781"/>
    <w:rsid w:val="00AF0BEE"/>
    <w:rsid w:val="00B0361E"/>
    <w:rsid w:val="00B05469"/>
    <w:rsid w:val="00B10467"/>
    <w:rsid w:val="00B139CD"/>
    <w:rsid w:val="00B14AC3"/>
    <w:rsid w:val="00B16BD8"/>
    <w:rsid w:val="00B25E74"/>
    <w:rsid w:val="00B33543"/>
    <w:rsid w:val="00B33CEA"/>
    <w:rsid w:val="00B3501B"/>
    <w:rsid w:val="00B35286"/>
    <w:rsid w:val="00B36DF9"/>
    <w:rsid w:val="00B37848"/>
    <w:rsid w:val="00B37F68"/>
    <w:rsid w:val="00B44A02"/>
    <w:rsid w:val="00B4731A"/>
    <w:rsid w:val="00B4770A"/>
    <w:rsid w:val="00B5019A"/>
    <w:rsid w:val="00B56AAF"/>
    <w:rsid w:val="00B60CC0"/>
    <w:rsid w:val="00B705D5"/>
    <w:rsid w:val="00B71B5E"/>
    <w:rsid w:val="00B72B8F"/>
    <w:rsid w:val="00B75DEC"/>
    <w:rsid w:val="00B767A8"/>
    <w:rsid w:val="00B8175B"/>
    <w:rsid w:val="00B853C2"/>
    <w:rsid w:val="00B92DB9"/>
    <w:rsid w:val="00B939C4"/>
    <w:rsid w:val="00B94063"/>
    <w:rsid w:val="00B95879"/>
    <w:rsid w:val="00BA6AFD"/>
    <w:rsid w:val="00BB0180"/>
    <w:rsid w:val="00BB1946"/>
    <w:rsid w:val="00BB4A98"/>
    <w:rsid w:val="00BB6473"/>
    <w:rsid w:val="00BC5093"/>
    <w:rsid w:val="00BC5654"/>
    <w:rsid w:val="00BE0881"/>
    <w:rsid w:val="00BE40F0"/>
    <w:rsid w:val="00BE4270"/>
    <w:rsid w:val="00BE5C07"/>
    <w:rsid w:val="00BF20BE"/>
    <w:rsid w:val="00BF581A"/>
    <w:rsid w:val="00C0450E"/>
    <w:rsid w:val="00C14289"/>
    <w:rsid w:val="00C1752D"/>
    <w:rsid w:val="00C26520"/>
    <w:rsid w:val="00C32830"/>
    <w:rsid w:val="00C403BD"/>
    <w:rsid w:val="00C44983"/>
    <w:rsid w:val="00C46193"/>
    <w:rsid w:val="00C4620D"/>
    <w:rsid w:val="00C464D9"/>
    <w:rsid w:val="00C46A5A"/>
    <w:rsid w:val="00C52E92"/>
    <w:rsid w:val="00C53667"/>
    <w:rsid w:val="00C538D9"/>
    <w:rsid w:val="00C55784"/>
    <w:rsid w:val="00C57DC3"/>
    <w:rsid w:val="00C6009E"/>
    <w:rsid w:val="00C652A3"/>
    <w:rsid w:val="00C6530F"/>
    <w:rsid w:val="00C65E22"/>
    <w:rsid w:val="00C70BA9"/>
    <w:rsid w:val="00C71F50"/>
    <w:rsid w:val="00C74ADF"/>
    <w:rsid w:val="00C9122D"/>
    <w:rsid w:val="00C94B88"/>
    <w:rsid w:val="00C94FA8"/>
    <w:rsid w:val="00CA1898"/>
    <w:rsid w:val="00CA57C1"/>
    <w:rsid w:val="00CB04D4"/>
    <w:rsid w:val="00CB5DCB"/>
    <w:rsid w:val="00CC2AD6"/>
    <w:rsid w:val="00CC4022"/>
    <w:rsid w:val="00CD0C72"/>
    <w:rsid w:val="00CD0CCA"/>
    <w:rsid w:val="00CD34E7"/>
    <w:rsid w:val="00CD4E06"/>
    <w:rsid w:val="00CE0421"/>
    <w:rsid w:val="00CE0822"/>
    <w:rsid w:val="00CE176B"/>
    <w:rsid w:val="00CF17EC"/>
    <w:rsid w:val="00CF2370"/>
    <w:rsid w:val="00CF2ACD"/>
    <w:rsid w:val="00CF3BBF"/>
    <w:rsid w:val="00CF42A2"/>
    <w:rsid w:val="00CF502C"/>
    <w:rsid w:val="00D03956"/>
    <w:rsid w:val="00D03D77"/>
    <w:rsid w:val="00D07A1A"/>
    <w:rsid w:val="00D104D3"/>
    <w:rsid w:val="00D12FCF"/>
    <w:rsid w:val="00D17097"/>
    <w:rsid w:val="00D2024E"/>
    <w:rsid w:val="00D24D91"/>
    <w:rsid w:val="00D274C6"/>
    <w:rsid w:val="00D4012B"/>
    <w:rsid w:val="00D47270"/>
    <w:rsid w:val="00D53CB1"/>
    <w:rsid w:val="00D56892"/>
    <w:rsid w:val="00D61CCB"/>
    <w:rsid w:val="00D64459"/>
    <w:rsid w:val="00D86572"/>
    <w:rsid w:val="00D90264"/>
    <w:rsid w:val="00D90CF9"/>
    <w:rsid w:val="00D9566F"/>
    <w:rsid w:val="00DA0318"/>
    <w:rsid w:val="00DA1C84"/>
    <w:rsid w:val="00DA1DA4"/>
    <w:rsid w:val="00DA3A0C"/>
    <w:rsid w:val="00DA7D63"/>
    <w:rsid w:val="00DB06A9"/>
    <w:rsid w:val="00DB392A"/>
    <w:rsid w:val="00DB4909"/>
    <w:rsid w:val="00DC3E6A"/>
    <w:rsid w:val="00DC625A"/>
    <w:rsid w:val="00DD08CC"/>
    <w:rsid w:val="00DE09F0"/>
    <w:rsid w:val="00DE4F10"/>
    <w:rsid w:val="00DE5CA9"/>
    <w:rsid w:val="00DE790C"/>
    <w:rsid w:val="00E040C7"/>
    <w:rsid w:val="00E0497B"/>
    <w:rsid w:val="00E117EE"/>
    <w:rsid w:val="00E1651A"/>
    <w:rsid w:val="00E20F26"/>
    <w:rsid w:val="00E24B5E"/>
    <w:rsid w:val="00E35680"/>
    <w:rsid w:val="00E4013B"/>
    <w:rsid w:val="00E40645"/>
    <w:rsid w:val="00E4186A"/>
    <w:rsid w:val="00E44855"/>
    <w:rsid w:val="00E45A6A"/>
    <w:rsid w:val="00E57650"/>
    <w:rsid w:val="00E62D18"/>
    <w:rsid w:val="00E650DD"/>
    <w:rsid w:val="00E705EB"/>
    <w:rsid w:val="00E74171"/>
    <w:rsid w:val="00E76C4C"/>
    <w:rsid w:val="00E817D0"/>
    <w:rsid w:val="00E82C7A"/>
    <w:rsid w:val="00E921EE"/>
    <w:rsid w:val="00EA2CCE"/>
    <w:rsid w:val="00EB250B"/>
    <w:rsid w:val="00EB263E"/>
    <w:rsid w:val="00EC79FD"/>
    <w:rsid w:val="00EC7B6E"/>
    <w:rsid w:val="00ED317D"/>
    <w:rsid w:val="00EE23EE"/>
    <w:rsid w:val="00EF0A8C"/>
    <w:rsid w:val="00EF6094"/>
    <w:rsid w:val="00EF7FBD"/>
    <w:rsid w:val="00F05C4E"/>
    <w:rsid w:val="00F05FF1"/>
    <w:rsid w:val="00F07636"/>
    <w:rsid w:val="00F1143C"/>
    <w:rsid w:val="00F16DB0"/>
    <w:rsid w:val="00F17905"/>
    <w:rsid w:val="00F20E05"/>
    <w:rsid w:val="00F21FB5"/>
    <w:rsid w:val="00F27BA9"/>
    <w:rsid w:val="00F30138"/>
    <w:rsid w:val="00F3018C"/>
    <w:rsid w:val="00F35FA7"/>
    <w:rsid w:val="00F36042"/>
    <w:rsid w:val="00F40E2A"/>
    <w:rsid w:val="00F42F2B"/>
    <w:rsid w:val="00F54D8A"/>
    <w:rsid w:val="00F662F4"/>
    <w:rsid w:val="00F73F44"/>
    <w:rsid w:val="00F74EFD"/>
    <w:rsid w:val="00F84823"/>
    <w:rsid w:val="00FA2B36"/>
    <w:rsid w:val="00FA44D8"/>
    <w:rsid w:val="00FB0225"/>
    <w:rsid w:val="00FB081A"/>
    <w:rsid w:val="00FB1555"/>
    <w:rsid w:val="00FB1C25"/>
    <w:rsid w:val="00FB2986"/>
    <w:rsid w:val="00FB5FE3"/>
    <w:rsid w:val="00FB6DF5"/>
    <w:rsid w:val="00FB777B"/>
    <w:rsid w:val="00FC2BA1"/>
    <w:rsid w:val="00FC3660"/>
    <w:rsid w:val="00FC4698"/>
    <w:rsid w:val="00FC77DE"/>
    <w:rsid w:val="00FD2EEB"/>
    <w:rsid w:val="00FD3327"/>
    <w:rsid w:val="00FD64A8"/>
    <w:rsid w:val="00FD677B"/>
    <w:rsid w:val="00FE1CC7"/>
    <w:rsid w:val="00FE3CEF"/>
    <w:rsid w:val="00FE78F3"/>
    <w:rsid w:val="00FF0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20F00"/>
  <w15:docId w15:val="{4A56A12B-9551-410D-B0C2-619131C7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ACD"/>
    <w:rPr>
      <w:rFonts w:eastAsia="Times New Roman"/>
      <w:sz w:val="24"/>
      <w:szCs w:val="24"/>
    </w:rPr>
  </w:style>
  <w:style w:type="paragraph" w:styleId="Heading1">
    <w:name w:val="heading 1"/>
    <w:basedOn w:val="CLAProNormal"/>
    <w:next w:val="Normal"/>
    <w:link w:val="Heading1Char"/>
    <w:uiPriority w:val="9"/>
    <w:rsid w:val="00FB1555"/>
    <w:pPr>
      <w:outlineLvl w:val="0"/>
    </w:pPr>
  </w:style>
  <w:style w:type="paragraph" w:styleId="Heading2">
    <w:name w:val="heading 2"/>
    <w:basedOn w:val="CLAProNormal"/>
    <w:next w:val="Normal"/>
    <w:link w:val="Heading2Char"/>
    <w:uiPriority w:val="9"/>
    <w:unhideWhenUsed/>
    <w:rsid w:val="00FB1555"/>
    <w:pPr>
      <w:outlineLvl w:val="1"/>
    </w:pPr>
  </w:style>
  <w:style w:type="paragraph" w:styleId="Heading3">
    <w:name w:val="heading 3"/>
    <w:basedOn w:val="Normal"/>
    <w:next w:val="Normal"/>
    <w:link w:val="Heading3Char"/>
    <w:uiPriority w:val="9"/>
    <w:unhideWhenUsed/>
    <w:rsid w:val="00022C6A"/>
    <w:pPr>
      <w:keepNext/>
      <w:keepLines/>
      <w:spacing w:before="200"/>
      <w:outlineLvl w:val="2"/>
    </w:pPr>
    <w:rPr>
      <w:rFonts w:ascii="Arial" w:eastAsiaTheme="majorEastAsia" w:hAnsi="Arial" w:cstheme="majorBidi"/>
      <w:b/>
      <w:bCs/>
      <w:color w:val="005595" w:themeColor="accent1"/>
    </w:rPr>
  </w:style>
  <w:style w:type="paragraph" w:styleId="Heading4">
    <w:name w:val="heading 4"/>
    <w:basedOn w:val="Normal"/>
    <w:next w:val="Normal"/>
    <w:link w:val="Heading4Char"/>
    <w:uiPriority w:val="9"/>
    <w:unhideWhenUsed/>
    <w:rsid w:val="00022C6A"/>
    <w:pPr>
      <w:keepNext/>
      <w:keepLines/>
      <w:spacing w:before="200"/>
      <w:outlineLvl w:val="3"/>
    </w:pPr>
    <w:rPr>
      <w:rFonts w:ascii="Arial" w:eastAsiaTheme="majorEastAsia" w:hAnsi="Arial" w:cstheme="majorBidi"/>
      <w:b/>
      <w:bCs/>
      <w:i/>
      <w:iCs/>
      <w:color w:val="005595" w:themeColor="accent1"/>
    </w:rPr>
  </w:style>
  <w:style w:type="paragraph" w:styleId="Heading5">
    <w:name w:val="heading 5"/>
    <w:basedOn w:val="Normal"/>
    <w:next w:val="Normal"/>
    <w:link w:val="Heading5Char"/>
    <w:uiPriority w:val="9"/>
    <w:semiHidden/>
    <w:unhideWhenUsed/>
    <w:rsid w:val="00022C6A"/>
    <w:pPr>
      <w:keepNext/>
      <w:keepLines/>
      <w:spacing w:before="200"/>
      <w:outlineLvl w:val="4"/>
    </w:pPr>
    <w:rPr>
      <w:rFonts w:asciiTheme="majorHAnsi" w:eastAsiaTheme="majorEastAsia" w:hAnsiTheme="majorHAnsi" w:cstheme="majorBidi"/>
      <w:color w:val="002A4A" w:themeColor="accent1" w:themeShade="7F"/>
    </w:rPr>
  </w:style>
  <w:style w:type="paragraph" w:styleId="Heading6">
    <w:name w:val="heading 6"/>
    <w:basedOn w:val="Normal"/>
    <w:next w:val="Normal"/>
    <w:link w:val="Heading6Char"/>
    <w:uiPriority w:val="9"/>
    <w:semiHidden/>
    <w:unhideWhenUsed/>
    <w:rsid w:val="00022C6A"/>
    <w:pPr>
      <w:keepNext/>
      <w:keepLines/>
      <w:spacing w:before="200"/>
      <w:outlineLvl w:val="5"/>
    </w:pPr>
    <w:rPr>
      <w:rFonts w:asciiTheme="majorHAnsi" w:eastAsiaTheme="majorEastAsia" w:hAnsiTheme="majorHAnsi" w:cstheme="majorBidi"/>
      <w:i/>
      <w:iCs/>
      <w:color w:val="002A4A" w:themeColor="accent1" w:themeShade="7F"/>
    </w:rPr>
  </w:style>
  <w:style w:type="paragraph" w:styleId="Heading7">
    <w:name w:val="heading 7"/>
    <w:basedOn w:val="Normal"/>
    <w:next w:val="Normal"/>
    <w:link w:val="Heading7Char"/>
    <w:uiPriority w:val="9"/>
    <w:semiHidden/>
    <w:unhideWhenUsed/>
    <w:rsid w:val="00022C6A"/>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rsid w:val="00022C6A"/>
    <w:pPr>
      <w:keepNext/>
      <w:keepLines/>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rsid w:val="00022C6A"/>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22C6A"/>
    <w:pPr>
      <w:pBdr>
        <w:bottom w:val="single" w:sz="8" w:space="4" w:color="005595" w:themeColor="accent1"/>
      </w:pBdr>
      <w:spacing w:after="300"/>
      <w:contextualSpacing/>
    </w:pPr>
    <w:rPr>
      <w:rFonts w:ascii="Arial" w:eastAsiaTheme="majorEastAsia" w:hAnsi="Arial" w:cstheme="majorBidi"/>
      <w:color w:val="352F24" w:themeColor="text2" w:themeShade="BF"/>
      <w:spacing w:val="5"/>
      <w:kern w:val="28"/>
      <w:sz w:val="52"/>
      <w:szCs w:val="52"/>
    </w:rPr>
  </w:style>
  <w:style w:type="character" w:customStyle="1" w:styleId="TitleChar">
    <w:name w:val="Title Char"/>
    <w:basedOn w:val="DefaultParagraphFont"/>
    <w:link w:val="Title"/>
    <w:uiPriority w:val="10"/>
    <w:rsid w:val="00022C6A"/>
    <w:rPr>
      <w:rFonts w:ascii="Arial" w:eastAsiaTheme="majorEastAsia" w:hAnsi="Arial" w:cstheme="majorBidi"/>
      <w:color w:val="352F24" w:themeColor="text2" w:themeShade="BF"/>
      <w:spacing w:val="5"/>
      <w:kern w:val="28"/>
      <w:sz w:val="52"/>
      <w:szCs w:val="52"/>
    </w:rPr>
  </w:style>
  <w:style w:type="character" w:customStyle="1" w:styleId="Heading2Char">
    <w:name w:val="Heading 2 Char"/>
    <w:basedOn w:val="DefaultParagraphFont"/>
    <w:link w:val="Heading2"/>
    <w:uiPriority w:val="9"/>
    <w:rsid w:val="00FB1555"/>
    <w:rPr>
      <w:rFonts w:ascii="Calibri" w:eastAsia="Times New Roman" w:hAnsi="Calibri"/>
      <w:sz w:val="22"/>
      <w:szCs w:val="52"/>
    </w:rPr>
  </w:style>
  <w:style w:type="character" w:customStyle="1" w:styleId="Heading3Char">
    <w:name w:val="Heading 3 Char"/>
    <w:basedOn w:val="DefaultParagraphFont"/>
    <w:link w:val="Heading3"/>
    <w:uiPriority w:val="9"/>
    <w:rsid w:val="00022C6A"/>
    <w:rPr>
      <w:rFonts w:ascii="Arial" w:eastAsiaTheme="majorEastAsia" w:hAnsi="Arial" w:cstheme="majorBidi"/>
      <w:b/>
      <w:bCs/>
      <w:color w:val="005595" w:themeColor="accent1"/>
    </w:rPr>
  </w:style>
  <w:style w:type="paragraph" w:styleId="Subtitle">
    <w:name w:val="Subtitle"/>
    <w:basedOn w:val="Normal"/>
    <w:next w:val="Normal"/>
    <w:link w:val="SubtitleChar"/>
    <w:uiPriority w:val="11"/>
    <w:qFormat/>
    <w:rsid w:val="00022C6A"/>
    <w:pPr>
      <w:numPr>
        <w:ilvl w:val="1"/>
      </w:numPr>
    </w:pPr>
    <w:rPr>
      <w:rFonts w:ascii="Arial" w:eastAsiaTheme="majorEastAsia" w:hAnsi="Arial" w:cstheme="majorBidi"/>
      <w:i/>
      <w:iCs/>
      <w:color w:val="005595" w:themeColor="accent1"/>
      <w:spacing w:val="15"/>
    </w:rPr>
  </w:style>
  <w:style w:type="character" w:customStyle="1" w:styleId="SubtitleChar">
    <w:name w:val="Subtitle Char"/>
    <w:basedOn w:val="DefaultParagraphFont"/>
    <w:link w:val="Subtitle"/>
    <w:uiPriority w:val="11"/>
    <w:rsid w:val="00022C6A"/>
    <w:rPr>
      <w:rFonts w:ascii="Arial" w:eastAsiaTheme="majorEastAsia" w:hAnsi="Arial" w:cstheme="majorBidi"/>
      <w:i/>
      <w:iCs/>
      <w:color w:val="005595" w:themeColor="accent1"/>
      <w:spacing w:val="15"/>
      <w:sz w:val="24"/>
      <w:szCs w:val="24"/>
    </w:rPr>
  </w:style>
  <w:style w:type="paragraph" w:styleId="Quote">
    <w:name w:val="Quote"/>
    <w:basedOn w:val="Normal"/>
    <w:next w:val="Normal"/>
    <w:link w:val="QuoteChar"/>
    <w:uiPriority w:val="29"/>
    <w:qFormat/>
    <w:rsid w:val="00022C6A"/>
    <w:rPr>
      <w:rFonts w:ascii="Arial" w:hAnsi="Arial"/>
      <w:i/>
      <w:iCs/>
      <w:color w:val="000000" w:themeColor="text1"/>
    </w:rPr>
  </w:style>
  <w:style w:type="character" w:customStyle="1" w:styleId="QuoteChar">
    <w:name w:val="Quote Char"/>
    <w:basedOn w:val="DefaultParagraphFont"/>
    <w:link w:val="Quote"/>
    <w:uiPriority w:val="29"/>
    <w:rsid w:val="00022C6A"/>
    <w:rPr>
      <w:rFonts w:ascii="Arial" w:hAnsi="Arial"/>
      <w:i/>
      <w:iCs/>
      <w:color w:val="000000" w:themeColor="text1"/>
    </w:rPr>
  </w:style>
  <w:style w:type="paragraph" w:styleId="IntenseQuote">
    <w:name w:val="Intense Quote"/>
    <w:basedOn w:val="Normal"/>
    <w:next w:val="Normal"/>
    <w:link w:val="IntenseQuoteChar"/>
    <w:uiPriority w:val="30"/>
    <w:qFormat/>
    <w:rsid w:val="00022C6A"/>
    <w:pPr>
      <w:pBdr>
        <w:bottom w:val="single" w:sz="4" w:space="4" w:color="005595" w:themeColor="accent1"/>
      </w:pBdr>
      <w:spacing w:before="200" w:after="280"/>
      <w:ind w:left="936" w:right="936"/>
    </w:pPr>
    <w:rPr>
      <w:rFonts w:ascii="Arial" w:hAnsi="Arial"/>
      <w:b/>
      <w:bCs/>
      <w:i/>
      <w:iCs/>
      <w:color w:val="005595" w:themeColor="accent1"/>
    </w:rPr>
  </w:style>
  <w:style w:type="character" w:customStyle="1" w:styleId="IntenseQuoteChar">
    <w:name w:val="Intense Quote Char"/>
    <w:basedOn w:val="DefaultParagraphFont"/>
    <w:link w:val="IntenseQuote"/>
    <w:uiPriority w:val="30"/>
    <w:rsid w:val="00022C6A"/>
    <w:rPr>
      <w:rFonts w:ascii="Arial" w:hAnsi="Arial"/>
      <w:b/>
      <w:bCs/>
      <w:i/>
      <w:iCs/>
      <w:color w:val="005595" w:themeColor="accent1"/>
    </w:rPr>
  </w:style>
  <w:style w:type="character" w:customStyle="1" w:styleId="Heading1Char">
    <w:name w:val="Heading 1 Char"/>
    <w:basedOn w:val="DefaultParagraphFont"/>
    <w:link w:val="Heading1"/>
    <w:uiPriority w:val="9"/>
    <w:rsid w:val="00FB1555"/>
    <w:rPr>
      <w:rFonts w:ascii="Calibri" w:eastAsia="Times New Roman" w:hAnsi="Calibri"/>
      <w:sz w:val="22"/>
      <w:szCs w:val="52"/>
    </w:rPr>
  </w:style>
  <w:style w:type="character" w:customStyle="1" w:styleId="Heading4Char">
    <w:name w:val="Heading 4 Char"/>
    <w:basedOn w:val="DefaultParagraphFont"/>
    <w:link w:val="Heading4"/>
    <w:uiPriority w:val="9"/>
    <w:rsid w:val="00022C6A"/>
    <w:rPr>
      <w:rFonts w:ascii="Arial" w:eastAsiaTheme="majorEastAsia" w:hAnsi="Arial" w:cstheme="majorBidi"/>
      <w:b/>
      <w:bCs/>
      <w:i/>
      <w:iCs/>
      <w:color w:val="005595" w:themeColor="accent1"/>
    </w:rPr>
  </w:style>
  <w:style w:type="character" w:customStyle="1" w:styleId="Heading5Char">
    <w:name w:val="Heading 5 Char"/>
    <w:basedOn w:val="DefaultParagraphFont"/>
    <w:link w:val="Heading5"/>
    <w:uiPriority w:val="9"/>
    <w:semiHidden/>
    <w:rsid w:val="00022C6A"/>
    <w:rPr>
      <w:rFonts w:asciiTheme="majorHAnsi" w:eastAsiaTheme="majorEastAsia" w:hAnsiTheme="majorHAnsi" w:cstheme="majorBidi"/>
      <w:color w:val="002A4A" w:themeColor="accent1" w:themeShade="7F"/>
    </w:rPr>
  </w:style>
  <w:style w:type="paragraph" w:styleId="NoSpacing">
    <w:name w:val="No Spacing"/>
    <w:uiPriority w:val="1"/>
    <w:qFormat/>
    <w:rsid w:val="00022C6A"/>
  </w:style>
  <w:style w:type="paragraph" w:styleId="BalloonText">
    <w:name w:val="Balloon Text"/>
    <w:basedOn w:val="Normal"/>
    <w:link w:val="BalloonTextChar"/>
    <w:uiPriority w:val="99"/>
    <w:semiHidden/>
    <w:unhideWhenUsed/>
    <w:rsid w:val="00CD34E7"/>
    <w:rPr>
      <w:rFonts w:ascii="Tahoma" w:hAnsi="Tahoma" w:cs="Tahoma"/>
      <w:sz w:val="16"/>
      <w:szCs w:val="16"/>
    </w:rPr>
  </w:style>
  <w:style w:type="character" w:customStyle="1" w:styleId="BalloonTextChar">
    <w:name w:val="Balloon Text Char"/>
    <w:basedOn w:val="DefaultParagraphFont"/>
    <w:link w:val="BalloonText"/>
    <w:uiPriority w:val="99"/>
    <w:semiHidden/>
    <w:rsid w:val="00CD34E7"/>
    <w:rPr>
      <w:rFonts w:ascii="Tahoma" w:hAnsi="Tahoma" w:cs="Tahoma"/>
      <w:sz w:val="16"/>
      <w:szCs w:val="16"/>
    </w:rPr>
  </w:style>
  <w:style w:type="character" w:customStyle="1" w:styleId="Heading6Char">
    <w:name w:val="Heading 6 Char"/>
    <w:basedOn w:val="DefaultParagraphFont"/>
    <w:link w:val="Heading6"/>
    <w:uiPriority w:val="9"/>
    <w:semiHidden/>
    <w:rsid w:val="00022C6A"/>
    <w:rPr>
      <w:rFonts w:asciiTheme="majorHAnsi" w:eastAsiaTheme="majorEastAsia" w:hAnsiTheme="majorHAnsi" w:cstheme="majorBidi"/>
      <w:i/>
      <w:iCs/>
      <w:color w:val="002A4A" w:themeColor="accent1" w:themeShade="7F"/>
    </w:rPr>
  </w:style>
  <w:style w:type="character" w:customStyle="1" w:styleId="Heading7Char">
    <w:name w:val="Heading 7 Char"/>
    <w:basedOn w:val="DefaultParagraphFont"/>
    <w:link w:val="Heading7"/>
    <w:uiPriority w:val="9"/>
    <w:semiHidden/>
    <w:rsid w:val="00022C6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2C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22C6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022C6A"/>
    <w:rPr>
      <w:b/>
      <w:bCs/>
      <w:color w:val="005595" w:themeColor="accent1"/>
      <w:sz w:val="18"/>
      <w:szCs w:val="18"/>
    </w:rPr>
  </w:style>
  <w:style w:type="character" w:styleId="Strong">
    <w:name w:val="Strong"/>
    <w:uiPriority w:val="22"/>
    <w:qFormat/>
    <w:rsid w:val="00022C6A"/>
    <w:rPr>
      <w:b/>
      <w:bCs/>
    </w:rPr>
  </w:style>
  <w:style w:type="character" w:styleId="Emphasis">
    <w:name w:val="Emphasis"/>
    <w:uiPriority w:val="20"/>
    <w:qFormat/>
    <w:rsid w:val="00022C6A"/>
    <w:rPr>
      <w:i/>
      <w:iCs/>
    </w:rPr>
  </w:style>
  <w:style w:type="paragraph" w:styleId="ListParagraph">
    <w:name w:val="List Paragraph"/>
    <w:basedOn w:val="Normal"/>
    <w:uiPriority w:val="34"/>
    <w:qFormat/>
    <w:rsid w:val="00022C6A"/>
    <w:pPr>
      <w:ind w:left="720"/>
      <w:contextualSpacing/>
    </w:pPr>
  </w:style>
  <w:style w:type="character" w:styleId="SubtleEmphasis">
    <w:name w:val="Subtle Emphasis"/>
    <w:uiPriority w:val="19"/>
    <w:qFormat/>
    <w:rsid w:val="00022C6A"/>
    <w:rPr>
      <w:i/>
      <w:iCs/>
      <w:color w:val="808080" w:themeColor="text1" w:themeTint="7F"/>
    </w:rPr>
  </w:style>
  <w:style w:type="character" w:styleId="IntenseEmphasis">
    <w:name w:val="Intense Emphasis"/>
    <w:uiPriority w:val="21"/>
    <w:qFormat/>
    <w:rsid w:val="00022C6A"/>
    <w:rPr>
      <w:b/>
      <w:bCs/>
      <w:i/>
      <w:iCs/>
      <w:color w:val="005595" w:themeColor="accent1"/>
    </w:rPr>
  </w:style>
  <w:style w:type="character" w:styleId="SubtleReference">
    <w:name w:val="Subtle Reference"/>
    <w:uiPriority w:val="31"/>
    <w:qFormat/>
    <w:rsid w:val="00022C6A"/>
    <w:rPr>
      <w:smallCaps/>
      <w:color w:val="F7EDC2" w:themeColor="accent2"/>
      <w:u w:val="single"/>
    </w:rPr>
  </w:style>
  <w:style w:type="character" w:styleId="IntenseReference">
    <w:name w:val="Intense Reference"/>
    <w:uiPriority w:val="32"/>
    <w:qFormat/>
    <w:rsid w:val="00022C6A"/>
    <w:rPr>
      <w:b/>
      <w:bCs/>
      <w:smallCaps/>
      <w:color w:val="F7EDC2" w:themeColor="accent2"/>
      <w:spacing w:val="5"/>
      <w:u w:val="single"/>
    </w:rPr>
  </w:style>
  <w:style w:type="character" w:styleId="BookTitle">
    <w:name w:val="Book Title"/>
    <w:uiPriority w:val="33"/>
    <w:qFormat/>
    <w:rsid w:val="00022C6A"/>
    <w:rPr>
      <w:b/>
      <w:bCs/>
      <w:smallCaps/>
      <w:spacing w:val="5"/>
    </w:rPr>
  </w:style>
  <w:style w:type="paragraph" w:styleId="TOCHeading">
    <w:name w:val="TOC Heading"/>
    <w:basedOn w:val="Heading1"/>
    <w:next w:val="Normal"/>
    <w:uiPriority w:val="39"/>
    <w:unhideWhenUsed/>
    <w:qFormat/>
    <w:rsid w:val="00022C6A"/>
    <w:pPr>
      <w:outlineLvl w:val="9"/>
    </w:pPr>
    <w:rPr>
      <w:rFonts w:asciiTheme="majorHAnsi" w:hAnsiTheme="majorHAnsi"/>
    </w:rPr>
  </w:style>
  <w:style w:type="paragraph" w:customStyle="1" w:styleId="CLAphoneandweb">
    <w:name w:val="CLA phone and web"/>
    <w:qFormat/>
    <w:rsid w:val="00CF2ACD"/>
    <w:pPr>
      <w:spacing w:before="60"/>
    </w:pPr>
    <w:rPr>
      <w:rFonts w:ascii="Arial Narrow" w:eastAsia="Times New Roman" w:hAnsi="Arial Narrow" w:cs="Arial"/>
      <w:color w:val="003767"/>
      <w:sz w:val="18"/>
      <w:szCs w:val="18"/>
    </w:rPr>
  </w:style>
  <w:style w:type="paragraph" w:customStyle="1" w:styleId="CLALTRNormal">
    <w:name w:val="CLA LTR Normal"/>
    <w:link w:val="CLALTRNormalChar"/>
    <w:qFormat/>
    <w:rsid w:val="00D56892"/>
    <w:pPr>
      <w:spacing w:after="240"/>
    </w:pPr>
    <w:rPr>
      <w:rFonts w:ascii="Calibri" w:eastAsia="Times" w:hAnsi="Calibri"/>
      <w:sz w:val="22"/>
    </w:rPr>
  </w:style>
  <w:style w:type="character" w:customStyle="1" w:styleId="CLALTRNormalChar">
    <w:name w:val="CLA LTR Normal Char"/>
    <w:basedOn w:val="DefaultParagraphFont"/>
    <w:link w:val="CLALTRNormal"/>
    <w:rsid w:val="00D56892"/>
    <w:rPr>
      <w:rFonts w:ascii="Calibri" w:eastAsia="Times" w:hAnsi="Calibri"/>
      <w:sz w:val="22"/>
    </w:rPr>
  </w:style>
  <w:style w:type="paragraph" w:customStyle="1" w:styleId="CLALTRAddressorSignature">
    <w:name w:val="CLA LTR Address or Signature"/>
    <w:basedOn w:val="CLALTRNormal"/>
    <w:next w:val="CLALTRNormal"/>
    <w:rsid w:val="00D56892"/>
    <w:pPr>
      <w:spacing w:after="0"/>
    </w:pPr>
  </w:style>
  <w:style w:type="paragraph" w:customStyle="1" w:styleId="CLALTRHeaderorFooter">
    <w:name w:val="CLA LTR Header or Footer"/>
    <w:basedOn w:val="CLALTRNormal"/>
    <w:qFormat/>
    <w:rsid w:val="00D56892"/>
    <w:pPr>
      <w:spacing w:after="0"/>
    </w:pPr>
    <w:rPr>
      <w:rFonts w:cstheme="minorHAnsi"/>
      <w:color w:val="808080"/>
      <w:sz w:val="18"/>
      <w:szCs w:val="22"/>
    </w:rPr>
  </w:style>
  <w:style w:type="paragraph" w:customStyle="1" w:styleId="CLALTRHeading1">
    <w:name w:val="CLA LTR Heading 1"/>
    <w:basedOn w:val="CLALTRNormal"/>
    <w:qFormat/>
    <w:rsid w:val="00D56892"/>
    <w:pPr>
      <w:spacing w:after="60"/>
    </w:pPr>
    <w:rPr>
      <w:b/>
    </w:rPr>
  </w:style>
  <w:style w:type="paragraph" w:customStyle="1" w:styleId="CLALTRHeading2">
    <w:name w:val="CLA LTR Heading 2"/>
    <w:basedOn w:val="CLALTRHeading1"/>
    <w:next w:val="CLALTRNormal"/>
    <w:qFormat/>
    <w:rsid w:val="00D56892"/>
    <w:rPr>
      <w:i/>
    </w:rPr>
  </w:style>
  <w:style w:type="paragraph" w:customStyle="1" w:styleId="CLALTRHeading3">
    <w:name w:val="CLA LTR Heading 3"/>
    <w:basedOn w:val="CLALTRNormal"/>
    <w:next w:val="CLALTRNormal"/>
    <w:qFormat/>
    <w:rsid w:val="00D56892"/>
    <w:pPr>
      <w:spacing w:after="60"/>
      <w:ind w:left="720"/>
    </w:pPr>
    <w:rPr>
      <w:b/>
    </w:rPr>
  </w:style>
  <w:style w:type="paragraph" w:customStyle="1" w:styleId="CLALTRHeading4">
    <w:name w:val="CLA LTR Heading 4"/>
    <w:basedOn w:val="CLALTRNormal"/>
    <w:next w:val="CLALTRNormal"/>
    <w:qFormat/>
    <w:rsid w:val="00D56892"/>
    <w:pPr>
      <w:spacing w:after="60"/>
      <w:ind w:left="720"/>
    </w:pPr>
    <w:rPr>
      <w:b/>
      <w:i/>
    </w:rPr>
  </w:style>
  <w:style w:type="paragraph" w:customStyle="1" w:styleId="CLALTRNormalIndent">
    <w:name w:val="CLA LTR Normal Indent"/>
    <w:basedOn w:val="CLALTRNormal"/>
    <w:next w:val="CLALTRNormal"/>
    <w:qFormat/>
    <w:rsid w:val="00D56892"/>
    <w:pPr>
      <w:ind w:left="720"/>
    </w:pPr>
  </w:style>
  <w:style w:type="paragraph" w:customStyle="1" w:styleId="CLALTRCircular230">
    <w:name w:val="CLA LTR Circular 230"/>
    <w:basedOn w:val="CLALTRNormal"/>
    <w:next w:val="CLALTRNormal"/>
    <w:qFormat/>
    <w:rsid w:val="00D56892"/>
    <w:rPr>
      <w:color w:val="7F7F7F" w:themeColor="text1" w:themeTint="80"/>
    </w:rPr>
  </w:style>
  <w:style w:type="paragraph" w:customStyle="1" w:styleId="CLALTRDate">
    <w:name w:val="CLA LTR Date"/>
    <w:basedOn w:val="CLALTRNormal"/>
    <w:next w:val="CLALTRAddressorSignature"/>
    <w:qFormat/>
    <w:rsid w:val="00D56892"/>
    <w:pPr>
      <w:spacing w:before="480"/>
    </w:pPr>
  </w:style>
  <w:style w:type="paragraph" w:customStyle="1" w:styleId="CLALTRSignLine">
    <w:name w:val="CLA LTR Sign Line"/>
    <w:basedOn w:val="CLALTRNormal"/>
    <w:next w:val="CLALTRNormal"/>
    <w:qFormat/>
    <w:rsid w:val="00D56892"/>
    <w:rPr>
      <w:rFonts w:cstheme="minorHAnsi"/>
      <w:b/>
    </w:rPr>
  </w:style>
  <w:style w:type="paragraph" w:customStyle="1" w:styleId="CLALTRHiddenText">
    <w:name w:val="CLA LTR Hidden Text"/>
    <w:basedOn w:val="CLALTRNormal"/>
    <w:next w:val="CLALTRNormal"/>
    <w:link w:val="CLALTRHiddenTextChar"/>
    <w:qFormat/>
    <w:rsid w:val="00D56892"/>
    <w:rPr>
      <w:b/>
      <w:i/>
      <w:vanish/>
      <w:color w:val="FF0000"/>
    </w:rPr>
  </w:style>
  <w:style w:type="paragraph" w:styleId="Header">
    <w:name w:val="header"/>
    <w:basedOn w:val="Normal"/>
    <w:link w:val="HeaderChar"/>
    <w:uiPriority w:val="99"/>
    <w:unhideWhenUsed/>
    <w:rsid w:val="0088412E"/>
    <w:pPr>
      <w:tabs>
        <w:tab w:val="center" w:pos="4680"/>
        <w:tab w:val="right" w:pos="9360"/>
      </w:tabs>
    </w:pPr>
  </w:style>
  <w:style w:type="character" w:customStyle="1" w:styleId="HeaderChar">
    <w:name w:val="Header Char"/>
    <w:basedOn w:val="DefaultParagraphFont"/>
    <w:link w:val="Header"/>
    <w:uiPriority w:val="99"/>
    <w:rsid w:val="0088412E"/>
    <w:rPr>
      <w:rFonts w:eastAsia="Times New Roman"/>
      <w:sz w:val="24"/>
      <w:szCs w:val="24"/>
    </w:rPr>
  </w:style>
  <w:style w:type="paragraph" w:styleId="Footer">
    <w:name w:val="footer"/>
    <w:basedOn w:val="Normal"/>
    <w:link w:val="FooterChar"/>
    <w:uiPriority w:val="99"/>
    <w:unhideWhenUsed/>
    <w:rsid w:val="0088412E"/>
    <w:pPr>
      <w:tabs>
        <w:tab w:val="center" w:pos="4680"/>
        <w:tab w:val="right" w:pos="9360"/>
      </w:tabs>
    </w:pPr>
  </w:style>
  <w:style w:type="character" w:customStyle="1" w:styleId="FooterChar">
    <w:name w:val="Footer Char"/>
    <w:basedOn w:val="DefaultParagraphFont"/>
    <w:link w:val="Footer"/>
    <w:uiPriority w:val="99"/>
    <w:rsid w:val="0088412E"/>
    <w:rPr>
      <w:rFonts w:eastAsia="Times New Roman"/>
      <w:sz w:val="24"/>
      <w:szCs w:val="24"/>
    </w:rPr>
  </w:style>
  <w:style w:type="paragraph" w:customStyle="1" w:styleId="CLAaddress">
    <w:name w:val="CLA address"/>
    <w:qFormat/>
    <w:rsid w:val="0088412E"/>
    <w:rPr>
      <w:rFonts w:ascii="Arial Narrow" w:eastAsia="Times New Roman" w:hAnsi="Arial Narrow" w:cs="Arial"/>
      <w:color w:val="003767"/>
      <w:sz w:val="18"/>
      <w:szCs w:val="18"/>
    </w:rPr>
  </w:style>
  <w:style w:type="paragraph" w:customStyle="1" w:styleId="CLAProNormal">
    <w:name w:val="CLA Pro Normal"/>
    <w:link w:val="CLAProNormalChar"/>
    <w:qFormat/>
    <w:rsid w:val="001E73B8"/>
    <w:pPr>
      <w:spacing w:after="240"/>
    </w:pPr>
    <w:rPr>
      <w:rFonts w:ascii="Calibri" w:eastAsia="Times New Roman" w:hAnsi="Calibri"/>
      <w:sz w:val="22"/>
      <w:szCs w:val="52"/>
    </w:rPr>
  </w:style>
  <w:style w:type="paragraph" w:customStyle="1" w:styleId="CLAProTitle">
    <w:name w:val="CLA Pro Title"/>
    <w:next w:val="CLAProNormal"/>
    <w:qFormat/>
    <w:rsid w:val="008348FE"/>
    <w:pPr>
      <w:pBdr>
        <w:left w:val="single" w:sz="12" w:space="16" w:color="003767"/>
      </w:pBdr>
      <w:spacing w:after="60"/>
      <w:ind w:left="4140"/>
    </w:pPr>
    <w:rPr>
      <w:rFonts w:ascii="Calibri" w:eastAsia="Times New Roman" w:hAnsi="Calibri"/>
      <w:b/>
      <w:color w:val="003767"/>
      <w:sz w:val="52"/>
      <w:szCs w:val="52"/>
    </w:rPr>
  </w:style>
  <w:style w:type="paragraph" w:customStyle="1" w:styleId="CLAProSubtitle">
    <w:name w:val="CLA Pro Subtitle"/>
    <w:next w:val="CLAProTitle"/>
    <w:qFormat/>
    <w:rsid w:val="00473C08"/>
    <w:pPr>
      <w:pBdr>
        <w:left w:val="single" w:sz="12" w:space="16" w:color="003767"/>
      </w:pBdr>
      <w:spacing w:after="120"/>
      <w:ind w:left="4140"/>
    </w:pPr>
    <w:rPr>
      <w:rFonts w:ascii="Calibri" w:eastAsia="Times New Roman" w:hAnsi="Calibri"/>
      <w:b/>
      <w:color w:val="000000" w:themeColor="text1"/>
      <w:sz w:val="28"/>
      <w:szCs w:val="28"/>
    </w:rPr>
  </w:style>
  <w:style w:type="paragraph" w:customStyle="1" w:styleId="CLAProNormalNoSpaceAfter">
    <w:name w:val="CLA Pro Normal No Space After"/>
    <w:next w:val="CLAProNormal"/>
    <w:qFormat/>
    <w:rsid w:val="00962B68"/>
    <w:rPr>
      <w:rFonts w:ascii="Calibri" w:eastAsia="Times New Roman" w:hAnsi="Calibri"/>
      <w:sz w:val="22"/>
      <w:szCs w:val="52"/>
    </w:rPr>
  </w:style>
  <w:style w:type="paragraph" w:customStyle="1" w:styleId="CLAProSectionTitle">
    <w:name w:val="CLA Pro Section Title"/>
    <w:next w:val="CLAProNormal"/>
    <w:qFormat/>
    <w:rsid w:val="001E220F"/>
    <w:pPr>
      <w:keepNext/>
      <w:pageBreakBefore/>
      <w:spacing w:after="240"/>
      <w:outlineLvl w:val="0"/>
    </w:pPr>
    <w:rPr>
      <w:rFonts w:ascii="Calibri" w:eastAsia="Times New Roman" w:hAnsi="Calibri"/>
      <w:b/>
      <w:caps/>
      <w:color w:val="660003"/>
      <w:sz w:val="36"/>
      <w:szCs w:val="36"/>
    </w:rPr>
  </w:style>
  <w:style w:type="character" w:styleId="Hyperlink">
    <w:name w:val="Hyperlink"/>
    <w:basedOn w:val="DefaultParagraphFont"/>
    <w:uiPriority w:val="99"/>
    <w:unhideWhenUsed/>
    <w:rsid w:val="00343A94"/>
    <w:rPr>
      <w:color w:val="B55341" w:themeColor="hyperlink"/>
      <w:u w:val="single"/>
    </w:rPr>
  </w:style>
  <w:style w:type="paragraph" w:styleId="TOC1">
    <w:name w:val="toc 1"/>
    <w:basedOn w:val="Normal"/>
    <w:next w:val="Normal"/>
    <w:autoRedefine/>
    <w:uiPriority w:val="39"/>
    <w:unhideWhenUsed/>
    <w:rsid w:val="001E220F"/>
    <w:pPr>
      <w:tabs>
        <w:tab w:val="right" w:leader="underscore" w:pos="10070"/>
      </w:tabs>
      <w:spacing w:after="100"/>
    </w:pPr>
    <w:rPr>
      <w:rFonts w:ascii="Calibri" w:hAnsi="Calibri"/>
      <w:b/>
      <w:color w:val="A04D1D"/>
    </w:rPr>
  </w:style>
  <w:style w:type="paragraph" w:styleId="TOC2">
    <w:name w:val="toc 2"/>
    <w:basedOn w:val="Normal"/>
    <w:next w:val="Normal"/>
    <w:autoRedefine/>
    <w:uiPriority w:val="39"/>
    <w:unhideWhenUsed/>
    <w:rsid w:val="003A1095"/>
    <w:pPr>
      <w:tabs>
        <w:tab w:val="right" w:leader="underscore" w:pos="10070"/>
      </w:tabs>
      <w:spacing w:after="100"/>
      <w:ind w:left="240"/>
    </w:pPr>
    <w:rPr>
      <w:rFonts w:ascii="Calibri" w:hAnsi="Calibri"/>
    </w:rPr>
  </w:style>
  <w:style w:type="paragraph" w:styleId="TOC3">
    <w:name w:val="toc 3"/>
    <w:basedOn w:val="Normal"/>
    <w:next w:val="Normal"/>
    <w:autoRedefine/>
    <w:uiPriority w:val="39"/>
    <w:unhideWhenUsed/>
    <w:rsid w:val="00343A94"/>
    <w:pPr>
      <w:spacing w:after="100"/>
      <w:ind w:left="480"/>
    </w:pPr>
    <w:rPr>
      <w:rFonts w:ascii="Calibri" w:hAnsi="Calibri"/>
    </w:rPr>
  </w:style>
  <w:style w:type="paragraph" w:styleId="TOC4">
    <w:name w:val="toc 4"/>
    <w:basedOn w:val="Normal"/>
    <w:next w:val="Normal"/>
    <w:autoRedefine/>
    <w:uiPriority w:val="39"/>
    <w:semiHidden/>
    <w:unhideWhenUsed/>
    <w:rsid w:val="00343A94"/>
    <w:pPr>
      <w:spacing w:after="100"/>
      <w:ind w:left="720"/>
    </w:pPr>
    <w:rPr>
      <w:rFonts w:ascii="Calibri" w:hAnsi="Calibri"/>
    </w:rPr>
  </w:style>
  <w:style w:type="paragraph" w:styleId="TOC5">
    <w:name w:val="toc 5"/>
    <w:basedOn w:val="Normal"/>
    <w:next w:val="Normal"/>
    <w:autoRedefine/>
    <w:uiPriority w:val="39"/>
    <w:semiHidden/>
    <w:unhideWhenUsed/>
    <w:rsid w:val="00343A94"/>
    <w:pPr>
      <w:spacing w:after="100"/>
      <w:ind w:left="960"/>
    </w:pPr>
    <w:rPr>
      <w:rFonts w:ascii="Calibri" w:hAnsi="Calibri"/>
    </w:rPr>
  </w:style>
  <w:style w:type="paragraph" w:customStyle="1" w:styleId="CLAProTOC">
    <w:name w:val="CLA Pro TOC"/>
    <w:next w:val="CLAProNormal"/>
    <w:qFormat/>
    <w:rsid w:val="00CF2370"/>
    <w:pPr>
      <w:pBdr>
        <w:top w:val="single" w:sz="18" w:space="3" w:color="003767"/>
      </w:pBdr>
      <w:spacing w:after="240"/>
    </w:pPr>
    <w:rPr>
      <w:rFonts w:ascii="Calibri" w:eastAsia="Times New Roman" w:hAnsi="Calibri"/>
      <w:b/>
      <w:caps/>
      <w:color w:val="003767"/>
      <w:sz w:val="36"/>
      <w:szCs w:val="36"/>
    </w:rPr>
  </w:style>
  <w:style w:type="paragraph" w:customStyle="1" w:styleId="CLAProHeading1">
    <w:name w:val="CLA Pro Heading 1"/>
    <w:next w:val="CLAProNormal"/>
    <w:autoRedefine/>
    <w:qFormat/>
    <w:rsid w:val="001E220F"/>
    <w:pPr>
      <w:keepNext/>
      <w:spacing w:after="60"/>
      <w:outlineLvl w:val="1"/>
    </w:pPr>
    <w:rPr>
      <w:rFonts w:ascii="Calibri" w:eastAsia="Times New Roman" w:hAnsi="Calibri"/>
      <w:b/>
      <w:color w:val="A04D1D"/>
      <w:sz w:val="28"/>
      <w:szCs w:val="22"/>
    </w:rPr>
  </w:style>
  <w:style w:type="paragraph" w:customStyle="1" w:styleId="ProposalBodyStyle-2column">
    <w:name w:val="Proposal Body Style - 2 column"/>
    <w:basedOn w:val="Normal"/>
    <w:link w:val="ProposalBodyStyle-2columnChar"/>
    <w:rsid w:val="00CF2370"/>
    <w:pPr>
      <w:tabs>
        <w:tab w:val="left" w:pos="5400"/>
      </w:tabs>
      <w:spacing w:line="300" w:lineRule="exact"/>
    </w:pPr>
    <w:rPr>
      <w:rFonts w:asciiTheme="minorHAnsi" w:hAnsiTheme="minorHAnsi"/>
      <w:sz w:val="22"/>
    </w:rPr>
  </w:style>
  <w:style w:type="character" w:customStyle="1" w:styleId="ProposalBodyStyle-2columnChar">
    <w:name w:val="Proposal Body Style - 2 column Char"/>
    <w:basedOn w:val="DefaultParagraphFont"/>
    <w:link w:val="ProposalBodyStyle-2column"/>
    <w:rsid w:val="00CF2370"/>
    <w:rPr>
      <w:rFonts w:asciiTheme="minorHAnsi" w:eastAsia="Times New Roman" w:hAnsiTheme="minorHAnsi"/>
      <w:sz w:val="22"/>
      <w:szCs w:val="24"/>
    </w:rPr>
  </w:style>
  <w:style w:type="table" w:styleId="TableGrid">
    <w:name w:val="Table Grid"/>
    <w:basedOn w:val="TableNormal"/>
    <w:rsid w:val="00CF23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AProHeading2">
    <w:name w:val="CLA Pro Heading 2"/>
    <w:next w:val="CLAProNormal"/>
    <w:qFormat/>
    <w:rsid w:val="004F4D80"/>
    <w:pPr>
      <w:keepNext/>
      <w:spacing w:after="60"/>
    </w:pPr>
    <w:rPr>
      <w:rFonts w:ascii="Calibri" w:eastAsia="Times New Roman" w:hAnsi="Calibri"/>
      <w:b/>
      <w:i/>
      <w:color w:val="003767"/>
      <w:sz w:val="22"/>
      <w:szCs w:val="22"/>
    </w:rPr>
  </w:style>
  <w:style w:type="paragraph" w:customStyle="1" w:styleId="CLAProHeading3">
    <w:name w:val="CLA Pro Heading 3"/>
    <w:next w:val="CLAProNormal"/>
    <w:qFormat/>
    <w:rsid w:val="00730F7E"/>
    <w:pPr>
      <w:keepNext/>
      <w:ind w:left="720"/>
    </w:pPr>
    <w:rPr>
      <w:rFonts w:ascii="Calibri" w:eastAsia="Times New Roman" w:hAnsi="Calibri"/>
      <w:b/>
      <w:color w:val="003767"/>
      <w:sz w:val="22"/>
      <w:szCs w:val="24"/>
    </w:rPr>
  </w:style>
  <w:style w:type="paragraph" w:customStyle="1" w:styleId="CLAProNormalIndent">
    <w:name w:val="CLA Pro Normal Indent"/>
    <w:qFormat/>
    <w:rsid w:val="00BC5654"/>
    <w:pPr>
      <w:spacing w:after="240"/>
      <w:ind w:left="720"/>
    </w:pPr>
    <w:rPr>
      <w:rFonts w:ascii="Calibri" w:eastAsia="Times New Roman" w:hAnsi="Calibri"/>
      <w:sz w:val="22"/>
      <w:szCs w:val="52"/>
    </w:rPr>
  </w:style>
  <w:style w:type="paragraph" w:customStyle="1" w:styleId="CLAProHeading4">
    <w:name w:val="CLA Pro Heading 4"/>
    <w:next w:val="CLALTRNormalIndent"/>
    <w:qFormat/>
    <w:rsid w:val="00730F7E"/>
    <w:pPr>
      <w:keepNext/>
      <w:spacing w:after="60"/>
      <w:ind w:left="720"/>
    </w:pPr>
    <w:rPr>
      <w:rFonts w:ascii="Calibri" w:eastAsia="Times New Roman" w:hAnsi="Calibri"/>
      <w:b/>
      <w:i/>
      <w:color w:val="003767"/>
      <w:sz w:val="22"/>
      <w:szCs w:val="22"/>
    </w:rPr>
  </w:style>
  <w:style w:type="table" w:customStyle="1" w:styleId="CLAProTable">
    <w:name w:val="CLA Pro Table"/>
    <w:basedOn w:val="TableNormal"/>
    <w:uiPriority w:val="99"/>
    <w:qFormat/>
    <w:rsid w:val="00E76C4C"/>
    <w:rPr>
      <w:rFonts w:ascii="Calibri" w:hAnsi="Calibri"/>
    </w:rPr>
    <w:tblPr>
      <w:tblStyleRowBandSize w:val="1"/>
      <w:tblBorders>
        <w:insideH w:val="single" w:sz="2" w:space="0" w:color="FFFFFF" w:themeColor="background1"/>
        <w:insideV w:val="single" w:sz="2" w:space="0" w:color="FFFFFF" w:themeColor="background1"/>
      </w:tblBorders>
      <w:tblCellMar>
        <w:top w:w="72" w:type="dxa"/>
        <w:left w:w="173" w:type="dxa"/>
        <w:bottom w:w="72" w:type="dxa"/>
        <w:right w:w="173" w:type="dxa"/>
      </w:tblCellMar>
    </w:tblPr>
    <w:tblStylePr w:type="firstRow">
      <w:pPr>
        <w:jc w:val="left"/>
      </w:pPr>
      <w:rPr>
        <w:rFonts w:ascii="Calibri" w:hAnsi="Calibri"/>
        <w:b/>
        <w:color w:val="FFFFFF" w:themeColor="background1"/>
      </w:rPr>
      <w:tblPr/>
      <w:tcPr>
        <w:shd w:val="clear" w:color="auto" w:fill="4F3353"/>
      </w:tcPr>
    </w:tblStylePr>
    <w:tblStylePr w:type="band1Horz">
      <w:rPr>
        <w:rFonts w:ascii="Calibri" w:hAnsi="Calibri"/>
        <w:sz w:val="20"/>
      </w:rPr>
      <w:tblPr/>
      <w:tcPr>
        <w:shd w:val="clear" w:color="auto" w:fill="F1E3C5"/>
      </w:tcPr>
    </w:tblStylePr>
    <w:tblStylePr w:type="band2Horz">
      <w:pPr>
        <w:jc w:val="left"/>
      </w:pPr>
      <w:rPr>
        <w:rFonts w:ascii="Calibri" w:hAnsi="Calibri"/>
        <w:sz w:val="20"/>
      </w:rPr>
      <w:tblPr/>
      <w:tcPr>
        <w:shd w:val="clear" w:color="auto" w:fill="F9F4E8"/>
      </w:tcPr>
    </w:tblStylePr>
  </w:style>
  <w:style w:type="table" w:customStyle="1" w:styleId="LightShading-Accent11">
    <w:name w:val="Light Shading - Accent 11"/>
    <w:basedOn w:val="TableNormal"/>
    <w:uiPriority w:val="60"/>
    <w:rsid w:val="0081738A"/>
    <w:rPr>
      <w:color w:val="003F6F" w:themeColor="accent1" w:themeShade="BF"/>
    </w:rPr>
    <w:tblPr>
      <w:tblStyleRowBandSize w:val="1"/>
      <w:tblStyleColBandSize w:val="1"/>
      <w:tblBorders>
        <w:top w:val="single" w:sz="8" w:space="0" w:color="005595" w:themeColor="accent1"/>
        <w:bottom w:val="single" w:sz="8" w:space="0" w:color="005595" w:themeColor="accent1"/>
      </w:tblBorders>
    </w:tblPr>
    <w:tblStylePr w:type="fir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la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5D8FF" w:themeFill="accent1" w:themeFillTint="3F"/>
      </w:tcPr>
    </w:tblStylePr>
    <w:tblStylePr w:type="band1Horz">
      <w:tblPr/>
      <w:tcPr>
        <w:tcBorders>
          <w:left w:val="nil"/>
          <w:right w:val="nil"/>
          <w:insideH w:val="nil"/>
          <w:insideV w:val="nil"/>
        </w:tcBorders>
        <w:shd w:val="clear" w:color="auto" w:fill="A5D8FF" w:themeFill="accent1" w:themeFillTint="3F"/>
      </w:tcPr>
    </w:tblStylePr>
  </w:style>
  <w:style w:type="paragraph" w:customStyle="1" w:styleId="CLAProQuote">
    <w:name w:val="CLA Pro Quote"/>
    <w:qFormat/>
    <w:rsid w:val="00C65E22"/>
    <w:rPr>
      <w:rFonts w:ascii="Calibri" w:eastAsia="Times New Roman" w:hAnsi="Calibri"/>
      <w:color w:val="FFFFFF" w:themeColor="background1"/>
      <w:sz w:val="32"/>
      <w:szCs w:val="24"/>
    </w:rPr>
  </w:style>
  <w:style w:type="paragraph" w:customStyle="1" w:styleId="ProposalHeading">
    <w:name w:val="Proposal Heading"/>
    <w:basedOn w:val="Normal"/>
    <w:link w:val="ProposalHeadingChar"/>
    <w:rsid w:val="005B4B9B"/>
    <w:pPr>
      <w:tabs>
        <w:tab w:val="left" w:pos="5400"/>
      </w:tabs>
      <w:spacing w:line="290" w:lineRule="exact"/>
    </w:pPr>
    <w:rPr>
      <w:rFonts w:ascii="Calibri" w:hAnsi="Calibri"/>
      <w:b/>
      <w:color w:val="003567"/>
    </w:rPr>
  </w:style>
  <w:style w:type="character" w:customStyle="1" w:styleId="ProposalHeadingChar">
    <w:name w:val="Proposal Heading Char"/>
    <w:basedOn w:val="DefaultParagraphFont"/>
    <w:link w:val="ProposalHeading"/>
    <w:rsid w:val="005B4B9B"/>
    <w:rPr>
      <w:rFonts w:ascii="Calibri" w:eastAsia="Times New Roman" w:hAnsi="Calibri"/>
      <w:b/>
      <w:color w:val="003567"/>
      <w:sz w:val="24"/>
      <w:szCs w:val="24"/>
    </w:rPr>
  </w:style>
  <w:style w:type="paragraph" w:customStyle="1" w:styleId="ProposalBodyText">
    <w:name w:val="Proposal Body Text"/>
    <w:basedOn w:val="PlainText"/>
    <w:link w:val="ProposalBodyTextChar"/>
    <w:rsid w:val="005B4B9B"/>
    <w:pPr>
      <w:spacing w:line="300" w:lineRule="exact"/>
    </w:pPr>
    <w:rPr>
      <w:rFonts w:asciiTheme="minorHAnsi" w:hAnsiTheme="minorHAnsi" w:cs="Times New Roman"/>
      <w:sz w:val="22"/>
      <w:szCs w:val="20"/>
    </w:rPr>
  </w:style>
  <w:style w:type="character" w:customStyle="1" w:styleId="ProposalBodyTextChar">
    <w:name w:val="Proposal Body Text Char"/>
    <w:basedOn w:val="DefaultParagraphFont"/>
    <w:link w:val="ProposalBodyText"/>
    <w:rsid w:val="005B4B9B"/>
    <w:rPr>
      <w:rFonts w:asciiTheme="minorHAnsi" w:eastAsia="Times New Roman" w:hAnsiTheme="minorHAnsi"/>
      <w:sz w:val="22"/>
    </w:rPr>
  </w:style>
  <w:style w:type="paragraph" w:customStyle="1" w:styleId="ProposalSubHeading">
    <w:name w:val="Proposal Sub Heading"/>
    <w:basedOn w:val="ProposalHeading"/>
    <w:qFormat/>
    <w:rsid w:val="005B4B9B"/>
    <w:rPr>
      <w:i/>
      <w:sz w:val="22"/>
    </w:rPr>
  </w:style>
  <w:style w:type="paragraph" w:styleId="PlainText">
    <w:name w:val="Plain Text"/>
    <w:basedOn w:val="Normal"/>
    <w:link w:val="PlainTextChar"/>
    <w:uiPriority w:val="99"/>
    <w:semiHidden/>
    <w:unhideWhenUsed/>
    <w:rsid w:val="005B4B9B"/>
    <w:rPr>
      <w:rFonts w:ascii="Consolas" w:hAnsi="Consolas" w:cs="Consolas"/>
      <w:sz w:val="21"/>
      <w:szCs w:val="21"/>
    </w:rPr>
  </w:style>
  <w:style w:type="character" w:customStyle="1" w:styleId="PlainTextChar">
    <w:name w:val="Plain Text Char"/>
    <w:basedOn w:val="DefaultParagraphFont"/>
    <w:link w:val="PlainText"/>
    <w:uiPriority w:val="99"/>
    <w:semiHidden/>
    <w:rsid w:val="005B4B9B"/>
    <w:rPr>
      <w:rFonts w:ascii="Consolas" w:eastAsia="Times New Roman" w:hAnsi="Consolas" w:cs="Consolas"/>
      <w:sz w:val="21"/>
      <w:szCs w:val="21"/>
    </w:rPr>
  </w:style>
  <w:style w:type="paragraph" w:customStyle="1" w:styleId="CLABioName">
    <w:name w:val="CLA Bio Name"/>
    <w:next w:val="CLAProHeading1"/>
    <w:qFormat/>
    <w:rsid w:val="005B4B9B"/>
    <w:pPr>
      <w:spacing w:after="60"/>
    </w:pPr>
    <w:rPr>
      <w:rFonts w:ascii="Calibri" w:eastAsia="Corbel" w:hAnsi="Calibri"/>
      <w:b/>
      <w:color w:val="003767"/>
      <w:sz w:val="24"/>
      <w:szCs w:val="24"/>
    </w:rPr>
  </w:style>
  <w:style w:type="paragraph" w:customStyle="1" w:styleId="CLAProFooter">
    <w:name w:val="CLA Pro Footer"/>
    <w:qFormat/>
    <w:rsid w:val="00DA3A0C"/>
    <w:pPr>
      <w:tabs>
        <w:tab w:val="right" w:pos="10080"/>
      </w:tabs>
    </w:pPr>
    <w:rPr>
      <w:rFonts w:ascii="Calibri" w:eastAsia="Times New Roman" w:hAnsi="Calibri"/>
      <w:color w:val="7F7F7F" w:themeColor="text1" w:themeTint="80"/>
      <w:sz w:val="16"/>
    </w:rPr>
  </w:style>
  <w:style w:type="paragraph" w:customStyle="1" w:styleId="ProposalBulletStyle">
    <w:name w:val="Proposal Bullet Style"/>
    <w:basedOn w:val="Normal"/>
    <w:link w:val="ProposalBulletStyleChar"/>
    <w:rsid w:val="00BF581A"/>
    <w:pPr>
      <w:numPr>
        <w:numId w:val="1"/>
      </w:numPr>
      <w:tabs>
        <w:tab w:val="left" w:pos="5400"/>
      </w:tabs>
      <w:spacing w:line="290" w:lineRule="exact"/>
    </w:pPr>
    <w:rPr>
      <w:rFonts w:asciiTheme="minorHAnsi" w:hAnsiTheme="minorHAnsi"/>
      <w:sz w:val="22"/>
    </w:rPr>
  </w:style>
  <w:style w:type="paragraph" w:styleId="CommentText">
    <w:name w:val="annotation text"/>
    <w:basedOn w:val="Normal"/>
    <w:link w:val="CommentTextChar"/>
    <w:unhideWhenUsed/>
    <w:rsid w:val="00BF581A"/>
    <w:pPr>
      <w:spacing w:after="20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rsid w:val="00BF581A"/>
    <w:rPr>
      <w:rFonts w:asciiTheme="minorHAnsi" w:hAnsiTheme="minorHAnsi" w:cstheme="minorBidi"/>
    </w:rPr>
  </w:style>
  <w:style w:type="character" w:customStyle="1" w:styleId="ProposalBulletStyleChar">
    <w:name w:val="Proposal Bullet Style Char"/>
    <w:basedOn w:val="DefaultParagraphFont"/>
    <w:link w:val="ProposalBulletStyle"/>
    <w:rsid w:val="00BF581A"/>
    <w:rPr>
      <w:rFonts w:asciiTheme="minorHAnsi" w:eastAsia="Times New Roman" w:hAnsiTheme="minorHAnsi"/>
      <w:sz w:val="22"/>
      <w:szCs w:val="24"/>
    </w:rPr>
  </w:style>
  <w:style w:type="paragraph" w:customStyle="1" w:styleId="ProposalBodyStyle">
    <w:name w:val="Proposal Body Style"/>
    <w:basedOn w:val="Normal"/>
    <w:rsid w:val="00BF581A"/>
    <w:pPr>
      <w:tabs>
        <w:tab w:val="left" w:pos="5400"/>
      </w:tabs>
      <w:spacing w:line="300" w:lineRule="exact"/>
    </w:pPr>
    <w:rPr>
      <w:rFonts w:ascii="Calibri" w:hAnsi="Calibri"/>
      <w:sz w:val="22"/>
    </w:rPr>
  </w:style>
  <w:style w:type="paragraph" w:customStyle="1" w:styleId="ProposalBulletStyle-Indent1">
    <w:name w:val="Proposal Bullet Style - Indent 1"/>
    <w:basedOn w:val="ProposalBulletStyle"/>
    <w:rsid w:val="00BF581A"/>
    <w:pPr>
      <w:numPr>
        <w:ilvl w:val="1"/>
        <w:numId w:val="2"/>
      </w:numPr>
    </w:pPr>
  </w:style>
  <w:style w:type="character" w:styleId="CommentReference">
    <w:name w:val="annotation reference"/>
    <w:basedOn w:val="DefaultParagraphFont"/>
    <w:uiPriority w:val="99"/>
    <w:rsid w:val="00BF581A"/>
    <w:rPr>
      <w:sz w:val="16"/>
      <w:szCs w:val="16"/>
    </w:rPr>
  </w:style>
  <w:style w:type="paragraph" w:customStyle="1" w:styleId="ProposalBioHeading">
    <w:name w:val="Proposal Bio Heading"/>
    <w:basedOn w:val="Normal"/>
    <w:link w:val="ProposalBioHeadingChar"/>
    <w:rsid w:val="00D17097"/>
    <w:pPr>
      <w:tabs>
        <w:tab w:val="left" w:pos="5400"/>
      </w:tabs>
      <w:spacing w:line="290" w:lineRule="exact"/>
    </w:pPr>
    <w:rPr>
      <w:rFonts w:ascii="Trebuchet MS" w:hAnsi="Trebuchet MS"/>
      <w:b/>
    </w:rPr>
  </w:style>
  <w:style w:type="character" w:customStyle="1" w:styleId="ProposalBioHeadingChar">
    <w:name w:val="Proposal Bio Heading Char"/>
    <w:basedOn w:val="DefaultParagraphFont"/>
    <w:link w:val="ProposalBioHeading"/>
    <w:rsid w:val="00D17097"/>
    <w:rPr>
      <w:rFonts w:ascii="Trebuchet MS" w:eastAsia="Times New Roman" w:hAnsi="Trebuchet MS"/>
      <w:b/>
      <w:sz w:val="24"/>
      <w:szCs w:val="24"/>
    </w:rPr>
  </w:style>
  <w:style w:type="paragraph" w:customStyle="1" w:styleId="CLAProposalBody">
    <w:name w:val="CLA Proposal Body"/>
    <w:basedOn w:val="Normal"/>
    <w:qFormat/>
    <w:rsid w:val="00D17097"/>
    <w:pPr>
      <w:spacing w:line="300" w:lineRule="exact"/>
    </w:pPr>
    <w:rPr>
      <w:rFonts w:ascii="Calibri" w:hAnsi="Calibri"/>
      <w:sz w:val="22"/>
    </w:rPr>
  </w:style>
  <w:style w:type="paragraph" w:customStyle="1" w:styleId="CLAProposalBulletedTextBodyLeft05">
    <w:name w:val="CLA Proposal Bulleted Text Body + Left:  0.5&quot;"/>
    <w:basedOn w:val="CLAProposalBody"/>
    <w:rsid w:val="00D17097"/>
    <w:pPr>
      <w:numPr>
        <w:numId w:val="3"/>
      </w:numPr>
    </w:pPr>
    <w:rPr>
      <w:szCs w:val="20"/>
    </w:rPr>
  </w:style>
  <w:style w:type="paragraph" w:customStyle="1" w:styleId="CLAInTextHeadernotTOC">
    <w:name w:val="CLA In Text Header (not TOC)"/>
    <w:basedOn w:val="Normal"/>
    <w:rsid w:val="00D17097"/>
    <w:pPr>
      <w:spacing w:line="300" w:lineRule="exact"/>
    </w:pPr>
    <w:rPr>
      <w:rFonts w:asciiTheme="minorHAnsi" w:hAnsiTheme="minorHAnsi"/>
      <w:b/>
      <w:bCs/>
      <w:sz w:val="22"/>
    </w:rPr>
  </w:style>
  <w:style w:type="paragraph" w:customStyle="1" w:styleId="StyleProposalBodyTextBody">
    <w:name w:val="Style Proposal Body Text + +Body"/>
    <w:basedOn w:val="ProposalBodyText"/>
    <w:uiPriority w:val="99"/>
    <w:rsid w:val="00C4620D"/>
  </w:style>
  <w:style w:type="paragraph" w:customStyle="1" w:styleId="LAPropullquote">
    <w:name w:val="LA Pro pull quote"/>
    <w:basedOn w:val="Normal"/>
    <w:next w:val="Normal"/>
    <w:rsid w:val="00C4620D"/>
    <w:pPr>
      <w:spacing w:after="240"/>
      <w:ind w:left="720" w:right="720"/>
      <w:jc w:val="center"/>
    </w:pPr>
    <w:rPr>
      <w:rFonts w:ascii="Arial" w:hAnsi="Arial"/>
      <w:b/>
      <w:color w:val="5D87A1"/>
      <w:sz w:val="26"/>
      <w:szCs w:val="26"/>
    </w:rPr>
  </w:style>
  <w:style w:type="paragraph" w:styleId="ListBullet">
    <w:name w:val="List Bullet"/>
    <w:basedOn w:val="Normal"/>
    <w:rsid w:val="00C4620D"/>
    <w:pPr>
      <w:tabs>
        <w:tab w:val="num" w:pos="360"/>
      </w:tabs>
      <w:spacing w:line="300" w:lineRule="exact"/>
      <w:ind w:left="360" w:hanging="360"/>
      <w:contextualSpacing/>
    </w:pPr>
    <w:rPr>
      <w:rFonts w:ascii="Calibri" w:hAnsi="Calibri"/>
    </w:rPr>
  </w:style>
  <w:style w:type="paragraph" w:customStyle="1" w:styleId="ProposalBioSubheading">
    <w:name w:val="Proposal Bio Subheading"/>
    <w:basedOn w:val="Normal"/>
    <w:qFormat/>
    <w:rsid w:val="00C4620D"/>
    <w:pPr>
      <w:spacing w:line="300" w:lineRule="exact"/>
    </w:pPr>
    <w:rPr>
      <w:rFonts w:asciiTheme="minorHAnsi" w:eastAsia="Corbel" w:hAnsiTheme="minorHAnsi" w:cs="Corbel"/>
      <w:b/>
      <w:color w:val="003767"/>
      <w:sz w:val="22"/>
      <w:szCs w:val="22"/>
    </w:rPr>
  </w:style>
  <w:style w:type="paragraph" w:customStyle="1" w:styleId="LAPronormal">
    <w:name w:val="LA Pro normal"/>
    <w:link w:val="LAPronormalChar"/>
    <w:rsid w:val="00626420"/>
    <w:pPr>
      <w:spacing w:after="240"/>
      <w:jc w:val="both"/>
    </w:pPr>
    <w:rPr>
      <w:rFonts w:eastAsia="Times New Roman"/>
      <w:sz w:val="22"/>
    </w:rPr>
  </w:style>
  <w:style w:type="character" w:customStyle="1" w:styleId="LAPronormalChar">
    <w:name w:val="LA Pro normal Char"/>
    <w:basedOn w:val="DefaultParagraphFont"/>
    <w:link w:val="LAPronormal"/>
    <w:locked/>
    <w:rsid w:val="00626420"/>
    <w:rPr>
      <w:rFonts w:eastAsia="Times New Roman"/>
      <w:sz w:val="22"/>
    </w:rPr>
  </w:style>
  <w:style w:type="paragraph" w:styleId="CommentSubject">
    <w:name w:val="annotation subject"/>
    <w:basedOn w:val="CommentText"/>
    <w:next w:val="CommentText"/>
    <w:link w:val="CommentSubjectChar"/>
    <w:uiPriority w:val="99"/>
    <w:semiHidden/>
    <w:unhideWhenUsed/>
    <w:rsid w:val="002A3E9A"/>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2A3E9A"/>
    <w:rPr>
      <w:rFonts w:asciiTheme="minorHAnsi" w:eastAsia="Times New Roman" w:hAnsiTheme="minorHAnsi" w:cstheme="minorBidi"/>
      <w:b/>
      <w:bCs/>
    </w:rPr>
  </w:style>
  <w:style w:type="paragraph" w:styleId="Revision">
    <w:name w:val="Revision"/>
    <w:hidden/>
    <w:uiPriority w:val="99"/>
    <w:semiHidden/>
    <w:rsid w:val="009063E8"/>
    <w:rPr>
      <w:rFonts w:eastAsia="Times New Roman"/>
      <w:sz w:val="24"/>
      <w:szCs w:val="24"/>
    </w:rPr>
  </w:style>
  <w:style w:type="paragraph" w:customStyle="1" w:styleId="CLABioHeading">
    <w:name w:val="CLA Bio Heading"/>
    <w:qFormat/>
    <w:rsid w:val="00EE23EE"/>
    <w:pPr>
      <w:keepNext/>
      <w:spacing w:after="60"/>
    </w:pPr>
    <w:rPr>
      <w:rFonts w:ascii="Calibri" w:eastAsia="Times New Roman" w:hAnsi="Calibri"/>
      <w:b/>
      <w:color w:val="003767"/>
      <w:sz w:val="24"/>
      <w:szCs w:val="24"/>
    </w:rPr>
  </w:style>
  <w:style w:type="paragraph" w:customStyle="1" w:styleId="CLAProposalBulletedNumber">
    <w:name w:val="CLA Proposal Bulleted Number"/>
    <w:basedOn w:val="Normal"/>
    <w:rsid w:val="0017490C"/>
    <w:pPr>
      <w:spacing w:line="300" w:lineRule="exact"/>
    </w:pPr>
    <w:rPr>
      <w:rFonts w:asciiTheme="minorHAnsi" w:hAnsiTheme="minorHAnsi"/>
      <w:snapToGrid w:val="0"/>
      <w:color w:val="000000"/>
      <w:sz w:val="22"/>
      <w:szCs w:val="20"/>
    </w:rPr>
  </w:style>
  <w:style w:type="character" w:styleId="FollowedHyperlink">
    <w:name w:val="FollowedHyperlink"/>
    <w:basedOn w:val="DefaultParagraphFont"/>
    <w:uiPriority w:val="99"/>
    <w:semiHidden/>
    <w:unhideWhenUsed/>
    <w:rsid w:val="00C14289"/>
    <w:rPr>
      <w:color w:val="ED6F1E" w:themeColor="followedHyperlink"/>
      <w:u w:val="single"/>
    </w:rPr>
  </w:style>
  <w:style w:type="character" w:customStyle="1" w:styleId="CLAProNormalChar">
    <w:name w:val="CLA Pro Normal Char"/>
    <w:link w:val="CLAProNormal"/>
    <w:rsid w:val="00EF0A8C"/>
    <w:rPr>
      <w:rFonts w:ascii="Calibri" w:eastAsia="Times New Roman" w:hAnsi="Calibri"/>
      <w:sz w:val="22"/>
      <w:szCs w:val="52"/>
    </w:rPr>
  </w:style>
  <w:style w:type="paragraph" w:styleId="EndnoteText">
    <w:name w:val="endnote text"/>
    <w:basedOn w:val="Normal"/>
    <w:link w:val="EndnoteTextChar"/>
    <w:uiPriority w:val="99"/>
    <w:semiHidden/>
    <w:unhideWhenUsed/>
    <w:rsid w:val="00B36DF9"/>
    <w:pPr>
      <w:ind w:left="288"/>
    </w:pPr>
    <w:rPr>
      <w:sz w:val="20"/>
      <w:szCs w:val="20"/>
    </w:rPr>
  </w:style>
  <w:style w:type="character" w:customStyle="1" w:styleId="EndnoteTextChar">
    <w:name w:val="Endnote Text Char"/>
    <w:basedOn w:val="DefaultParagraphFont"/>
    <w:link w:val="EndnoteText"/>
    <w:uiPriority w:val="99"/>
    <w:semiHidden/>
    <w:rsid w:val="00B36DF9"/>
    <w:rPr>
      <w:rFonts w:eastAsia="Times New Roman"/>
    </w:rPr>
  </w:style>
  <w:style w:type="character" w:styleId="EndnoteReference">
    <w:name w:val="endnote reference"/>
    <w:basedOn w:val="DefaultParagraphFont"/>
    <w:semiHidden/>
    <w:unhideWhenUsed/>
    <w:rsid w:val="00C46193"/>
    <w:rPr>
      <w:vertAlign w:val="superscript"/>
    </w:rPr>
  </w:style>
  <w:style w:type="character" w:customStyle="1" w:styleId="CLALTRHiddenTextChar">
    <w:name w:val="CLA LTR Hidden Text Char"/>
    <w:basedOn w:val="CLALTRNormalChar"/>
    <w:link w:val="CLALTRHiddenText"/>
    <w:rsid w:val="00C46193"/>
    <w:rPr>
      <w:rFonts w:ascii="Calibri" w:eastAsia="Times" w:hAnsi="Calibri"/>
      <w:b/>
      <w:i/>
      <w:vanish/>
      <w:color w:val="FF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65450">
      <w:bodyDiv w:val="1"/>
      <w:marLeft w:val="0"/>
      <w:marRight w:val="0"/>
      <w:marTop w:val="0"/>
      <w:marBottom w:val="0"/>
      <w:divBdr>
        <w:top w:val="none" w:sz="0" w:space="0" w:color="auto"/>
        <w:left w:val="none" w:sz="0" w:space="0" w:color="auto"/>
        <w:bottom w:val="none" w:sz="0" w:space="0" w:color="auto"/>
        <w:right w:val="none" w:sz="0" w:space="0" w:color="auto"/>
      </w:divBdr>
    </w:div>
    <w:div w:id="559562488">
      <w:bodyDiv w:val="1"/>
      <w:marLeft w:val="0"/>
      <w:marRight w:val="0"/>
      <w:marTop w:val="0"/>
      <w:marBottom w:val="0"/>
      <w:divBdr>
        <w:top w:val="none" w:sz="0" w:space="0" w:color="auto"/>
        <w:left w:val="none" w:sz="0" w:space="0" w:color="auto"/>
        <w:bottom w:val="none" w:sz="0" w:space="0" w:color="auto"/>
        <w:right w:val="none" w:sz="0" w:space="0" w:color="auto"/>
      </w:divBdr>
    </w:div>
    <w:div w:id="586112638">
      <w:bodyDiv w:val="1"/>
      <w:marLeft w:val="0"/>
      <w:marRight w:val="0"/>
      <w:marTop w:val="0"/>
      <w:marBottom w:val="0"/>
      <w:divBdr>
        <w:top w:val="none" w:sz="0" w:space="0" w:color="auto"/>
        <w:left w:val="none" w:sz="0" w:space="0" w:color="auto"/>
        <w:bottom w:val="none" w:sz="0" w:space="0" w:color="auto"/>
        <w:right w:val="none" w:sz="0" w:space="0" w:color="auto"/>
      </w:divBdr>
      <w:divsChild>
        <w:div w:id="544342103">
          <w:marLeft w:val="0"/>
          <w:marRight w:val="0"/>
          <w:marTop w:val="0"/>
          <w:marBottom w:val="0"/>
          <w:divBdr>
            <w:top w:val="none" w:sz="0" w:space="0" w:color="auto"/>
            <w:left w:val="none" w:sz="0" w:space="0" w:color="auto"/>
            <w:bottom w:val="none" w:sz="0" w:space="0" w:color="auto"/>
            <w:right w:val="none" w:sz="0" w:space="0" w:color="auto"/>
          </w:divBdr>
          <w:divsChild>
            <w:div w:id="155072637">
              <w:marLeft w:val="0"/>
              <w:marRight w:val="0"/>
              <w:marTop w:val="0"/>
              <w:marBottom w:val="0"/>
              <w:divBdr>
                <w:top w:val="none" w:sz="0" w:space="0" w:color="auto"/>
                <w:left w:val="none" w:sz="0" w:space="0" w:color="auto"/>
                <w:bottom w:val="none" w:sz="0" w:space="0" w:color="auto"/>
                <w:right w:val="none" w:sz="0" w:space="0" w:color="auto"/>
              </w:divBdr>
              <w:divsChild>
                <w:div w:id="987518792">
                  <w:marLeft w:val="0"/>
                  <w:marRight w:val="0"/>
                  <w:marTop w:val="0"/>
                  <w:marBottom w:val="0"/>
                  <w:divBdr>
                    <w:top w:val="none" w:sz="0" w:space="0" w:color="auto"/>
                    <w:left w:val="none" w:sz="0" w:space="0" w:color="auto"/>
                    <w:bottom w:val="none" w:sz="0" w:space="0" w:color="auto"/>
                    <w:right w:val="none" w:sz="0" w:space="0" w:color="auto"/>
                  </w:divBdr>
                  <w:divsChild>
                    <w:div w:id="797337462">
                      <w:marLeft w:val="0"/>
                      <w:marRight w:val="0"/>
                      <w:marTop w:val="0"/>
                      <w:marBottom w:val="0"/>
                      <w:divBdr>
                        <w:top w:val="none" w:sz="0" w:space="0" w:color="auto"/>
                        <w:left w:val="none" w:sz="0" w:space="0" w:color="auto"/>
                        <w:bottom w:val="none" w:sz="0" w:space="0" w:color="auto"/>
                        <w:right w:val="none" w:sz="0" w:space="0" w:color="auto"/>
                      </w:divBdr>
                      <w:divsChild>
                        <w:div w:id="1178155066">
                          <w:marLeft w:val="0"/>
                          <w:marRight w:val="0"/>
                          <w:marTop w:val="187"/>
                          <w:marBottom w:val="0"/>
                          <w:divBdr>
                            <w:top w:val="none" w:sz="0" w:space="0" w:color="auto"/>
                            <w:left w:val="none" w:sz="0" w:space="0" w:color="auto"/>
                            <w:bottom w:val="none" w:sz="0" w:space="0" w:color="auto"/>
                            <w:right w:val="none" w:sz="0" w:space="0" w:color="auto"/>
                          </w:divBdr>
                          <w:divsChild>
                            <w:div w:id="388311785">
                              <w:marLeft w:val="0"/>
                              <w:marRight w:val="0"/>
                              <w:marTop w:val="0"/>
                              <w:marBottom w:val="0"/>
                              <w:divBdr>
                                <w:top w:val="none" w:sz="0" w:space="0" w:color="auto"/>
                                <w:left w:val="none" w:sz="0" w:space="0" w:color="auto"/>
                                <w:bottom w:val="none" w:sz="0" w:space="0" w:color="auto"/>
                                <w:right w:val="none" w:sz="0" w:space="0" w:color="auto"/>
                              </w:divBdr>
                              <w:divsChild>
                                <w:div w:id="1085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9117">
      <w:bodyDiv w:val="1"/>
      <w:marLeft w:val="0"/>
      <w:marRight w:val="0"/>
      <w:marTop w:val="0"/>
      <w:marBottom w:val="0"/>
      <w:divBdr>
        <w:top w:val="none" w:sz="0" w:space="0" w:color="auto"/>
        <w:left w:val="none" w:sz="0" w:space="0" w:color="auto"/>
        <w:bottom w:val="none" w:sz="0" w:space="0" w:color="auto"/>
        <w:right w:val="none" w:sz="0" w:space="0" w:color="auto"/>
      </w:divBdr>
    </w:div>
    <w:div w:id="1312713525">
      <w:bodyDiv w:val="1"/>
      <w:marLeft w:val="0"/>
      <w:marRight w:val="0"/>
      <w:marTop w:val="0"/>
      <w:marBottom w:val="0"/>
      <w:divBdr>
        <w:top w:val="none" w:sz="0" w:space="0" w:color="auto"/>
        <w:left w:val="none" w:sz="0" w:space="0" w:color="auto"/>
        <w:bottom w:val="none" w:sz="0" w:space="0" w:color="auto"/>
        <w:right w:val="none" w:sz="0" w:space="0" w:color="auto"/>
      </w:divBdr>
    </w:div>
    <w:div w:id="1685785450">
      <w:bodyDiv w:val="1"/>
      <w:marLeft w:val="0"/>
      <w:marRight w:val="0"/>
      <w:marTop w:val="0"/>
      <w:marBottom w:val="0"/>
      <w:divBdr>
        <w:top w:val="none" w:sz="0" w:space="0" w:color="auto"/>
        <w:left w:val="none" w:sz="0" w:space="0" w:color="auto"/>
        <w:bottom w:val="none" w:sz="0" w:space="0" w:color="auto"/>
        <w:right w:val="none" w:sz="0" w:space="0" w:color="auto"/>
      </w:divBdr>
    </w:div>
    <w:div w:id="211801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teven@onyxCF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endnotes.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 Id="rId9"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LarsonAllen colors">
      <a:dk1>
        <a:sysClr val="windowText" lastClr="000000"/>
      </a:dk1>
      <a:lt1>
        <a:sysClr val="window" lastClr="FFFFFF"/>
      </a:lt1>
      <a:dk2>
        <a:srgbClr val="473F30"/>
      </a:dk2>
      <a:lt2>
        <a:srgbClr val="ECE7DE"/>
      </a:lt2>
      <a:accent1>
        <a:srgbClr val="005595"/>
      </a:accent1>
      <a:accent2>
        <a:srgbClr val="F7EDC2"/>
      </a:accent2>
      <a:accent3>
        <a:srgbClr val="9EA374"/>
      </a:accent3>
      <a:accent4>
        <a:srgbClr val="B9B098"/>
      </a:accent4>
      <a:accent5>
        <a:srgbClr val="F2E18B"/>
      </a:accent5>
      <a:accent6>
        <a:srgbClr val="D89D8B"/>
      </a:accent6>
      <a:hlink>
        <a:srgbClr val="B55341"/>
      </a:hlink>
      <a:folHlink>
        <a:srgbClr val="ED6F1E"/>
      </a:folHlink>
    </a:clrScheme>
    <a:fontScheme name="LarsonAllen fonts">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6ABE42-59B8-47F6-8E15-E1F8CB46D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3968</Words>
  <Characters>21155</Characters>
  <Application>Microsoft Office Word</Application>
  <DocSecurity>0</DocSecurity>
  <Lines>346</Lines>
  <Paragraphs>176</Paragraphs>
  <ScaleCrop>false</ScaleCrop>
  <HeadingPairs>
    <vt:vector size="2" baseType="variant">
      <vt:variant>
        <vt:lpstr>Title</vt:lpstr>
      </vt:variant>
      <vt:variant>
        <vt:i4>1</vt:i4>
      </vt:variant>
    </vt:vector>
  </HeadingPairs>
  <TitlesOfParts>
    <vt:vector size="1" baseType="lpstr">
      <vt:lpstr/>
    </vt:vector>
  </TitlesOfParts>
  <Company>LarsonAllen</Company>
  <LinksUpToDate>false</LinksUpToDate>
  <CharactersWithSpaces>24947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dramsdel</dc:creator>
  <cp:lastModifiedBy>Josephine Mack</cp:lastModifiedBy>
  <cp:revision>7</cp:revision>
  <cp:lastPrinted>2015-12-07T15:03:00Z</cp:lastPrinted>
  <dcterms:created xsi:type="dcterms:W3CDTF">2025-07-08T23:32:00Z</dcterms:created>
  <dcterms:modified xsi:type="dcterms:W3CDTF">2026-03-18T18:19:00Z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40</vt:i4>
  </property>
  <property fmtid="{D5CDD505-2E9C-101B-9397-08002B2CF9AE}" pid="3" name="tabName">
    <vt:lpwstr>BizOps - Preparation Assistance - Not Independent.</vt:lpwstr>
  </property>
  <property fmtid="{D5CDD505-2E9C-101B-9397-08002B2CF9AE}" pid="4" name="tabIndex">
    <vt:lpwstr/>
  </property>
  <property fmtid="{D5CDD505-2E9C-101B-9397-08002B2CF9AE}" pid="5" name="workpaperIndex">
    <vt:lpwstr>0330.00</vt:lpwstr>
  </property>
</Properties>
</file>

<file path=userCustomization/customUI.xml><?xml version="1.0" encoding="utf-8"?>
<mso:customUI xmlns:doc="http://schemas.microsoft.com/office/2006/01/customui/currentDocument" xmlns:mso="http://schemas.microsoft.com/office/2006/01/customui">
  <mso:ribbon>
    <mso:qat>
      <mso:documentControls>
        <mso:separator idQ="doc:sep1" visible="true"/>
        <mso:control idQ="mso:ParagraphMarks" visible="true"/>
        <mso:control idQ="mso:Lock" visible="true"/>
        <mso:control idQ="mso:PrintOptionsMenuWord" visible="true"/>
        <mso:control idQ="mso:FieldShading" visible="true"/>
        <mso:control idQ="mso:TextHighlightColorPicker" visible="true"/>
      </mso:documentControls>
    </mso:qat>
  </mso:ribbon>
</mso:customUI>
</file>