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06/relationships/ui/userCustomization" Target="userCustomization/customUI.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552B1" w14:textId="77777777" w:rsidR="000C011F" w:rsidRDefault="00B92DB9" w:rsidP="000C011F">
      <w:pPr>
        <w:pStyle w:val="CLAProNormal"/>
      </w:pPr>
      <w:r>
        <w:rPr>
          <w:noProof/>
        </w:rPr>
        <w:drawing>
          <wp:anchor distT="0" distB="0" distL="114300" distR="114300" simplePos="0" relativeHeight="251730944" behindDoc="0" locked="0" layoutInCell="1" allowOverlap="1" wp14:anchorId="08E38C4D" wp14:editId="2A31B630">
            <wp:simplePos x="0" y="0"/>
            <wp:positionH relativeFrom="column">
              <wp:posOffset>-922020</wp:posOffset>
            </wp:positionH>
            <wp:positionV relativeFrom="paragraph">
              <wp:posOffset>-3528060</wp:posOffset>
            </wp:positionV>
            <wp:extent cx="7778115" cy="2994660"/>
            <wp:effectExtent l="0" t="0" r="0" b="254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OSAL-COVER-Group-Reviewing-Document.jpg"/>
                    <pic:cNvPicPr/>
                  </pic:nvPicPr>
                  <pic:blipFill>
                    <a:blip r:embed="rId8">
                      <a:extLst>
                        <a:ext uri="{28A0092B-C50C-407E-A947-70E740481C1C}">
                          <a14:useLocalDpi xmlns:a14="http://schemas.microsoft.com/office/drawing/2010/main" val="0"/>
                        </a:ext>
                      </a:extLst>
                    </a:blip>
                    <a:stretch>
                      <a:fillRect/>
                    </a:stretch>
                  </pic:blipFill>
                  <pic:spPr>
                    <a:xfrm>
                      <a:off x="0" y="0"/>
                      <a:ext cx="7778115" cy="2994660"/>
                    </a:xfrm>
                    <a:prstGeom prst="rect">
                      <a:avLst/>
                    </a:prstGeom>
                  </pic:spPr>
                </pic:pic>
              </a:graphicData>
            </a:graphic>
            <wp14:sizeRelH relativeFrom="margin">
              <wp14:pctWidth>0</wp14:pctWidth>
            </wp14:sizeRelH>
            <wp14:sizeRelV relativeFrom="margin">
              <wp14:pctHeight>0</wp14:pctHeight>
            </wp14:sizeRelV>
          </wp:anchor>
        </w:drawing>
      </w:r>
      <w:r w:rsidR="000C011F">
        <w:rPr>
          <w:noProof/>
        </w:rPr>
        <mc:AlternateContent>
          <mc:Choice Requires="wps">
            <w:drawing>
              <wp:anchor distT="0" distB="0" distL="114300" distR="114300" simplePos="0" relativeHeight="251660800" behindDoc="0" locked="0" layoutInCell="1" allowOverlap="1" wp14:anchorId="2AD18564" wp14:editId="2654A389">
                <wp:simplePos x="0" y="0"/>
                <wp:positionH relativeFrom="column">
                  <wp:posOffset>-914400</wp:posOffset>
                </wp:positionH>
                <wp:positionV relativeFrom="paragraph">
                  <wp:posOffset>-530860</wp:posOffset>
                </wp:positionV>
                <wp:extent cx="7778115" cy="133350"/>
                <wp:effectExtent l="0" t="0" r="0" b="0"/>
                <wp:wrapNone/>
                <wp:docPr id="27" name="Rectangle 27"/>
                <wp:cNvGraphicFramePr/>
                <a:graphic xmlns:a="http://schemas.openxmlformats.org/drawingml/2006/main">
                  <a:graphicData uri="http://schemas.microsoft.com/office/word/2010/wordprocessingShape">
                    <wps:wsp>
                      <wps:cNvSpPr/>
                      <wps:spPr>
                        <a:xfrm>
                          <a:off x="0" y="0"/>
                          <a:ext cx="7778115" cy="13335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8ECC87" id="Rectangle 27" o:spid="_x0000_s1026" style="position:absolute;margin-left:-1in;margin-top:-41.8pt;width:612.45pt;height:10.5pt;z-index:2516608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" fillcolor="black [3213]" stroked="f" strokeweight="2pt"/>
            </w:pict>
          </mc:Fallback>
        </mc:AlternateContent>
      </w:r>
    </w:p>
    <w:p w14:paraId="5F121502" w14:textId="77777777" w:rsidR="000C011F" w:rsidRPr="009F7B4F" w:rsidRDefault="00B36DF9" w:rsidP="000C011F">
      <w:pPr>
        <w:pStyle w:val="CLAProNormal"/>
        <w:pBdr>
          <w:left w:val="single" w:sz="12" w:space="16" w:color="003767"/>
        </w:pBdr>
        <w:ind w:left="4140"/>
        <w:rPr>
          <w:rFonts w:ascii="Corbel" w:hAnsi="Corbel"/>
          <w:b/>
          <w:sz w:val="28"/>
        </w:rPr>
      </w:pPr>
      <w:r>
        <w:fldChar w:fldCharType="begin">
          <w:ffData>
            <w:name w:val=""/>
            <w:enabled/>
            <w:calcOnExit w:val="0"/>
            <w:textInput>
              <w:default w:val="[Date of letter]"/>
            </w:textInput>
          </w:ffData>
        </w:fldChar>
      </w:r>
      <w:r>
        <w:instrText xml:space="preserve"> FORMTEXT </w:instrText>
      </w:r>
      <w:r>
        <w:fldChar w:fldCharType="separate"/>
      </w:r>
      <w:r>
        <w:rPr>
          <w:noProof/>
        </w:rPr>
        <w:t>[Date of letter]</w:t>
      </w:r>
      <w:r>
        <w:fldChar w:fldCharType="end"/>
      </w:r>
    </w:p>
    <w:p w14:paraId="53BCDD38" w14:textId="77777777" w:rsidR="000C011F" w:rsidRPr="00473C08" w:rsidRDefault="005A153F" w:rsidP="000C011F">
      <w:pPr>
        <w:pStyle w:val="CLAProSubtitle"/>
        <w:rPr>
          <w:szCs w:val="32"/>
        </w:rPr>
      </w:pPr>
      <w:r>
        <w:t xml:space="preserve">Engagement Proposal &amp; Agreement</w:t>
      </w:r>
      <w:r>
        <w:br/>
        <w:t xml:space="preserve">Prepared exclusively for</w:t>
      </w:r>
    </w:p>
    <w:p w14:paraId="0F7F91FA" w14:textId="77777777" w:rsidR="000C011F" w:rsidRPr="001E220F" w:rsidRDefault="00B36DF9" w:rsidP="000C011F">
      <w:pPr>
        <w:pStyle w:val="CLAProTitle"/>
        <w:rPr>
          <w:color w:val="660003"/>
        </w:rPr>
      </w:pPr>
      <w:r w:rsidRPr="00C53667">
        <w:rPr>
          <w:color w:val="auto"/>
        </w:rPr>
        <w:fldChar w:fldCharType="begin">
          <w:ffData>
            <w:name w:val="Text1"/>
            <w:enabled/>
            <w:calcOnExit w:val="0"/>
            <w:textInput>
              <w:default w:val="[Client Name]"/>
            </w:textInput>
          </w:ffData>
        </w:fldChar>
      </w:r>
      <w:bookmarkStart w:id="0" w:name="Text1"/>
      <w:r w:rsidRPr="00C53667">
        <w:rPr>
          <w:color w:val="auto"/>
        </w:rPr>
        <w:instrText xml:space="preserve"> FORMTEXT </w:instrText>
      </w:r>
      <w:r w:rsidRPr="00C53667">
        <w:rPr>
          <w:color w:val="auto"/>
        </w:rPr>
      </w:r>
      <w:r w:rsidRPr="00C53667">
        <w:rPr>
          <w:color w:val="auto"/>
        </w:rPr>
        <w:fldChar w:fldCharType="separate"/>
      </w:r>
      <w:r w:rsidRPr="00C53667">
        <w:rPr>
          <w:noProof/>
          <w:color w:val="auto"/>
        </w:rPr>
        <w:t>[Client Name]</w:t>
      </w:r>
      <w:r w:rsidRPr="00C53667">
        <w:rPr>
          <w:color w:val="auto"/>
        </w:rPr>
        <w:fldChar w:fldCharType="end"/>
      </w:r>
      <w:bookmarkEnd w:id="0"/>
    </w:p>
    <w:p w14:paraId="2C0FD520" w14:textId="77777777" w:rsidR="000C011F" w:rsidRPr="00B36DF9" w:rsidRDefault="000C011F" w:rsidP="000C011F">
      <w:pPr>
        <w:pStyle w:val="CLAProNormalNoSpaceAfter"/>
        <w:ind w:left="4140"/>
      </w:pPr>
      <w:r>
        <w:rPr>
          <w:i/>
        </w:rPr>
        <w:t xml:space="preserve">The accounting department your business deserves — without the cost and overhead of building one in-house.</w:t>
      </w:r>
    </w:p>
    <w:p w14:paraId="766FF407" w14:textId="77777777" w:rsidR="000C011F" w:rsidRPr="00B36DF9" w:rsidRDefault="000C011F" w:rsidP="000C011F">
      <w:pPr>
        <w:pStyle w:val="CLAProNormalNoSpaceAfter"/>
        <w:ind w:left="4140"/>
      </w:pPr>
      <w:r>
        <w:t xml:space="preserve">Day-to-day bookkeeping   ·   Controller-level oversight   ·   Cash-flow management   ·   Always-on advisory</w:t>
      </w:r>
    </w:p>
    <w:p w14:paraId="3FF1B4B8" w14:textId="77777777" w:rsidR="000C011F" w:rsidRPr="00B36DF9" w:rsidRDefault="000C011F" w:rsidP="000C011F">
      <w:pPr>
        <w:pStyle w:val="CLAProNormalNoSpaceAfter"/>
        <w:ind w:left="4140"/>
      </w:pPr>
    </w:p>
    <w:p w14:paraId="36AEBA35" w14:textId="77777777" w:rsidR="000C011F" w:rsidRPr="00962B68" w:rsidRDefault="000C011F" w:rsidP="000C011F">
      <w:pPr>
        <w:pStyle w:val="CLAProNormalNoSpaceAfter"/>
        <w:ind w:left="4140"/>
        <w:rPr>
          <w:i/>
        </w:rPr>
      </w:pPr>
      <w:r w:rsidRPr="00962B68">
        <w:rPr>
          <w:i/>
        </w:rPr>
        <w:t xml:space="preserve">Prepared by: </w:t>
      </w:r>
    </w:p>
    <w:p w14:paraId="682A420B" w14:textId="77777777" w:rsidR="00B36DF9" w:rsidRPr="00962B68" w:rsidRDefault="00C53667" w:rsidP="00B36DF9">
      <w:pPr>
        <w:pStyle w:val="CLAProNormalNoSpaceAfter"/>
        <w:ind w:left="4140"/>
        <w:rPr>
          <w:b/>
        </w:rPr>
      </w:pPr>
      <w:r>
        <w:rPr>
          <w:b/>
        </w:rPr>
        <w:t>Steven Nikolov</w:t>
      </w:r>
    </w:p>
    <w:p w14:paraId="38348214" w14:textId="77777777" w:rsidR="00B36DF9" w:rsidRPr="00F900CE" w:rsidRDefault="00C53667" w:rsidP="00B36DF9">
      <w:pPr>
        <w:pStyle w:val="CLAProNormalNoSpaceAfter"/>
        <w:ind w:left="4140"/>
        <w:rPr>
          <w:b/>
        </w:rPr>
      </w:pPr>
      <w:r>
        <w:t>Steven@OnyxCFO.com</w:t>
      </w:r>
    </w:p>
    <w:p w14:paraId="516F0A30" w14:textId="77777777" w:rsidR="004E0F3F" w:rsidRDefault="00B36DF9" w:rsidP="00B36DF9">
      <w:pPr>
        <w:pStyle w:val="CLAProNormalNoSpaceAfter"/>
        <w:ind w:left="4140"/>
      </w:pPr>
      <w:r w:rsidRPr="00F900CE">
        <w:t xml:space="preserve">direct </w:t>
      </w:r>
      <w:r w:rsidR="00C53667">
        <w:t>480-442-3119</w:t>
      </w:r>
      <w:r w:rsidRPr="00F900CE">
        <w:t xml:space="preserve"> | mobile </w:t>
      </w:r>
      <w:r w:rsidR="00C53667">
        <w:t>480-772-5612</w:t>
      </w:r>
    </w:p>
    <w:p w14:paraId="2BE6B3DF" w14:textId="77777777" w:rsidR="00780EB4" w:rsidRPr="00780EB4" w:rsidRDefault="00780EB4" w:rsidP="00780EB4">
      <w:pPr>
        <w:pStyle w:val="CLAProNormal"/>
      </w:pPr>
    </w:p>
    <w:p w14:paraId="5CEF5EC3" w14:textId="77777777" w:rsidR="00B33543" w:rsidRDefault="00B33543" w:rsidP="00B36DF9">
      <w:pPr>
        <w:pStyle w:val="CLAProNormal"/>
        <w:sectPr w:rsidR="00B33543" w:rsidSect="00F05C4E">
          <w:headerReference w:type="default" r:id="rId9"/>
          <w:footerReference w:type="default" r:id="rId10"/>
          <w:headerReference w:type="first" r:id="rId11"/>
          <w:pgSz w:w="12240" w:h="15840"/>
          <w:pgMar w:top="7488" w:right="1440" w:bottom="1440" w:left="1440" w:header="720" w:footer="720" w:gutter="0"/>
          <w:cols w:space="720"/>
          <w:titlePg/>
          <w:docGrid w:linePitch="360"/>
        </w:sectPr>
      </w:pPr>
    </w:p>
    <w:p w14:paraId="6613487D" w14:textId="77777777" w:rsidR="00B33543" w:rsidRDefault="00B33543" w:rsidP="00B36DF9">
      <w:pPr>
        <w:pStyle w:val="CLAProNormal"/>
      </w:pPr>
    </w:p>
    <w:p w14:paraId="0CD0C199" w14:textId="77777777" w:rsidR="00B36DF9" w:rsidRDefault="00B36DF9" w:rsidP="00B36DF9">
      <w:pPr>
        <w:pStyle w:val="CLAProNormal"/>
      </w:pPr>
    </w:p>
    <w:p w14:paraId="3F9FCA6C" w14:textId="77777777" w:rsidR="00780EB4" w:rsidRPr="00B36DF9" w:rsidRDefault="00780EB4" w:rsidP="00B36DF9">
      <w:pPr>
        <w:pStyle w:val="CLAProNormal"/>
        <w:sectPr w:rsidR="00780EB4" w:rsidRPr="00B36DF9" w:rsidSect="00B33543">
          <w:type w:val="continuous"/>
          <w:pgSz w:w="12240" w:h="15840"/>
          <w:pgMar w:top="7488" w:right="1440" w:bottom="1440" w:left="1440" w:header="720" w:footer="720" w:gutter="0"/>
          <w:cols w:space="720"/>
          <w:titlePg/>
          <w:docGrid w:linePitch="360"/>
        </w:sectPr>
      </w:pPr>
    </w:p>
    <w:p w14:paraId="02B033DA" w14:textId="77777777" w:rsidR="007C1374" w:rsidRDefault="007C1374" w:rsidP="007C1374">
      <w:pPr>
        <w:pStyle w:val="CLALTRNormal"/>
      </w:pPr>
      <w:r>
        <w:fldChar w:fldCharType="begin">
          <w:ffData>
            <w:name w:val="Text25"/>
            <w:enabled/>
            <w:calcOnExit w:val="0"/>
            <w:textInput>
              <w:default w:val="[Date]"/>
            </w:textInput>
          </w:ffData>
        </w:fldChar>
      </w:r>
      <w:r>
        <w:instrText xml:space="preserve"> FORMTEXT </w:instrText>
      </w:r>
      <w:r>
        <w:fldChar w:fldCharType="separate"/>
      </w:r>
      <w:r>
        <w:rPr>
          <w:noProof/>
        </w:rPr>
        <w:t>[Date]</w:t>
      </w:r>
      <w:r>
        <w:fldChar w:fldCharType="end"/>
      </w:r>
    </w:p>
    <w:p w14:paraId="3CC1ED77" w14:textId="77777777" w:rsidR="007C1374" w:rsidRDefault="007C1374" w:rsidP="007C1374">
      <w:pPr>
        <w:pStyle w:val="CLALTRAddressorSignature"/>
      </w:pPr>
      <w:r w:rsidRPr="0015119E">
        <w:rPr>
          <w:highlight w:val="yellow"/>
        </w:rPr>
        <w:fldChar w:fldCharType="begin">
          <w:ffData>
            <w:name w:val="Text36"/>
            <w:enabled/>
            <w:calcOnExit w:val="0"/>
            <w:textInput>
              <w:default w:val="[Insert Governance Group Name]"/>
            </w:textInput>
          </w:ffData>
        </w:fldChar>
      </w:r>
      <w:r w:rsidRPr="0015119E">
        <w:rPr>
          <w:highlight w:val="yellow"/>
        </w:rPr>
        <w:instrText xml:space="preserve"> FORMTEXT </w:instrText>
      </w:r>
      <w:r w:rsidRPr="0015119E">
        <w:rPr>
          <w:highlight w:val="yellow"/>
        </w:rPr>
      </w:r>
      <w:r w:rsidRPr="0015119E">
        <w:rPr>
          <w:highlight w:val="yellow"/>
        </w:rPr>
        <w:fldChar w:fldCharType="separate"/>
      </w:r>
      <w:r w:rsidRPr="0015119E">
        <w:rPr>
          <w:noProof/>
          <w:highlight w:val="yellow"/>
        </w:rPr>
        <w:t>[Insert Governance Group Name]</w:t>
      </w:r>
      <w:r w:rsidRPr="0015119E">
        <w:rPr>
          <w:highlight w:val="yellow"/>
        </w:rPr>
        <w:fldChar w:fldCharType="end"/>
      </w:r>
      <w:bookmarkEnd w:id="1"/>
      <w:r w:rsidRPr="0015119E">
        <w:rPr>
          <w:highlight w:val="yellow"/>
        </w:rPr>
        <w:t xml:space="preserve"> and</w:t>
      </w:r>
      <w:r>
        <w:t xml:space="preserve"> Management</w:t>
      </w:r>
      <w:r w:rsidRPr="00F11C83">
        <w:rPr>
          <w:rStyle w:val="CLALTRHiddenTextChar"/>
        </w:rPr>
        <w:t xml:space="preserve"> </w:t>
      </w:r>
      <w:r>
        <w:rPr>
          <w:rStyle w:val="CLALTRHiddenTextChar"/>
        </w:rPr>
        <w:t xml:space="preserve">   </w:t>
      </w:r>
    </w:p>
    <w:p w14:paraId="3490F88E" w14:textId="77777777" w:rsidR="007C1374" w:rsidRDefault="007C1374" w:rsidP="007C1374">
      <w:pPr>
        <w:pStyle w:val="CLALTRAddressorSignature"/>
      </w:pPr>
      <w:r>
        <w:fldChar w:fldCharType="begin">
          <w:ffData>
            <w:name w:val="Text46"/>
            <w:enabled/>
            <w:calcOnExit w:val="0"/>
            <w:textInput>
              <w:default w:val="[Client Name]"/>
            </w:textInput>
          </w:ffData>
        </w:fldChar>
      </w:r>
      <w:r>
        <w:instrText xml:space="preserve"> FORMTEXT </w:instrText>
      </w:r>
      <w:r>
        <w:fldChar w:fldCharType="separate"/>
      </w:r>
      <w:r>
        <w:rPr>
          <w:noProof/>
        </w:rPr>
        <w:t>[Client Name]</w:t>
      </w:r>
      <w:r>
        <w:fldChar w:fldCharType="end"/>
      </w:r>
      <w:bookmarkEnd w:id="2"/>
    </w:p>
    <w:p w14:paraId="389C2558" w14:textId="77777777" w:rsidR="007C1374" w:rsidRDefault="007C1374" w:rsidP="007C1374">
      <w:pPr>
        <w:pStyle w:val="CLALTRAddressorSignature"/>
      </w:pPr>
      <w:r>
        <w:fldChar w:fldCharType="begin">
          <w:ffData>
            <w:name w:val="Text11"/>
            <w:enabled/>
            <w:calcOnExit w:val="0"/>
            <w:textInput>
              <w:default w:val="[Client Address]"/>
            </w:textInput>
          </w:ffData>
        </w:fldChar>
      </w:r>
      <w:bookmarkStart w:id="3" w:name="Text11"/>
      <w:r>
        <w:instrText xml:space="preserve"> FORMTEXT </w:instrText>
      </w:r>
      <w:r>
        <w:fldChar w:fldCharType="separate"/>
      </w:r>
      <w:r>
        <w:rPr>
          <w:noProof/>
        </w:rPr>
        <w:t>[Client Address]</w:t>
      </w:r>
      <w:r>
        <w:fldChar w:fldCharType="end"/>
      </w:r>
      <w:bookmarkEnd w:id="3"/>
    </w:p>
    <w:p w14:paraId="59517EED" w14:textId="77777777" w:rsidR="007C1374" w:rsidRDefault="007C1374" w:rsidP="007C1374">
      <w:pPr>
        <w:pStyle w:val="CLALTRAddressorSignature"/>
      </w:pPr>
      <w:r>
        <w:fldChar w:fldCharType="begin">
          <w:ffData>
            <w:name w:val="Text12"/>
            <w:enabled/>
            <w:calcOnExit w:val="0"/>
            <w:textInput>
              <w:default w:val="[Client Address]"/>
            </w:textInput>
          </w:ffData>
        </w:fldChar>
      </w:r>
      <w:bookmarkStart w:id="4" w:name="Text12"/>
      <w:r>
        <w:instrText xml:space="preserve"> FORMTEXT </w:instrText>
      </w:r>
      <w:r>
        <w:fldChar w:fldCharType="separate"/>
      </w:r>
      <w:r>
        <w:rPr>
          <w:noProof/>
        </w:rPr>
        <w:t>[Client Address]</w:t>
      </w:r>
      <w:r>
        <w:fldChar w:fldCharType="end"/>
      </w:r>
      <w:bookmarkEnd w:id="4"/>
    </w:p>
    <w:p w14:paraId="267F41C3" w14:textId="77777777" w:rsidR="007C1374" w:rsidRDefault="007C1374" w:rsidP="007C1374">
      <w:pPr>
        <w:pStyle w:val="CLALTRAddressorSignature"/>
      </w:pPr>
    </w:p>
    <w:p w14:paraId="7B0A8C62" w14:textId="77777777" w:rsidR="007C1374" w:rsidRDefault="007C1374" w:rsidP="007C1374">
      <w:pPr>
        <w:pStyle w:val="CLALTRNormal"/>
      </w:pPr>
      <w:r>
        <w:t xml:space="preserve">Dear </w:t>
      </w:r>
      <w:r>
        <w:fldChar w:fldCharType="begin">
          <w:ffData>
            <w:name w:val="Text22"/>
            <w:enabled/>
            <w:calcOnExit w:val="0"/>
            <w:textInput>
              <w:default w:val="[Salutation]"/>
            </w:textInput>
          </w:ffData>
        </w:fldChar>
      </w:r>
      <w:bookmarkStart w:id="5" w:name="Text22"/>
      <w:r>
        <w:instrText xml:space="preserve"> FORMTEXT </w:instrText>
      </w:r>
      <w:r>
        <w:fldChar w:fldCharType="separate"/>
      </w:r>
      <w:r>
        <w:rPr>
          <w:noProof/>
        </w:rPr>
        <w:t>[Salutation]</w:t>
      </w:r>
      <w:r>
        <w:fldChar w:fldCharType="end"/>
      </w:r>
      <w:bookmarkEnd w:id="5"/>
      <w:r>
        <w:t>:</w:t>
      </w:r>
    </w:p>
    <w:p w14:paraId="5EB894CB" w14:textId="4773B955" w:rsidR="007C1374" w:rsidRDefault="008E3EF9" w:rsidP="00786782">
      <w:pPr>
        <w:pStyle w:val="CLALTRNormal"/>
        <w:jc w:val="both"/>
      </w:pPr>
      <w:r>
        <w:t>We appreciate your decision to retain Onyx Accounting Group, LLC (“ONYX”</w:t>
      </w:r>
      <w:r w:rsidR="00C0450E">
        <w:t xml:space="preserve">, “we”, </w:t>
      </w:r>
      <w:r w:rsidR="002460A9">
        <w:t>and/or “us” – as the context requires</w:t>
      </w:r>
      <w:r>
        <w:t xml:space="preserve">). </w:t>
      </w:r>
      <w:r w:rsidR="00C55784">
        <w:t xml:space="preserve">This letter </w:t>
      </w:r>
      <w:r w:rsidR="001026D4">
        <w:t xml:space="preserve">states </w:t>
      </w:r>
      <w:r w:rsidR="007C1374">
        <w:t xml:space="preserve">the terms and objectives of </w:t>
      </w:r>
      <w:r w:rsidR="00C0450E">
        <w:t>ONYX’s</w:t>
      </w:r>
      <w:r w:rsidR="00476913">
        <w:t xml:space="preserve"> </w:t>
      </w:r>
      <w:r w:rsidR="007C1374">
        <w:t xml:space="preserve">engagement and the nature and limitations of the services </w:t>
      </w:r>
      <w:r w:rsidR="00476913">
        <w:t>Onyx</w:t>
      </w:r>
      <w:r w:rsidR="007C1374">
        <w:t xml:space="preserve"> will provide for </w:t>
      </w:r>
      <w:r w:rsidR="007C1374">
        <w:fldChar w:fldCharType="begin">
          <w:ffData>
            <w:name w:val="Text46"/>
            <w:enabled/>
            <w:calcOnExit w:val="0"/>
            <w:textInput>
              <w:default w:val="[Client Name]"/>
            </w:textInput>
          </w:ffData>
        </w:fldChar>
      </w:r>
      <w:r w:rsidR="007C1374">
        <w:instrText xml:space="preserve"> FORMTEXT </w:instrText>
      </w:r>
      <w:r w:rsidR="007C1374">
        <w:fldChar w:fldCharType="separate"/>
      </w:r>
      <w:r w:rsidR="007C1374">
        <w:rPr>
          <w:noProof/>
        </w:rPr>
        <w:t>[Client Name]</w:t>
      </w:r>
      <w:r w:rsidR="007C1374">
        <w:fldChar w:fldCharType="end"/>
      </w:r>
      <w:r w:rsidR="007C1374">
        <w:t xml:space="preserve"> (“</w:t>
      </w:r>
      <w:r w:rsidR="00476913">
        <w:t>the Client</w:t>
      </w:r>
      <w:r w:rsidR="007C1374">
        <w:t>”</w:t>
      </w:r>
      <w:r w:rsidR="002460A9">
        <w:t xml:space="preserve">, “you”, and/or “your – as </w:t>
      </w:r>
      <w:r w:rsidR="00110923">
        <w:t>the context requires</w:t>
      </w:r>
      <w:r w:rsidR="007C1374">
        <w:t xml:space="preserve">) </w:t>
      </w:r>
      <w:r w:rsidR="00E705EB">
        <w:t xml:space="preserve">starting in </w:t>
      </w:r>
      <w:r w:rsidR="00E705EB">
        <w:fldChar w:fldCharType="begin">
          <w:ffData>
            <w:name w:val="Text27"/>
            <w:enabled/>
            <w:calcOnExit w:val="0"/>
            <w:textInput>
              <w:default w:val="[period OR year]"/>
            </w:textInput>
          </w:ffData>
        </w:fldChar>
      </w:r>
      <w:r w:rsidR="00E705EB">
        <w:instrText xml:space="preserve"> FORMTEXT </w:instrText>
      </w:r>
      <w:r w:rsidR="00E705EB">
        <w:fldChar w:fldCharType="separate"/>
      </w:r>
      <w:r w:rsidR="00E705EB">
        <w:rPr>
          <w:noProof/>
        </w:rPr>
        <w:t>[period OR year]</w:t>
      </w:r>
      <w:r w:rsidR="00E705EB">
        <w:fldChar w:fldCharType="end"/>
      </w:r>
      <w:r w:rsidR="00E705EB">
        <w:t xml:space="preserve"> </w:t>
      </w:r>
      <w:r w:rsidR="007C1374">
        <w:t>for the</w:t>
      </w:r>
      <w:r w:rsidR="00E705EB">
        <w:t xml:space="preserve"> fiscal year</w:t>
      </w:r>
      <w:r w:rsidR="007C1374">
        <w:t xml:space="preserve"> end</w:t>
      </w:r>
      <w:r w:rsidR="00786782">
        <w:t>ing</w:t>
      </w:r>
      <w:r w:rsidR="007C1374">
        <w:t xml:space="preserve"> </w:t>
      </w:r>
      <w:bookmarkStart w:id="6" w:name="Text47"/>
      <w:r w:rsidR="007C1374">
        <w:fldChar w:fldCharType="begin">
          <w:ffData>
            <w:name w:val="Text47"/>
            <w:enabled/>
            <w:calcOnExit w:val="0"/>
            <w:textInput>
              <w:default w:val="[Year-end Date]"/>
            </w:textInput>
          </w:ffData>
        </w:fldChar>
      </w:r>
      <w:r w:rsidR="007C1374">
        <w:instrText xml:space="preserve"> FORMTEXT </w:instrText>
      </w:r>
      <w:r w:rsidR="007C1374">
        <w:fldChar w:fldCharType="separate"/>
      </w:r>
      <w:r w:rsidR="007C1374">
        <w:rPr>
          <w:noProof/>
        </w:rPr>
        <w:t>[Year-end Date]</w:t>
      </w:r>
      <w:r w:rsidR="007C1374">
        <w:fldChar w:fldCharType="end"/>
      </w:r>
      <w:bookmarkEnd w:id="6"/>
      <w:r w:rsidR="00476913">
        <w:t xml:space="preserve"> (the “Initial Period”)</w:t>
      </w:r>
      <w:r w:rsidR="007C1374">
        <w:t xml:space="preserve">. The terms of our engagement </w:t>
      </w:r>
      <w:r w:rsidR="007C1374" w:rsidRPr="009A434F">
        <w:rPr>
          <w:b/>
        </w:rPr>
        <w:t xml:space="preserve">will apply to the </w:t>
      </w:r>
      <w:r w:rsidR="00762531">
        <w:rPr>
          <w:b/>
        </w:rPr>
        <w:t>I</w:t>
      </w:r>
      <w:r w:rsidR="007C1374" w:rsidRPr="009A434F">
        <w:rPr>
          <w:b/>
        </w:rPr>
        <w:t>nitial</w:t>
      </w:r>
      <w:r w:rsidR="00762531">
        <w:rPr>
          <w:b/>
        </w:rPr>
        <w:t xml:space="preserve"> Period</w:t>
      </w:r>
      <w:r w:rsidR="0056231A">
        <w:rPr>
          <w:b/>
        </w:rPr>
        <w:t>,</w:t>
      </w:r>
      <w:r w:rsidR="007C1374" w:rsidRPr="009A434F">
        <w:rPr>
          <w:b/>
        </w:rPr>
        <w:t xml:space="preserve"> and all subsequent </w:t>
      </w:r>
      <w:r w:rsidR="007C1374">
        <w:rPr>
          <w:b/>
        </w:rPr>
        <w:t>periods</w:t>
      </w:r>
      <w:r w:rsidR="007C1374" w:rsidRPr="009A434F">
        <w:rPr>
          <w:b/>
        </w:rPr>
        <w:t xml:space="preserve">, unless the </w:t>
      </w:r>
      <w:r w:rsidR="0056231A">
        <w:rPr>
          <w:b/>
        </w:rPr>
        <w:t>terms of our engagement are</w:t>
      </w:r>
      <w:r w:rsidR="007C1374" w:rsidRPr="009A434F">
        <w:rPr>
          <w:b/>
        </w:rPr>
        <w:t xml:space="preserve"> changed in a </w:t>
      </w:r>
      <w:r w:rsidR="00786782">
        <w:rPr>
          <w:b/>
        </w:rPr>
        <w:t xml:space="preserve">written </w:t>
      </w:r>
      <w:r w:rsidR="007C1374" w:rsidRPr="009A434F">
        <w:rPr>
          <w:b/>
        </w:rPr>
        <w:t xml:space="preserve">communication </w:t>
      </w:r>
      <w:r w:rsidR="00786782">
        <w:rPr>
          <w:b/>
        </w:rPr>
        <w:t>signed by both ONYX and the Client</w:t>
      </w:r>
      <w:r w:rsidR="007C1374" w:rsidRPr="000410BE">
        <w:t>.</w:t>
      </w:r>
    </w:p>
    <w:p w14:paraId="6A312010" w14:textId="77777777" w:rsidR="007C1374" w:rsidRDefault="007C1374" w:rsidP="004232B8">
      <w:pPr>
        <w:pStyle w:val="CLALTRHeading1"/>
        <w:jc w:val="both"/>
      </w:pPr>
      <w:r>
        <w:t xml:space="preserve">What we’ll do for you</w:t>
      </w:r>
    </w:p>
    <w:p w14:paraId="79A7EA5D" w14:textId="3D99C666" w:rsidR="007C1374" w:rsidRDefault="00F73F44" w:rsidP="004232B8">
      <w:pPr>
        <w:pStyle w:val="CLALTRNormal"/>
        <w:jc w:val="both"/>
      </w:pPr>
      <w:r>
        <w:t xml:space="preserve">ONYX becomes the Client’s accounting department — without the cost, turnover, and overhead of building one in-house. Our team runs the day-to-day transaction work and layers on controller-level oversight, keeping the Client’s books accurate, current, and ready to drive decisions — so the Client’s leaders can spend their time running the business instead of chasing the numbers. Specifically, ONYX will perform the following services:</w:t>
      </w:r>
    </w:p>
    <w:p w14:paraId="39D6E8D9" w14:textId="77777777" w:rsidR="007C1374" w:rsidRDefault="007C1374" w:rsidP="004232B8">
      <w:pPr>
        <w:pStyle w:val="CLALTRHeading2"/>
        <w:jc w:val="both"/>
      </w:pPr>
      <w:proofErr w:type="gramStart"/>
      <w:r>
        <w:t>Ongoing</w:t>
      </w:r>
      <w:proofErr w:type="gramEnd"/>
      <w:r>
        <w:t xml:space="preserve"> normal accounting services:</w:t>
      </w:r>
    </w:p>
    <w:p w14:paraId="04AF9870" w14:textId="77777777" w:rsidR="007C1374" w:rsidRDefault="007C1374" w:rsidP="004232B8">
      <w:pPr>
        <w:pStyle w:val="CLALTRNormal"/>
        <w:numPr>
          <w:ilvl w:val="0"/>
          <w:numId w:val="8"/>
        </w:numPr>
        <w:jc w:val="both"/>
      </w:pPr>
      <w:r>
        <w:rPr>
          <w:highlight w:val="yellow"/>
        </w:rPr>
        <w:t xml:space="preserve">Day-to-day accounting operations</w:t>
      </w:r>
    </w:p>
    <w:p w14:paraId="5F77BEBA" w14:textId="77777777" w:rsidR="007C1374" w:rsidRPr="0004094D" w:rsidRDefault="007C1374" w:rsidP="004232B8">
      <w:pPr>
        <w:pStyle w:val="CLALTRNormal"/>
        <w:numPr>
          <w:ilvl w:val="0"/>
          <w:numId w:val="9"/>
        </w:numPr>
        <w:jc w:val="both"/>
      </w:pPr>
      <w:r>
        <w:rPr>
          <w:highlight w:val="yellow"/>
        </w:rPr>
        <w:t xml:space="preserve">Own the full accounts payable cycle — from vendor invoices through preparing and issuing checks — so bills are paid accurately and on time</w:t>
      </w:r>
    </w:p>
    <w:p w14:paraId="0FDCCEB3" w14:textId="77777777" w:rsidR="007C1374" w:rsidRDefault="007C1374" w:rsidP="004232B8">
      <w:pPr>
        <w:pStyle w:val="CLALTRNormal"/>
        <w:numPr>
          <w:ilvl w:val="0"/>
          <w:numId w:val="9"/>
        </w:numPr>
        <w:jc w:val="both"/>
      </w:pPr>
      <w:r>
        <w:rPr>
          <w:highlight w:val="yellow"/>
        </w:rPr>
        <w:t xml:space="preserve">Prepare and record customer billings, apply cash receipts, and keep sales tax tracked and current</w:t>
      </w:r>
    </w:p>
    <w:p w14:paraId="24F25670" w14:textId="77777777" w:rsidR="007C1374" w:rsidRDefault="007C1374" w:rsidP="004232B8">
      <w:pPr>
        <w:pStyle w:val="CLALTRNormal"/>
        <w:numPr>
          <w:ilvl w:val="0"/>
          <w:numId w:val="9"/>
        </w:numPr>
        <w:jc w:val="both"/>
      </w:pPr>
      <w:r>
        <w:rPr>
          <w:highlight w:val="yellow"/>
        </w:rPr>
        <w:t xml:space="preserve">Coordinate payroll for U.S. entities so the team is paid accurately and on schedule</w:t>
      </w:r>
    </w:p>
    <w:p w14:paraId="7FEABD02" w14:textId="77777777" w:rsidR="007C1374" w:rsidRDefault="007C1374" w:rsidP="004232B8">
      <w:pPr>
        <w:pStyle w:val="CLALTRNormal"/>
        <w:numPr>
          <w:ilvl w:val="0"/>
          <w:numId w:val="9"/>
        </w:numPr>
        <w:jc w:val="both"/>
      </w:pPr>
      <w:r>
        <w:rPr>
          <w:highlight w:val="yellow"/>
        </w:rPr>
        <w:t xml:space="preserve">Reconcile accounts and post journal entries every month, keeping the books clean and close-ready</w:t>
      </w:r>
    </w:p>
    <w:p w14:paraId="6B61EA03" w14:textId="77777777" w:rsidR="007C1374" w:rsidRDefault="007C1374" w:rsidP="004232B8">
      <w:pPr>
        <w:pStyle w:val="CLALTRNormal"/>
        <w:numPr>
          <w:ilvl w:val="0"/>
          <w:numId w:val="9"/>
        </w:numPr>
        <w:jc w:val="both"/>
      </w:pPr>
      <w:r>
        <w:rPr>
          <w:highlight w:val="yellow"/>
        </w:rPr>
        <w:t xml:space="preserve">Maintain depreciation schedules</w:t>
      </w:r>
    </w:p>
    <w:p w14:paraId="265B71B3" w14:textId="77777777" w:rsidR="007C1374" w:rsidRDefault="007C1374" w:rsidP="004232B8">
      <w:pPr>
        <w:pStyle w:val="CLALTRNormal"/>
        <w:numPr>
          <w:ilvl w:val="0"/>
          <w:numId w:val="9"/>
        </w:numPr>
        <w:jc w:val="both"/>
      </w:pPr>
      <w:r w:rsidRPr="00A43EB3">
        <w:rPr>
          <w:highlight w:val="yellow"/>
        </w:rPr>
        <w:t xml:space="preserve">Perform </w:t>
      </w:r>
      <w:r>
        <w:fldChar w:fldCharType="begin">
          <w:ffData>
            <w:name w:val="Text34"/>
            <w:enabled/>
            <w:calcOnExit w:val="0"/>
            <w:textInput>
              <w:default w:val="[identify other accounting services]"/>
            </w:textInput>
          </w:ffData>
        </w:fldChar>
      </w:r>
      <w:r>
        <w:instrText xml:space="preserve"> FORMTEXT </w:instrText>
      </w:r>
      <w:r>
        <w:fldChar w:fldCharType="separate"/>
      </w:r>
      <w:r>
        <w:rPr>
          <w:noProof/>
        </w:rPr>
        <w:t>[identify other accounting services]</w:t>
      </w:r>
      <w:r>
        <w:fldChar w:fldCharType="end"/>
      </w:r>
      <w:r w:rsidRPr="00A43EB3">
        <w:rPr>
          <w:highlight w:val="yellow"/>
        </w:rPr>
        <w:t xml:space="preserve"> </w:t>
      </w:r>
      <w:r>
        <w:rPr>
          <w:highlight w:val="yellow"/>
        </w:rPr>
        <w:t>accounting</w:t>
      </w:r>
      <w:r w:rsidRPr="00A43EB3">
        <w:rPr>
          <w:highlight w:val="yellow"/>
        </w:rPr>
        <w:t xml:space="preserve"> services</w:t>
      </w:r>
    </w:p>
    <w:p w14:paraId="1D259634" w14:textId="77777777" w:rsidR="007C1374" w:rsidRDefault="007C1374" w:rsidP="004232B8">
      <w:pPr>
        <w:pStyle w:val="CLALTRNormal"/>
        <w:numPr>
          <w:ilvl w:val="0"/>
          <w:numId w:val="8"/>
        </w:numPr>
        <w:jc w:val="both"/>
      </w:pPr>
      <w:r>
        <w:rPr>
          <w:highlight w:val="yellow"/>
        </w:rPr>
        <w:t xml:space="preserve">Controller-level oversight and reporting</w:t>
      </w:r>
    </w:p>
    <w:p w14:paraId="460008E1" w14:textId="77777777" w:rsidR="007C1374" w:rsidRDefault="007C1374" w:rsidP="004232B8">
      <w:pPr>
        <w:pStyle w:val="CLALTRNormal"/>
        <w:numPr>
          <w:ilvl w:val="0"/>
          <w:numId w:val="10"/>
        </w:numPr>
        <w:jc w:val="both"/>
      </w:pPr>
      <w:r>
        <w:rPr>
          <w:highlight w:val="yellow"/>
        </w:rPr>
        <w:t xml:space="preserve">Review and approve the reconciliations and journal entries our staff prepare, adding a second layer of accuracy and control</w:t>
      </w:r>
    </w:p>
    <w:p w14:paraId="0A617E3A" w14:textId="77777777" w:rsidR="007C1374" w:rsidRDefault="007C1374" w:rsidP="004232B8">
      <w:pPr>
        <w:pStyle w:val="CLALTRNormal"/>
        <w:numPr>
          <w:ilvl w:val="0"/>
          <w:numId w:val="10"/>
        </w:numPr>
        <w:jc w:val="both"/>
      </w:pPr>
      <w:r>
        <w:rPr>
          <w:highlight w:val="yellow"/>
        </w:rPr>
        <w:t xml:space="preserve">Reconcile complex accounts and prepare the related journal entries</w:t>
      </w:r>
    </w:p>
    <w:p w14:paraId="59342C6B" w14:textId="77777777" w:rsidR="007C1374" w:rsidRPr="00EE0520" w:rsidRDefault="007C1374" w:rsidP="004232B8">
      <w:pPr>
        <w:pStyle w:val="CLALTRNormal"/>
        <w:numPr>
          <w:ilvl w:val="0"/>
          <w:numId w:val="10"/>
        </w:numPr>
        <w:jc w:val="both"/>
      </w:pPr>
      <w:r>
        <w:rPr>
          <w:highlight w:val="yellow"/>
        </w:rPr>
        <w:t xml:space="preserve">Turn the Client’s financial results into clear, actionable analysis and present it to management</w:t>
      </w:r>
    </w:p>
    <w:p w14:paraId="4198EB4C" w14:textId="77777777" w:rsidR="007C1374" w:rsidRPr="00EE0520" w:rsidRDefault="007C1374" w:rsidP="004232B8">
      <w:pPr>
        <w:pStyle w:val="CLALTRNormal"/>
        <w:numPr>
          <w:ilvl w:val="0"/>
          <w:numId w:val="10"/>
        </w:numPr>
        <w:jc w:val="both"/>
      </w:pPr>
      <w:r>
        <w:rPr>
          <w:highlight w:val="yellow"/>
        </w:rPr>
        <w:t xml:space="preserve">Develop and track the key business metrics that matter most to the Client, and review them with management on a regular basis</w:t>
      </w:r>
    </w:p>
    <w:p w14:paraId="2287A810" w14:textId="77777777" w:rsidR="007C1374" w:rsidRDefault="007C1374" w:rsidP="004232B8">
      <w:pPr>
        <w:pStyle w:val="CLALTRNormal"/>
        <w:numPr>
          <w:ilvl w:val="0"/>
          <w:numId w:val="10"/>
        </w:numPr>
        <w:jc w:val="both"/>
      </w:pPr>
      <w:r>
        <w:rPr>
          <w:highlight w:val="yellow"/>
        </w:rPr>
        <w:t xml:space="preserve">Build and support budgets that give the Client both a roadmap and a benchmark</w:t>
      </w:r>
    </w:p>
    <w:p w14:paraId="49474567" w14:textId="77777777" w:rsidR="007C1374" w:rsidRDefault="007C1374" w:rsidP="004232B8">
      <w:pPr>
        <w:pStyle w:val="CLALTRNormal"/>
        <w:numPr>
          <w:ilvl w:val="0"/>
          <w:numId w:val="10"/>
        </w:numPr>
        <w:jc w:val="both"/>
      </w:pPr>
      <w:r>
        <w:rPr>
          <w:highlight w:val="yellow"/>
        </w:rPr>
        <w:t xml:space="preserve">Document the Client’s accounting processes and procedures</w:t>
      </w:r>
    </w:p>
    <w:p w14:paraId="4E3E6738" w14:textId="77777777" w:rsidR="007C1374" w:rsidRDefault="007C1374" w:rsidP="004232B8">
      <w:pPr>
        <w:pStyle w:val="CLALTRNormal"/>
        <w:numPr>
          <w:ilvl w:val="0"/>
          <w:numId w:val="10"/>
        </w:numPr>
        <w:jc w:val="both"/>
      </w:pPr>
      <w:r>
        <w:rPr>
          <w:highlight w:val="yellow"/>
        </w:rPr>
        <w:t xml:space="preserve">Continuously refine and strengthen those processes as the business grows</w:t>
      </w:r>
    </w:p>
    <w:p w14:paraId="4B0AB146" w14:textId="77777777" w:rsidR="007C1374" w:rsidRDefault="007C1374" w:rsidP="004232B8">
      <w:pPr>
        <w:pStyle w:val="CLALTRNormal"/>
        <w:numPr>
          <w:ilvl w:val="0"/>
          <w:numId w:val="10"/>
        </w:numPr>
        <w:jc w:val="both"/>
      </w:pPr>
      <w:r>
        <w:rPr>
          <w:highlight w:val="yellow"/>
        </w:rPr>
        <w:t xml:space="preserve">Monitor and manage cash flow so the Client always knows what’s coming in and going out</w:t>
      </w:r>
    </w:p>
    <w:p w14:paraId="743FB3C7" w14:textId="77777777" w:rsidR="007C1374" w:rsidRDefault="007C1374" w:rsidP="004232B8">
      <w:pPr>
        <w:pStyle w:val="CLALTRNormal"/>
        <w:numPr>
          <w:ilvl w:val="0"/>
          <w:numId w:val="10"/>
        </w:numPr>
        <w:jc w:val="both"/>
      </w:pPr>
      <w:r>
        <w:rPr>
          <w:highlight w:val="yellow"/>
        </w:rPr>
        <w:t xml:space="preserve">Stand alongside the Client in bank communications and negotiations</w:t>
      </w:r>
    </w:p>
    <w:p w14:paraId="4AE0C1F8" w14:textId="3FBCFA1B" w:rsidR="007C1374" w:rsidRDefault="007C1374" w:rsidP="004232B8">
      <w:pPr>
        <w:pStyle w:val="CLALTRNormal"/>
        <w:numPr>
          <w:ilvl w:val="0"/>
          <w:numId w:val="10"/>
        </w:numPr>
        <w:jc w:val="both"/>
      </w:pPr>
      <w:r>
        <w:rPr>
          <w:highlight w:val="yellow"/>
        </w:rPr>
        <w:t xml:space="preserve">Gather and organize everything the Client’s tax preparer needs for the annual return</w:t>
      </w:r>
    </w:p>
    <w:p w14:paraId="2B7E177E" w14:textId="77777777" w:rsidR="007C1374" w:rsidRDefault="007C1374" w:rsidP="004232B8">
      <w:pPr>
        <w:pStyle w:val="CLALTRNormal"/>
        <w:numPr>
          <w:ilvl w:val="0"/>
          <w:numId w:val="8"/>
        </w:numPr>
        <w:jc w:val="both"/>
      </w:pPr>
      <w:r w:rsidRPr="00CA59AB">
        <w:rPr>
          <w:highlight w:val="yellow"/>
        </w:rPr>
        <w:t>Cash access services</w:t>
      </w:r>
    </w:p>
    <w:p w14:paraId="1F5812CB" w14:textId="083EECB9" w:rsidR="007C1374" w:rsidRPr="00D0294B" w:rsidRDefault="007C1374" w:rsidP="004232B8">
      <w:pPr>
        <w:pStyle w:val="CLALTRNormal"/>
        <w:numPr>
          <w:ilvl w:val="0"/>
          <w:numId w:val="20"/>
        </w:numPr>
        <w:jc w:val="both"/>
        <w:rPr>
          <w:highlight w:val="yellow"/>
        </w:rPr>
      </w:pPr>
      <w:r w:rsidRPr="00D0294B">
        <w:rPr>
          <w:highlight w:val="yellow"/>
        </w:rPr>
        <w:t xml:space="preserve">Obtain one or more signature stamps bearing the name(s) and facsimile signature(s) of any of </w:t>
      </w:r>
      <w:r w:rsidR="00337017">
        <w:rPr>
          <w:highlight w:val="yellow"/>
        </w:rPr>
        <w:t>the Client’s</w:t>
      </w:r>
      <w:r w:rsidR="00337017" w:rsidRPr="00D0294B">
        <w:rPr>
          <w:highlight w:val="yellow"/>
        </w:rPr>
        <w:t xml:space="preserve"> </w:t>
      </w:r>
      <w:r w:rsidRPr="00D0294B">
        <w:rPr>
          <w:highlight w:val="yellow"/>
        </w:rPr>
        <w:t xml:space="preserve">officer(s) who are responsible for signing checks and bank drafts on </w:t>
      </w:r>
      <w:r w:rsidR="00337017">
        <w:rPr>
          <w:highlight w:val="yellow"/>
        </w:rPr>
        <w:t xml:space="preserve">the Client’s </w:t>
      </w:r>
      <w:r w:rsidRPr="00D0294B">
        <w:rPr>
          <w:highlight w:val="yellow"/>
        </w:rPr>
        <w:t>behalf.</w:t>
      </w:r>
    </w:p>
    <w:p w14:paraId="10D5BD4E" w14:textId="710C1FFD" w:rsidR="007C1374" w:rsidRPr="00D0294B" w:rsidRDefault="007C1374" w:rsidP="004232B8">
      <w:pPr>
        <w:pStyle w:val="CLALTRNormal"/>
        <w:numPr>
          <w:ilvl w:val="0"/>
          <w:numId w:val="20"/>
        </w:numPr>
        <w:jc w:val="both"/>
        <w:rPr>
          <w:highlight w:val="yellow"/>
        </w:rPr>
      </w:pPr>
      <w:r w:rsidRPr="00D0294B">
        <w:rPr>
          <w:highlight w:val="yellow"/>
        </w:rPr>
        <w:t xml:space="preserve">Obtain access to electronic signatures or signatures embedded into </w:t>
      </w:r>
      <w:r>
        <w:rPr>
          <w:highlight w:val="yellow"/>
        </w:rPr>
        <w:t>c</w:t>
      </w:r>
      <w:r w:rsidRPr="00D0294B">
        <w:rPr>
          <w:highlight w:val="yellow"/>
        </w:rPr>
        <w:t xml:space="preserve">loud-based software for the purpose of drafting payments on </w:t>
      </w:r>
      <w:r w:rsidR="00337017">
        <w:rPr>
          <w:highlight w:val="yellow"/>
        </w:rPr>
        <w:t xml:space="preserve">the Client’s </w:t>
      </w:r>
      <w:r w:rsidRPr="00D0294B">
        <w:rPr>
          <w:highlight w:val="yellow"/>
        </w:rPr>
        <w:t>behalf.</w:t>
      </w:r>
    </w:p>
    <w:p w14:paraId="72CC1EB7" w14:textId="77777777" w:rsidR="007C1374" w:rsidRPr="00D0294B" w:rsidRDefault="007C1374" w:rsidP="004232B8">
      <w:pPr>
        <w:pStyle w:val="CLALTRNormal"/>
        <w:numPr>
          <w:ilvl w:val="0"/>
          <w:numId w:val="20"/>
        </w:numPr>
        <w:jc w:val="both"/>
        <w:rPr>
          <w:highlight w:val="yellow"/>
        </w:rPr>
      </w:pPr>
      <w:r w:rsidRPr="00D0294B">
        <w:rPr>
          <w:highlight w:val="yellow"/>
        </w:rPr>
        <w:t>Prepare checks and wire transfers to be drawn upon your bank account(s) and to use the above noted methods to thereby finally approve such checks for payment by the corresponding bank(s).</w:t>
      </w:r>
    </w:p>
    <w:p w14:paraId="1BC35A54" w14:textId="7934223F" w:rsidR="007C1374" w:rsidRPr="00D0294B" w:rsidRDefault="007C1374" w:rsidP="004232B8">
      <w:pPr>
        <w:pStyle w:val="CLALTRNormal"/>
        <w:numPr>
          <w:ilvl w:val="0"/>
          <w:numId w:val="20"/>
        </w:numPr>
        <w:jc w:val="both"/>
        <w:rPr>
          <w:highlight w:val="yellow"/>
        </w:rPr>
      </w:pPr>
      <w:r w:rsidRPr="00D0294B">
        <w:rPr>
          <w:highlight w:val="yellow"/>
        </w:rPr>
        <w:t xml:space="preserve">Access the </w:t>
      </w:r>
      <w:r>
        <w:rPr>
          <w:highlight w:val="yellow"/>
        </w:rPr>
        <w:t>entity</w:t>
      </w:r>
      <w:r w:rsidRPr="00D0294B">
        <w:rPr>
          <w:highlight w:val="yellow"/>
        </w:rPr>
        <w:t xml:space="preserve"> credit card for purposes of purchasing products and services on </w:t>
      </w:r>
      <w:r w:rsidR="00337017">
        <w:rPr>
          <w:highlight w:val="yellow"/>
        </w:rPr>
        <w:t xml:space="preserve">the Client’s </w:t>
      </w:r>
      <w:r w:rsidRPr="00D0294B">
        <w:rPr>
          <w:highlight w:val="yellow"/>
        </w:rPr>
        <w:t>behalf up to a limit of $</w:t>
      </w:r>
      <w:r w:rsidRPr="00D0294B">
        <w:fldChar w:fldCharType="begin">
          <w:ffData>
            <w:name w:val="Text49"/>
            <w:enabled/>
            <w:calcOnExit w:val="0"/>
            <w:textInput>
              <w:default w:val="[Insert dollar amount]"/>
            </w:textInput>
          </w:ffData>
        </w:fldChar>
      </w:r>
      <w:r w:rsidRPr="00D0294B">
        <w:instrText xml:space="preserve"> FORMTEXT </w:instrText>
      </w:r>
      <w:r w:rsidRPr="00D0294B">
        <w:fldChar w:fldCharType="separate"/>
      </w:r>
      <w:r w:rsidRPr="00D0294B">
        <w:rPr>
          <w:noProof/>
        </w:rPr>
        <w:t>[Insert dollar amount]</w:t>
      </w:r>
      <w:r w:rsidRPr="00D0294B">
        <w:fldChar w:fldCharType="end"/>
      </w:r>
      <w:r w:rsidRPr="00D0294B">
        <w:rPr>
          <w:highlight w:val="yellow"/>
        </w:rPr>
        <w:t>.</w:t>
      </w:r>
    </w:p>
    <w:p w14:paraId="306D0822" w14:textId="48E12750" w:rsidR="007C1374" w:rsidRDefault="007C1374" w:rsidP="004232B8">
      <w:pPr>
        <w:pStyle w:val="CLALTRNormal"/>
        <w:numPr>
          <w:ilvl w:val="0"/>
          <w:numId w:val="20"/>
        </w:numPr>
        <w:jc w:val="both"/>
        <w:rPr>
          <w:highlight w:val="yellow"/>
        </w:rPr>
      </w:pPr>
      <w:r w:rsidRPr="00D0294B">
        <w:rPr>
          <w:highlight w:val="yellow"/>
        </w:rPr>
        <w:t xml:space="preserve">Obtain administrator access to </w:t>
      </w:r>
      <w:r w:rsidR="00337017">
        <w:rPr>
          <w:highlight w:val="yellow"/>
        </w:rPr>
        <w:t>the Client’s</w:t>
      </w:r>
      <w:r w:rsidR="00337017" w:rsidRPr="00D0294B">
        <w:rPr>
          <w:highlight w:val="yellow"/>
        </w:rPr>
        <w:t xml:space="preserve"> </w:t>
      </w:r>
      <w:r w:rsidRPr="00D0294B">
        <w:rPr>
          <w:highlight w:val="yellow"/>
        </w:rPr>
        <w:t xml:space="preserve">bank accounts for purposes of performing the duties documented in </w:t>
      </w:r>
      <w:r w:rsidR="00337017">
        <w:rPr>
          <w:highlight w:val="yellow"/>
        </w:rPr>
        <w:t>this</w:t>
      </w:r>
      <w:r w:rsidR="00337017" w:rsidRPr="00D0294B">
        <w:rPr>
          <w:highlight w:val="yellow"/>
        </w:rPr>
        <w:t xml:space="preserve"> </w:t>
      </w:r>
      <w:r w:rsidRPr="00D0294B">
        <w:rPr>
          <w:highlight w:val="yellow"/>
        </w:rPr>
        <w:t xml:space="preserve">engagement letter </w:t>
      </w:r>
      <w:r>
        <w:rPr>
          <w:highlight w:val="yellow"/>
        </w:rPr>
        <w:t>identified</w:t>
      </w:r>
      <w:r w:rsidRPr="00D0294B">
        <w:rPr>
          <w:highlight w:val="yellow"/>
        </w:rPr>
        <w:t xml:space="preserve"> above.</w:t>
      </w:r>
    </w:p>
    <w:p w14:paraId="61DDBBFE" w14:textId="77777777" w:rsidR="007C1374" w:rsidRDefault="007C1374" w:rsidP="004232B8">
      <w:pPr>
        <w:pStyle w:val="CLALTRNormal"/>
        <w:numPr>
          <w:ilvl w:val="0"/>
          <w:numId w:val="20"/>
        </w:numPr>
        <w:jc w:val="both"/>
        <w:rPr>
          <w:highlight w:val="yellow"/>
        </w:rPr>
      </w:pPr>
      <w:r>
        <w:rPr>
          <w:highlight w:val="yellow"/>
        </w:rPr>
        <w:t>Take deposits to the bank that include cash.</w:t>
      </w:r>
    </w:p>
    <w:p w14:paraId="1281EF98" w14:textId="77777777" w:rsidR="007C1374" w:rsidRPr="007466C6" w:rsidRDefault="007C1374" w:rsidP="004232B8">
      <w:pPr>
        <w:pStyle w:val="CLALTRNormal"/>
        <w:numPr>
          <w:ilvl w:val="0"/>
          <w:numId w:val="20"/>
        </w:numPr>
        <w:jc w:val="both"/>
        <w:rPr>
          <w:highlight w:val="yellow"/>
        </w:rPr>
      </w:pPr>
      <w:r>
        <w:rPr>
          <w:highlight w:val="yellow"/>
        </w:rPr>
        <w:t>Have access to cash-in-kind assets, such as coupons.</w:t>
      </w:r>
      <w:r>
        <w:t xml:space="preserve"> </w:t>
      </w:r>
    </w:p>
    <w:p w14:paraId="1DD15869" w14:textId="77777777" w:rsidR="007C1374" w:rsidRPr="005173C0" w:rsidRDefault="007C1374" w:rsidP="004232B8">
      <w:pPr>
        <w:pStyle w:val="CLALTRNormal"/>
        <w:numPr>
          <w:ilvl w:val="0"/>
          <w:numId w:val="8"/>
        </w:numPr>
        <w:jc w:val="both"/>
      </w:pPr>
      <w:r>
        <w:t xml:space="preserve">The following additional services are available and, when engaged, are described in the attached addendum(s):</w:t>
      </w:r>
    </w:p>
    <w:p w14:paraId="033984D9" w14:textId="77777777" w:rsidR="007C1374" w:rsidRDefault="007C1374" w:rsidP="004232B8">
      <w:pPr>
        <w:pStyle w:val="CLALTRNormal"/>
        <w:numPr>
          <w:ilvl w:val="0"/>
          <w:numId w:val="11"/>
        </w:numPr>
        <w:jc w:val="both"/>
      </w:pPr>
      <w:r>
        <w:rPr>
          <w:highlight w:val="yellow"/>
        </w:rPr>
        <w:t xml:space="preserve">Payroll preparation</w:t>
      </w:r>
    </w:p>
    <w:p w14:paraId="50AA1DFF" w14:textId="77777777" w:rsidR="007C1374" w:rsidRDefault="007C1374" w:rsidP="004232B8">
      <w:pPr>
        <w:pStyle w:val="CLALTRNormal"/>
        <w:numPr>
          <w:ilvl w:val="0"/>
          <w:numId w:val="11"/>
        </w:numPr>
        <w:jc w:val="both"/>
      </w:pPr>
      <w:r>
        <w:rPr>
          <w:highlight w:val="yellow"/>
        </w:rPr>
        <w:t xml:space="preserve">Sage Intacct implementation and support</w:t>
      </w:r>
    </w:p>
    <w:p w14:paraId="294D9D14" w14:textId="77777777" w:rsidR="007C1374" w:rsidRDefault="007C1374" w:rsidP="004232B8">
      <w:pPr>
        <w:pStyle w:val="CLALTRNormal"/>
        <w:numPr>
          <w:ilvl w:val="0"/>
          <w:numId w:val="11"/>
        </w:numPr>
        <w:jc w:val="both"/>
      </w:pPr>
      <w:r>
        <w:rPr>
          <w:highlight w:val="yellow"/>
        </w:rPr>
        <w:t xml:space="preserve">Hosting</w:t>
      </w:r>
    </w:p>
    <w:p w14:paraId="218FBFCA" w14:textId="77777777" w:rsidR="007C1374" w:rsidRDefault="007C1374" w:rsidP="004232B8">
      <w:pPr>
        <w:pStyle w:val="CLALTRNormal"/>
        <w:numPr>
          <w:ilvl w:val="0"/>
          <w:numId w:val="11"/>
        </w:numPr>
        <w:jc w:val="both"/>
      </w:pPr>
      <w:r>
        <w:rPr>
          <w:highlight w:val="yellow"/>
        </w:rPr>
        <w:t xml:space="preserve">Human resources</w:t>
      </w:r>
    </w:p>
    <w:p w14:paraId="22BD72B7" w14:textId="77777777" w:rsidR="00FB777B" w:rsidRDefault="005173C0" w:rsidP="004232B8">
      <w:pPr>
        <w:pStyle w:val="CLALTRNormal"/>
        <w:numPr>
          <w:ilvl w:val="0"/>
          <w:numId w:val="11"/>
        </w:numPr>
        <w:jc w:val="both"/>
      </w:pPr>
      <w:r>
        <w:t xml:space="preserve">Work Opportunity Tax Credit (WOTC) services</w:t>
      </w:r>
    </w:p>
    <w:p>
      <w:pPr>
        <w:pStyle w:val="CLALTRHeading2"/>
        <w:jc w:val="both"/>
      </w:pPr>
      <w:r>
        <w:t xml:space="preserve">Adjusting your services as your needs change</w:t>
      </w:r>
    </w:p>
    <w:p>
      <w:pPr>
        <w:pStyle w:val="CLALTRNormal"/>
        <w:jc w:val="both"/>
      </w:pPr>
      <w:r>
        <w:t xml:space="preserve">Your needs will evolve as your business grows, and this engagement is built to flex with them. Services can be added, reduced, or adjusted at any time by mutual written agreement — typically a brief addendum to this letter rather than a new engagement letter — with fees adjusted accordingly. All other terms of this agreement remain in effect, so adding or removing a service never requires starting over.</w:t>
      </w:r>
    </w:p>
    <w:p w14:paraId="3A7EA000" w14:textId="4A2C317E" w:rsidR="007C1374" w:rsidRPr="00CA59AB" w:rsidRDefault="00155433" w:rsidP="004232B8">
      <w:pPr>
        <w:pStyle w:val="CLALTRHeading1"/>
        <w:jc w:val="both"/>
        <w:rPr>
          <w:highlight w:val="yellow"/>
        </w:rPr>
      </w:pPr>
      <w:r>
        <w:t xml:space="preserve">How we’ll work together</w:t>
      </w:r>
    </w:p>
    <w:p w14:paraId="26CCF220" w14:textId="184C9533" w:rsidR="007C1374" w:rsidRDefault="00155433" w:rsidP="004232B8">
      <w:pPr>
        <w:pStyle w:val="CLALTRNormal"/>
        <w:jc w:val="both"/>
      </w:pPr>
      <w:r>
        <w:rPr>
          <w:highlight w:val="yellow"/>
        </w:rPr>
        <w:t xml:space="preserve">Strong financial controls depend on a clear separation of duties. Because ONYX executes transactions on the Client’s behalf, the Client keeps approval authority over the items below — a safeguard that protects the Client’s assets and keeps key decisions in the Client’s hands. The Client is responsible for the following, and all approvals must be documented in writing, whether electronically or manually:</w:t>
      </w:r>
    </w:p>
    <w:p w14:paraId="1F716C1A" w14:textId="77777777" w:rsidR="007C1374" w:rsidRPr="00D0294B" w:rsidRDefault="007C1374" w:rsidP="004232B8">
      <w:pPr>
        <w:pStyle w:val="CLALTRNormal"/>
        <w:numPr>
          <w:ilvl w:val="0"/>
          <w:numId w:val="21"/>
        </w:numPr>
        <w:jc w:val="both"/>
        <w:rPr>
          <w:highlight w:val="yellow"/>
        </w:rPr>
      </w:pPr>
      <w:r w:rsidRPr="00D0294B">
        <w:rPr>
          <w:highlight w:val="yellow"/>
        </w:rPr>
        <w:t>Approve all invoices and check payments</w:t>
      </w:r>
      <w:r>
        <w:rPr>
          <w:highlight w:val="yellow"/>
        </w:rPr>
        <w:t>.</w:t>
      </w:r>
    </w:p>
    <w:p w14:paraId="5D4CD6F1" w14:textId="77777777" w:rsidR="007C1374" w:rsidRPr="00D0294B" w:rsidRDefault="007C1374" w:rsidP="004232B8">
      <w:pPr>
        <w:pStyle w:val="CLALTRNormal"/>
        <w:numPr>
          <w:ilvl w:val="0"/>
          <w:numId w:val="21"/>
        </w:numPr>
        <w:jc w:val="both"/>
        <w:rPr>
          <w:highlight w:val="yellow"/>
        </w:rPr>
      </w:pPr>
      <w:r w:rsidRPr="00D0294B">
        <w:rPr>
          <w:highlight w:val="yellow"/>
        </w:rPr>
        <w:t>Approve all new vendors and customers added to the accounting system</w:t>
      </w:r>
      <w:r>
        <w:rPr>
          <w:highlight w:val="yellow"/>
        </w:rPr>
        <w:t>.</w:t>
      </w:r>
    </w:p>
    <w:p w14:paraId="67DECFEA" w14:textId="77777777" w:rsidR="007C1374" w:rsidRPr="00D0294B" w:rsidRDefault="007C1374" w:rsidP="004232B8">
      <w:pPr>
        <w:pStyle w:val="CLALTRNormal"/>
        <w:numPr>
          <w:ilvl w:val="0"/>
          <w:numId w:val="21"/>
        </w:numPr>
        <w:jc w:val="both"/>
        <w:rPr>
          <w:highlight w:val="yellow"/>
        </w:rPr>
      </w:pPr>
      <w:r w:rsidRPr="00D0294B">
        <w:rPr>
          <w:highlight w:val="yellow"/>
        </w:rPr>
        <w:t>Approve all wire transfers to external parties</w:t>
      </w:r>
      <w:r>
        <w:rPr>
          <w:highlight w:val="yellow"/>
        </w:rPr>
        <w:t>.</w:t>
      </w:r>
    </w:p>
    <w:p w14:paraId="69DB2137" w14:textId="77777777" w:rsidR="007C1374" w:rsidRPr="00D0294B" w:rsidRDefault="007C1374" w:rsidP="004232B8">
      <w:pPr>
        <w:pStyle w:val="CLALTRNormal"/>
        <w:numPr>
          <w:ilvl w:val="0"/>
          <w:numId w:val="21"/>
        </w:numPr>
        <w:jc w:val="both"/>
        <w:rPr>
          <w:highlight w:val="yellow"/>
        </w:rPr>
      </w:pPr>
      <w:r>
        <w:rPr>
          <w:highlight w:val="yellow"/>
        </w:rPr>
        <w:t xml:space="preserve">Approve all new employees and employee status changes before they are entered into the payroll system.</w:t>
      </w:r>
    </w:p>
    <w:p w14:paraId="169639B0" w14:textId="77777777" w:rsidR="007C1374" w:rsidRPr="00D0294B" w:rsidRDefault="007C1374" w:rsidP="004232B8">
      <w:pPr>
        <w:pStyle w:val="CLALTRNormal"/>
        <w:numPr>
          <w:ilvl w:val="0"/>
          <w:numId w:val="21"/>
        </w:numPr>
        <w:jc w:val="both"/>
        <w:rPr>
          <w:highlight w:val="yellow"/>
        </w:rPr>
      </w:pPr>
      <w:r>
        <w:rPr>
          <w:highlight w:val="yellow"/>
        </w:rPr>
        <w:t xml:space="preserve">Approve all credit card statements before those expenses are processed and paid.</w:t>
      </w:r>
    </w:p>
    <w:p w14:paraId="1C2FCE56" w14:textId="12847E48" w:rsidR="007C1374" w:rsidRPr="00D0294B" w:rsidRDefault="007C1374" w:rsidP="004232B8">
      <w:pPr>
        <w:pStyle w:val="CLALTRNormal"/>
        <w:numPr>
          <w:ilvl w:val="0"/>
          <w:numId w:val="21"/>
        </w:numPr>
        <w:jc w:val="both"/>
        <w:rPr>
          <w:highlight w:val="yellow"/>
        </w:rPr>
      </w:pPr>
      <w:r w:rsidRPr="00D0294B">
        <w:rPr>
          <w:highlight w:val="yellow"/>
        </w:rPr>
        <w:t xml:space="preserve">Approve (or delegate to the </w:t>
      </w:r>
      <w:r w:rsidR="003A2EF5">
        <w:rPr>
          <w:highlight w:val="yellow"/>
        </w:rPr>
        <w:t>ONYX</w:t>
      </w:r>
      <w:r w:rsidRPr="00D0294B">
        <w:rPr>
          <w:highlight w:val="yellow"/>
        </w:rPr>
        <w:t xml:space="preserve"> controller if applicable) all customer and vendor credit memos and accounts receivable amounts written off.</w:t>
      </w:r>
    </w:p>
    <w:p w14:paraId="710B71F6" w14:textId="4EDD91C7" w:rsidR="007C1374" w:rsidRPr="00CA59AB" w:rsidRDefault="007C1374" w:rsidP="004232B8">
      <w:pPr>
        <w:pStyle w:val="CLALTRNormal"/>
        <w:numPr>
          <w:ilvl w:val="0"/>
          <w:numId w:val="21"/>
        </w:numPr>
        <w:jc w:val="both"/>
      </w:pPr>
      <w:r w:rsidRPr="00D0294B">
        <w:rPr>
          <w:highlight w:val="yellow"/>
        </w:rPr>
        <w:t xml:space="preserve">Review and approve (or delegate to the </w:t>
      </w:r>
      <w:r w:rsidR="003A2EF5">
        <w:rPr>
          <w:highlight w:val="yellow"/>
        </w:rPr>
        <w:t>ONYX</w:t>
      </w:r>
      <w:r w:rsidRPr="00D0294B">
        <w:rPr>
          <w:highlight w:val="yellow"/>
        </w:rPr>
        <w:t xml:space="preserve"> controller if applicable) all bank statements and affiliated monthly reconciliations.</w:t>
      </w:r>
    </w:p>
    <w:p w14:paraId="5F1FD776" w14:textId="77777777" w:rsidR="007C1374" w:rsidRDefault="007C1374" w:rsidP="004232B8">
      <w:pPr>
        <w:pStyle w:val="CLALTRHeading1"/>
        <w:jc w:val="both"/>
      </w:pPr>
      <w:r>
        <w:t xml:space="preserve">Fees &amp; billing</w:t>
      </w:r>
    </w:p>
    <w:p w14:paraId="1ADC0964" w14:textId="77777777" w:rsidR="007C1374" w:rsidRPr="003B7E8F" w:rsidRDefault="007C1374" w:rsidP="004232B8">
      <w:pPr>
        <w:pStyle w:val="CLALTRHeading2"/>
        <w:jc w:val="both"/>
      </w:pPr>
      <w:r w:rsidRPr="003B7E8F">
        <w:t xml:space="preserve">Billing rates guaranteed through </w:t>
      </w:r>
      <w:r w:rsidRPr="003C0B6F">
        <w:fldChar w:fldCharType="begin">
          <w:ffData>
            <w:name w:val="Text30"/>
            <w:enabled/>
            <w:calcOnExit w:val="0"/>
            <w:textInput>
              <w:default w:val="[Insert date]"/>
            </w:textInput>
          </w:ffData>
        </w:fldChar>
      </w:r>
      <w:r w:rsidRPr="003C0B6F">
        <w:instrText xml:space="preserve"> FORMTEXT </w:instrText>
      </w:r>
      <w:r w:rsidRPr="003C0B6F">
        <w:fldChar w:fldCharType="separate"/>
      </w:r>
      <w:r w:rsidRPr="003C0B6F">
        <w:rPr>
          <w:noProof/>
        </w:rPr>
        <w:t>[Insert date]</w:t>
      </w:r>
      <w:r w:rsidRPr="003C0B6F">
        <w:fldChar w:fldCharType="end"/>
      </w:r>
      <w:r w:rsidRPr="003B7E8F">
        <w:t>:</w:t>
      </w:r>
    </w:p>
    <w:p w14:paraId="0660FCC0" w14:textId="77777777" w:rsidR="007C1374" w:rsidRDefault="007C1374" w:rsidP="004232B8">
      <w:pPr>
        <w:pStyle w:val="CLALTRNormal"/>
        <w:numPr>
          <w:ilvl w:val="0"/>
          <w:numId w:val="13"/>
        </w:numPr>
        <w:jc w:val="both"/>
      </w:pPr>
      <w:r w:rsidRPr="003B7E8F">
        <w:rPr>
          <w:highlight w:val="yellow"/>
        </w:rPr>
        <w:t>Services performed by staff</w:t>
      </w:r>
      <w:r>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proofErr w:type="gramStart"/>
      <w:r w:rsidRPr="003B7E8F">
        <w:rPr>
          <w:highlight w:val="yellow"/>
        </w:rPr>
        <w:t>$  45</w:t>
      </w:r>
      <w:proofErr w:type="gramEnd"/>
      <w:r w:rsidRPr="003B7E8F">
        <w:rPr>
          <w:highlight w:val="yellow"/>
        </w:rPr>
        <w:t xml:space="preserve"> per hour</w:t>
      </w:r>
    </w:p>
    <w:p w14:paraId="51CD06CC" w14:textId="77777777" w:rsidR="007C1374" w:rsidRDefault="007C1374" w:rsidP="004232B8">
      <w:pPr>
        <w:pStyle w:val="CLALTRNormal"/>
        <w:numPr>
          <w:ilvl w:val="0"/>
          <w:numId w:val="13"/>
        </w:numPr>
        <w:jc w:val="both"/>
      </w:pPr>
      <w:r w:rsidRPr="003B7E8F">
        <w:rPr>
          <w:highlight w:val="yellow"/>
        </w:rPr>
        <w:t>Services performed by controller</w:t>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t>$100 per hour</w:t>
      </w:r>
    </w:p>
    <w:p w14:paraId="418AB107" w14:textId="77777777" w:rsidR="007C1374" w:rsidRDefault="007C1374" w:rsidP="004232B8">
      <w:pPr>
        <w:pStyle w:val="CLALTRNormal"/>
        <w:numPr>
          <w:ilvl w:val="0"/>
          <w:numId w:val="13"/>
        </w:numPr>
        <w:jc w:val="both"/>
      </w:pPr>
      <w:r w:rsidRPr="003B7E8F">
        <w:rPr>
          <w:highlight w:val="yellow"/>
        </w:rPr>
        <w:t xml:space="preserve">Services performed by </w:t>
      </w:r>
      <w:r>
        <w:fldChar w:fldCharType="begin">
          <w:ffData>
            <w:name w:val=""/>
            <w:enabled/>
            <w:calcOnExit w:val="0"/>
            <w:textInput>
              <w:default w:val="[Principal Name]"/>
            </w:textInput>
          </w:ffData>
        </w:fldChar>
      </w:r>
      <w:r>
        <w:instrText xml:space="preserve"> FORMTEXT </w:instrText>
      </w:r>
      <w:r>
        <w:fldChar w:fldCharType="separate"/>
      </w:r>
      <w:r>
        <w:rPr>
          <w:noProof/>
        </w:rPr>
        <w:t>[Principal Name]</w:t>
      </w:r>
      <w:r>
        <w:fldChar w:fldCharType="end"/>
      </w:r>
      <w:r w:rsidRPr="003B7E8F">
        <w:rPr>
          <w:highlight w:val="yellow"/>
        </w:rPr>
        <w:t>/quality assurance</w:t>
      </w:r>
      <w:r w:rsidRPr="003B7E8F">
        <w:rPr>
          <w:highlight w:val="yellow"/>
        </w:rPr>
        <w:tab/>
      </w:r>
      <w:r w:rsidRPr="003B7E8F">
        <w:rPr>
          <w:highlight w:val="yellow"/>
        </w:rPr>
        <w:tab/>
      </w:r>
      <w:r w:rsidRPr="003B7E8F">
        <w:rPr>
          <w:highlight w:val="yellow"/>
        </w:rPr>
        <w:tab/>
        <w:t>$175 per hour</w:t>
      </w:r>
    </w:p>
    <w:p w14:paraId="00B6291F" w14:textId="4D048969" w:rsidR="007C1374" w:rsidRDefault="007C1374" w:rsidP="004232B8">
      <w:pPr>
        <w:pStyle w:val="CLALTRNormal"/>
        <w:jc w:val="both"/>
      </w:pPr>
      <w:proofErr w:type="gramStart"/>
      <w:r>
        <w:rPr>
          <w:highlight w:val="yellow"/>
        </w:rPr>
        <w:t>Subsequent to</w:t>
      </w:r>
      <w:proofErr w:type="gramEnd"/>
      <w:r>
        <w:rPr>
          <w:highlight w:val="yellow"/>
        </w:rPr>
        <w:t xml:space="preserve"> the billing rate guarantee date, the rates </w:t>
      </w:r>
      <w:r w:rsidRPr="008E719E">
        <w:rPr>
          <w:highlight w:val="yellow"/>
        </w:rPr>
        <w:t>may be adjusted</w:t>
      </w:r>
      <w:r w:rsidR="00CD0CCA">
        <w:rPr>
          <w:highlight w:val="yellow"/>
        </w:rPr>
        <w:t xml:space="preserve"> only</w:t>
      </w:r>
      <w:r w:rsidRPr="008E719E">
        <w:rPr>
          <w:highlight w:val="yellow"/>
        </w:rPr>
        <w:t xml:space="preserve"> as </w:t>
      </w:r>
      <w:r>
        <w:rPr>
          <w:highlight w:val="yellow"/>
        </w:rPr>
        <w:t>agreed</w:t>
      </w:r>
      <w:r w:rsidR="00CD0CCA">
        <w:rPr>
          <w:highlight w:val="yellow"/>
        </w:rPr>
        <w:t xml:space="preserve"> in writing</w:t>
      </w:r>
      <w:r>
        <w:rPr>
          <w:highlight w:val="yellow"/>
        </w:rPr>
        <w:t xml:space="preserve"> between </w:t>
      </w:r>
      <w:r w:rsidR="00B94063">
        <w:rPr>
          <w:highlight w:val="yellow"/>
        </w:rPr>
        <w:t xml:space="preserve">the Client </w:t>
      </w:r>
      <w:r>
        <w:rPr>
          <w:highlight w:val="yellow"/>
        </w:rPr>
        <w:t xml:space="preserve">and </w:t>
      </w:r>
      <w:r w:rsidR="003A2EF5">
        <w:rPr>
          <w:highlight w:val="yellow"/>
        </w:rPr>
        <w:t>ONYX</w:t>
      </w:r>
      <w:r w:rsidRPr="007956FE">
        <w:rPr>
          <w:highlight w:val="yellow"/>
        </w:rPr>
        <w:t xml:space="preserve"> </w:t>
      </w:r>
      <w:r>
        <w:rPr>
          <w:highlight w:val="yellow"/>
        </w:rPr>
        <w:t>through an addendum to this engagement letter</w:t>
      </w:r>
      <w:r w:rsidRPr="0065309C">
        <w:rPr>
          <w:highlight w:val="yellow"/>
        </w:rPr>
        <w:t>.</w:t>
      </w:r>
    </w:p>
    <w:p w14:paraId="675439FD" w14:textId="77777777" w:rsidR="007C1374" w:rsidRDefault="007C1374" w:rsidP="004232B8">
      <w:pPr>
        <w:pStyle w:val="CLALTRHeading2"/>
        <w:jc w:val="both"/>
      </w:pPr>
      <w:r>
        <w:t>Time estimates:</w:t>
      </w:r>
    </w:p>
    <w:p w14:paraId="254193CD" w14:textId="77777777" w:rsidR="007C1374" w:rsidRDefault="007C1374" w:rsidP="004232B8">
      <w:pPr>
        <w:pStyle w:val="CLALTRHeading2"/>
        <w:jc w:val="both"/>
      </w:pPr>
      <w:r w:rsidRPr="003B7E8F">
        <w:rPr>
          <w:b w:val="0"/>
          <w:u w:val="single"/>
        </w:rPr>
        <w:t xml:space="preserve">Initial project services (anticipated to last </w:t>
      </w:r>
      <w:r w:rsidRPr="009636F4">
        <w:rPr>
          <w:b w:val="0"/>
          <w:highlight w:val="yellow"/>
          <w:u w:val="single"/>
        </w:rPr>
        <w:t>three to four</w:t>
      </w:r>
      <w:r w:rsidRPr="003B7E8F">
        <w:rPr>
          <w:b w:val="0"/>
          <w:u w:val="single"/>
        </w:rPr>
        <w:t xml:space="preserve"> weeks):</w:t>
      </w:r>
      <w:r>
        <w:t xml:space="preserve"> </w:t>
      </w:r>
      <w:r w:rsidRPr="007C1374">
        <w:rPr>
          <w:rStyle w:val="CLALTRHiddenTextChar"/>
          <w:b/>
          <w:i/>
        </w:rPr>
        <w:t/>
      </w:r>
    </w:p>
    <w:p w14:paraId="5FCFEC33" w14:textId="77777777" w:rsidR="007C1374" w:rsidRDefault="007C1374" w:rsidP="004232B8">
      <w:pPr>
        <w:pStyle w:val="CLALTRNormal"/>
        <w:numPr>
          <w:ilvl w:val="0"/>
          <w:numId w:val="14"/>
        </w:numPr>
        <w:jc w:val="both"/>
      </w:pPr>
      <w:r w:rsidRPr="003B7E8F">
        <w:rPr>
          <w:highlight w:val="yellow"/>
        </w:rPr>
        <w:t>Services performed by staff</w:t>
      </w:r>
      <w:r>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Pr>
          <w:highlight w:val="yellow"/>
        </w:rPr>
        <w:tab/>
      </w:r>
      <w:r w:rsidRPr="009636F4">
        <w:fldChar w:fldCharType="begin">
          <w:ffData>
            <w:name w:val="Text49"/>
            <w:enabled/>
            <w:calcOnExit w:val="0"/>
            <w:textInput>
              <w:default w:val="[hours]"/>
            </w:textInput>
          </w:ffData>
        </w:fldChar>
      </w:r>
      <w:r w:rsidRPr="009636F4">
        <w:instrText xml:space="preserve"> FORMTEXT </w:instrText>
      </w:r>
      <w:r w:rsidRPr="009636F4">
        <w:fldChar w:fldCharType="separate"/>
      </w:r>
      <w:r w:rsidRPr="009636F4">
        <w:rPr>
          <w:noProof/>
        </w:rPr>
        <w:t>[hours]</w:t>
      </w:r>
      <w:r w:rsidRPr="009636F4">
        <w:fldChar w:fldCharType="end"/>
      </w:r>
      <w:r w:rsidRPr="003B7E8F">
        <w:rPr>
          <w:highlight w:val="yellow"/>
        </w:rPr>
        <w:t xml:space="preserve"> hours per week</w:t>
      </w:r>
    </w:p>
    <w:p w14:paraId="46A53A5E" w14:textId="77777777" w:rsidR="007C1374" w:rsidRDefault="007C1374" w:rsidP="004232B8">
      <w:pPr>
        <w:pStyle w:val="CLALTRNormal"/>
        <w:numPr>
          <w:ilvl w:val="0"/>
          <w:numId w:val="14"/>
        </w:numPr>
        <w:jc w:val="both"/>
      </w:pPr>
      <w:r w:rsidRPr="003B7E8F">
        <w:rPr>
          <w:highlight w:val="yellow"/>
        </w:rPr>
        <w:t>Services performed by controller</w:t>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9636F4">
        <w:fldChar w:fldCharType="begin">
          <w:ffData>
            <w:name w:val="Text49"/>
            <w:enabled/>
            <w:calcOnExit w:val="0"/>
            <w:textInput>
              <w:default w:val="[hours]"/>
            </w:textInput>
          </w:ffData>
        </w:fldChar>
      </w:r>
      <w:r w:rsidRPr="009636F4">
        <w:instrText xml:space="preserve"> FORMTEXT </w:instrText>
      </w:r>
      <w:r w:rsidRPr="009636F4">
        <w:fldChar w:fldCharType="separate"/>
      </w:r>
      <w:r w:rsidRPr="009636F4">
        <w:rPr>
          <w:noProof/>
        </w:rPr>
        <w:t>[hours]</w:t>
      </w:r>
      <w:r w:rsidRPr="009636F4">
        <w:fldChar w:fldCharType="end"/>
      </w:r>
      <w:r w:rsidRPr="003B7E8F">
        <w:rPr>
          <w:highlight w:val="yellow"/>
        </w:rPr>
        <w:t xml:space="preserve"> hours per week</w:t>
      </w:r>
    </w:p>
    <w:p w14:paraId="4BBCF9D2" w14:textId="77777777" w:rsidR="007C1374" w:rsidRDefault="007C1374" w:rsidP="004232B8">
      <w:pPr>
        <w:pStyle w:val="CLALTRNormal"/>
        <w:numPr>
          <w:ilvl w:val="0"/>
          <w:numId w:val="14"/>
        </w:numPr>
        <w:jc w:val="both"/>
      </w:pPr>
      <w:r w:rsidRPr="003B7E8F">
        <w:rPr>
          <w:highlight w:val="yellow"/>
        </w:rPr>
        <w:t xml:space="preserve">Services performed by </w:t>
      </w:r>
      <w:r>
        <w:fldChar w:fldCharType="begin">
          <w:ffData>
            <w:name w:val=""/>
            <w:enabled/>
            <w:calcOnExit w:val="0"/>
            <w:textInput>
              <w:default w:val="[Principal Name]"/>
            </w:textInput>
          </w:ffData>
        </w:fldChar>
      </w:r>
      <w:r>
        <w:instrText xml:space="preserve"> FORMTEXT </w:instrText>
      </w:r>
      <w:r>
        <w:fldChar w:fldCharType="separate"/>
      </w:r>
      <w:r>
        <w:rPr>
          <w:noProof/>
        </w:rPr>
        <w:t>[Principal Name]</w:t>
      </w:r>
      <w:r>
        <w:fldChar w:fldCharType="end"/>
      </w:r>
      <w:r w:rsidRPr="003B7E8F">
        <w:rPr>
          <w:highlight w:val="yellow"/>
        </w:rPr>
        <w:t>/quality assurance</w:t>
      </w:r>
      <w:r w:rsidRPr="003B7E8F">
        <w:rPr>
          <w:highlight w:val="yellow"/>
        </w:rPr>
        <w:tab/>
      </w:r>
      <w:r w:rsidRPr="003B7E8F">
        <w:rPr>
          <w:highlight w:val="yellow"/>
        </w:rPr>
        <w:tab/>
      </w:r>
      <w:r>
        <w:rPr>
          <w:highlight w:val="yellow"/>
        </w:rPr>
        <w:t xml:space="preserve">     </w:t>
      </w:r>
      <w:r w:rsidRPr="003B7E8F">
        <w:rPr>
          <w:highlight w:val="yellow"/>
        </w:rPr>
        <w:t>as requested or required</w:t>
      </w:r>
    </w:p>
    <w:p w14:paraId="2BC8C6AE" w14:textId="77777777" w:rsidR="007C1374" w:rsidRPr="003B7E8F" w:rsidRDefault="007C1374" w:rsidP="004232B8">
      <w:pPr>
        <w:pStyle w:val="CLALTRHeading2"/>
        <w:jc w:val="both"/>
        <w:rPr>
          <w:b w:val="0"/>
          <w:u w:val="single"/>
        </w:rPr>
      </w:pPr>
      <w:proofErr w:type="gramStart"/>
      <w:r w:rsidRPr="003B7E8F">
        <w:rPr>
          <w:b w:val="0"/>
          <w:u w:val="single"/>
        </w:rPr>
        <w:t>Ongoing</w:t>
      </w:r>
      <w:proofErr w:type="gramEnd"/>
      <w:r w:rsidRPr="003B7E8F">
        <w:rPr>
          <w:b w:val="0"/>
          <w:u w:val="single"/>
        </w:rPr>
        <w:t xml:space="preserve"> normal accounting services:</w:t>
      </w:r>
    </w:p>
    <w:p w14:paraId="507ACF6F" w14:textId="77777777" w:rsidR="007C1374" w:rsidRDefault="007C1374" w:rsidP="004232B8">
      <w:pPr>
        <w:pStyle w:val="CLALTRNormal"/>
        <w:numPr>
          <w:ilvl w:val="0"/>
          <w:numId w:val="15"/>
        </w:numPr>
        <w:jc w:val="both"/>
      </w:pPr>
      <w:r w:rsidRPr="003B7E8F">
        <w:rPr>
          <w:highlight w:val="yellow"/>
        </w:rPr>
        <w:t>Services performed by staff</w:t>
      </w:r>
      <w:r>
        <w:rPr>
          <w:highlight w:val="yellow"/>
        </w:rPr>
        <w:tab/>
      </w:r>
      <w:r w:rsidRPr="003B7E8F">
        <w:rPr>
          <w:highlight w:val="yellow"/>
        </w:rPr>
        <w:tab/>
      </w:r>
      <w:r w:rsidRPr="003B7E8F">
        <w:rPr>
          <w:highlight w:val="yellow"/>
        </w:rPr>
        <w:tab/>
      </w:r>
      <w:r w:rsidRPr="003B7E8F">
        <w:rPr>
          <w:highlight w:val="yellow"/>
        </w:rPr>
        <w:tab/>
      </w:r>
      <w:proofErr w:type="gramStart"/>
      <w:r>
        <w:rPr>
          <w:highlight w:val="yellow"/>
        </w:rPr>
        <w:tab/>
        <w:t xml:space="preserve">  </w:t>
      </w:r>
      <w:r w:rsidRPr="003B7E8F">
        <w:rPr>
          <w:highlight w:val="yellow"/>
        </w:rPr>
        <w:t>Estimated</w:t>
      </w:r>
      <w:proofErr w:type="gramEnd"/>
      <w:r w:rsidRPr="003B7E8F">
        <w:rPr>
          <w:highlight w:val="yellow"/>
        </w:rPr>
        <w:t xml:space="preserve"> </w:t>
      </w:r>
      <w:bookmarkStart w:id="7" w:name="Text49"/>
      <w:r w:rsidRPr="003B7E8F">
        <w:fldChar w:fldCharType="begin">
          <w:ffData>
            <w:name w:val="Text49"/>
            <w:enabled/>
            <w:calcOnExit w:val="0"/>
            <w:textInput>
              <w:default w:val="[hours]"/>
            </w:textInput>
          </w:ffData>
        </w:fldChar>
      </w:r>
      <w:r w:rsidRPr="003B7E8F">
        <w:instrText xml:space="preserve"> FORMTEXT </w:instrText>
      </w:r>
      <w:r w:rsidRPr="003B7E8F">
        <w:fldChar w:fldCharType="separate"/>
      </w:r>
      <w:r w:rsidRPr="003B7E8F">
        <w:rPr>
          <w:noProof/>
        </w:rPr>
        <w:t>[hours]</w:t>
      </w:r>
      <w:r w:rsidRPr="003B7E8F">
        <w:fldChar w:fldCharType="end"/>
      </w:r>
      <w:bookmarkEnd w:id="7"/>
      <w:r w:rsidRPr="003B7E8F">
        <w:rPr>
          <w:highlight w:val="yellow"/>
        </w:rPr>
        <w:t xml:space="preserve"> hours per week</w:t>
      </w:r>
    </w:p>
    <w:p w14:paraId="1274C771" w14:textId="77777777" w:rsidR="007C1374" w:rsidRDefault="007C1374" w:rsidP="004232B8">
      <w:pPr>
        <w:pStyle w:val="CLALTRNormal"/>
        <w:numPr>
          <w:ilvl w:val="0"/>
          <w:numId w:val="15"/>
        </w:numPr>
        <w:jc w:val="both"/>
      </w:pPr>
      <w:r w:rsidRPr="003B7E8F">
        <w:rPr>
          <w:highlight w:val="yellow"/>
        </w:rPr>
        <w:t>Services performed</w:t>
      </w:r>
      <w:r>
        <w:rPr>
          <w:highlight w:val="yellow"/>
        </w:rPr>
        <w:t xml:space="preserve"> by controller</w:t>
      </w:r>
      <w:r>
        <w:rPr>
          <w:highlight w:val="yellow"/>
        </w:rPr>
        <w:tab/>
      </w:r>
      <w:r>
        <w:rPr>
          <w:highlight w:val="yellow"/>
        </w:rPr>
        <w:tab/>
      </w:r>
      <w:r>
        <w:rPr>
          <w:highlight w:val="yellow"/>
        </w:rPr>
        <w:tab/>
      </w:r>
      <w:r>
        <w:rPr>
          <w:highlight w:val="yellow"/>
        </w:rPr>
        <w:tab/>
      </w:r>
      <w:r w:rsidRPr="003B7E8F">
        <w:rPr>
          <w:highlight w:val="yellow"/>
        </w:rPr>
        <w:t xml:space="preserve">Estimated </w:t>
      </w:r>
      <w:r w:rsidRPr="003B7E8F">
        <w:fldChar w:fldCharType="begin">
          <w:ffData>
            <w:name w:val="Text49"/>
            <w:enabled/>
            <w:calcOnExit w:val="0"/>
            <w:textInput>
              <w:default w:val="[hours]"/>
            </w:textInput>
          </w:ffData>
        </w:fldChar>
      </w:r>
      <w:r w:rsidRPr="003B7E8F">
        <w:instrText xml:space="preserve"> FORMTEXT </w:instrText>
      </w:r>
      <w:r w:rsidRPr="003B7E8F">
        <w:fldChar w:fldCharType="separate"/>
      </w:r>
      <w:r w:rsidRPr="003B7E8F">
        <w:rPr>
          <w:noProof/>
        </w:rPr>
        <w:t>[hours]</w:t>
      </w:r>
      <w:r w:rsidRPr="003B7E8F">
        <w:fldChar w:fldCharType="end"/>
      </w:r>
      <w:r w:rsidRPr="003B7E8F">
        <w:rPr>
          <w:highlight w:val="yellow"/>
        </w:rPr>
        <w:t xml:space="preserve"> hours per month</w:t>
      </w:r>
    </w:p>
    <w:p w14:paraId="25140608" w14:textId="77777777" w:rsidR="007C1374" w:rsidRDefault="007C1374" w:rsidP="004232B8">
      <w:pPr>
        <w:pStyle w:val="CLALTRNormal"/>
        <w:numPr>
          <w:ilvl w:val="0"/>
          <w:numId w:val="15"/>
        </w:numPr>
        <w:jc w:val="both"/>
      </w:pPr>
      <w:r w:rsidRPr="003B7E8F">
        <w:rPr>
          <w:highlight w:val="yellow"/>
        </w:rPr>
        <w:t xml:space="preserve">Services performed by </w:t>
      </w:r>
      <w:r>
        <w:fldChar w:fldCharType="begin">
          <w:ffData>
            <w:name w:val=""/>
            <w:enabled/>
            <w:calcOnExit w:val="0"/>
            <w:textInput>
              <w:default w:val="[Principal Name]"/>
            </w:textInput>
          </w:ffData>
        </w:fldChar>
      </w:r>
      <w:r>
        <w:instrText xml:space="preserve"> FORMTEXT </w:instrText>
      </w:r>
      <w:r>
        <w:fldChar w:fldCharType="separate"/>
      </w:r>
      <w:r>
        <w:rPr>
          <w:noProof/>
        </w:rPr>
        <w:t>[Principal Name]</w:t>
      </w:r>
      <w:r>
        <w:fldChar w:fldCharType="end"/>
      </w:r>
      <w:r>
        <w:rPr>
          <w:highlight w:val="yellow"/>
        </w:rPr>
        <w:t>/quality assurance</w:t>
      </w:r>
      <w:r>
        <w:rPr>
          <w:highlight w:val="yellow"/>
        </w:rPr>
        <w:tab/>
      </w:r>
      <w:r>
        <w:rPr>
          <w:highlight w:val="yellow"/>
        </w:rPr>
        <w:tab/>
        <w:t xml:space="preserve">     </w:t>
      </w:r>
      <w:r w:rsidRPr="003B7E8F">
        <w:rPr>
          <w:highlight w:val="yellow"/>
        </w:rPr>
        <w:t>as requested or required</w:t>
      </w:r>
    </w:p>
    <w:p w14:paraId="0C381B6E" w14:textId="6FE7FD06" w:rsidR="007C1374" w:rsidRDefault="007C1374" w:rsidP="004232B8">
      <w:pPr>
        <w:pStyle w:val="CLALTRNormal"/>
        <w:jc w:val="both"/>
      </w:pPr>
      <w:r>
        <w:rPr>
          <w:highlight w:val="yellow"/>
        </w:rPr>
        <w:t xml:space="preserve">Our fees for these services will be based on the time involved and the degree of responsibility and skill required, plus expenses, including internal and administrative charges. These estimates assume timely cooperation and assistance from the Client’s personnel in preparing requested schedules; if requested items are not available when needed or are inaccurate, the fee will likely be higher. Should unexpected circumstances require significant additional time, ONYX will advise the Client before undertaking any work that would substantially increase the fee estimate.</w:t>
      </w:r>
    </w:p>
    <w:p w14:paraId="34CB76F0" w14:textId="1C983FFC" w:rsidR="000679EF" w:rsidRDefault="00E4186A" w:rsidP="004232B8">
      <w:pPr>
        <w:pStyle w:val="CLALTRNormal"/>
        <w:jc w:val="both"/>
      </w:pPr>
      <w:r>
        <w:rPr>
          <w:highlight w:val="yellow"/>
        </w:rPr>
        <w:t xml:space="preserve"> </w:t>
      </w:r>
      <w:proofErr w:type="gramStart"/>
      <w:r>
        <w:rPr>
          <w:highlight w:val="yellow"/>
        </w:rPr>
        <w:t>During the course of</w:t>
      </w:r>
      <w:proofErr w:type="gramEnd"/>
      <w:r>
        <w:rPr>
          <w:highlight w:val="yellow"/>
        </w:rPr>
        <w:t xml:space="preserve"> our engagement, we may incur o</w:t>
      </w:r>
      <w:r w:rsidR="000679EF">
        <w:rPr>
          <w:highlight w:val="yellow"/>
        </w:rPr>
        <w:t xml:space="preserve">ut-of-pocket </w:t>
      </w:r>
      <w:r w:rsidR="00057067">
        <w:rPr>
          <w:highlight w:val="yellow"/>
        </w:rPr>
        <w:t xml:space="preserve">costs and </w:t>
      </w:r>
      <w:r w:rsidR="000679EF">
        <w:rPr>
          <w:highlight w:val="yellow"/>
        </w:rPr>
        <w:t>expenses</w:t>
      </w:r>
      <w:r>
        <w:rPr>
          <w:highlight w:val="yellow"/>
        </w:rPr>
        <w:t xml:space="preserve"> on your behalf. These costs and </w:t>
      </w:r>
      <w:r w:rsidR="00057067">
        <w:rPr>
          <w:highlight w:val="yellow"/>
        </w:rPr>
        <w:t xml:space="preserve">expenses, which you will be responsible </w:t>
      </w:r>
      <w:proofErr w:type="gramStart"/>
      <w:r w:rsidR="00057067">
        <w:rPr>
          <w:highlight w:val="yellow"/>
        </w:rPr>
        <w:t>to pay</w:t>
      </w:r>
      <w:proofErr w:type="gramEnd"/>
      <w:r w:rsidR="00057067">
        <w:rPr>
          <w:highlight w:val="yellow"/>
        </w:rPr>
        <w:t xml:space="preserve">, include, but are not necessarily limited </w:t>
      </w:r>
      <w:proofErr w:type="gramStart"/>
      <w:r w:rsidR="00057067">
        <w:rPr>
          <w:highlight w:val="yellow"/>
        </w:rPr>
        <w:t>to,</w:t>
      </w:r>
      <w:proofErr w:type="gramEnd"/>
      <w:r w:rsidR="000679EF">
        <w:rPr>
          <w:highlight w:val="yellow"/>
        </w:rPr>
        <w:t xml:space="preserve"> out-of-town travel, meals, and lodging</w:t>
      </w:r>
      <w:r w:rsidR="001D541D">
        <w:rPr>
          <w:highlight w:val="yellow"/>
        </w:rPr>
        <w:t>. These out-of-pocket costs and expenses</w:t>
      </w:r>
      <w:r w:rsidR="000679EF">
        <w:rPr>
          <w:highlight w:val="yellow"/>
        </w:rPr>
        <w:t xml:space="preserve"> will be billed at cost and are not included in the fees quoted above.</w:t>
      </w:r>
    </w:p>
    <w:p w14:paraId="653EA5FE" w14:textId="37F66B42" w:rsidR="007C1374" w:rsidRDefault="007C1374" w:rsidP="004232B8">
      <w:pPr>
        <w:pStyle w:val="CLALTRNormal"/>
        <w:jc w:val="both"/>
      </w:pPr>
      <w:r w:rsidRPr="00F13697">
        <w:t xml:space="preserve">Our invoices for these fees will be </w:t>
      </w:r>
      <w:proofErr w:type="gramStart"/>
      <w:r w:rsidRPr="00F13697">
        <w:t xml:space="preserve">rendered </w:t>
      </w:r>
      <w:r w:rsidR="00801237" w:rsidRPr="00801237">
        <w:rPr>
          <w:b/>
          <w:bCs/>
          <w:u w:val="single"/>
        </w:rPr>
        <w:t>bi</w:t>
      </w:r>
      <w:proofErr w:type="gramEnd"/>
      <w:r w:rsidR="00801237" w:rsidRPr="00801237">
        <w:rPr>
          <w:b/>
          <w:bCs/>
          <w:u w:val="single"/>
        </w:rPr>
        <w:t>-weekly</w:t>
      </w:r>
      <w:r w:rsidRPr="00F13697">
        <w:t xml:space="preserve"> as work progresses and are payable on presentation. </w:t>
      </w:r>
      <w:r w:rsidRPr="007441DE">
        <w:t xml:space="preserve">Terms of payment for services are </w:t>
      </w:r>
      <w:proofErr w:type="gramStart"/>
      <w:r w:rsidRPr="007441DE">
        <w:rPr>
          <w:b/>
          <w:u w:val="single"/>
        </w:rPr>
        <w:t>net</w:t>
      </w:r>
      <w:proofErr w:type="gramEnd"/>
      <w:r w:rsidR="0020163C">
        <w:rPr>
          <w:b/>
          <w:u w:val="single"/>
        </w:rPr>
        <w:t xml:space="preserve"> seven</w:t>
      </w:r>
      <w:r w:rsidRPr="007441DE">
        <w:rPr>
          <w:b/>
          <w:u w:val="single"/>
        </w:rPr>
        <w:t xml:space="preserve"> </w:t>
      </w:r>
      <w:r w:rsidR="0020163C">
        <w:rPr>
          <w:b/>
          <w:u w:val="single"/>
        </w:rPr>
        <w:t>(</w:t>
      </w:r>
      <w:r w:rsidR="007441DE">
        <w:rPr>
          <w:b/>
          <w:u w:val="single"/>
        </w:rPr>
        <w:t>7</w:t>
      </w:r>
      <w:r w:rsidR="0020163C">
        <w:rPr>
          <w:b/>
          <w:u w:val="single"/>
        </w:rPr>
        <w:t>)</w:t>
      </w:r>
      <w:r w:rsidRPr="007441DE">
        <w:rPr>
          <w:b/>
          <w:u w:val="single"/>
        </w:rPr>
        <w:t xml:space="preserve"> days</w:t>
      </w:r>
      <w:r w:rsidRPr="007441DE">
        <w:t>.</w:t>
      </w:r>
      <w:r w:rsidRPr="0045047B">
        <w:t xml:space="preserve"> </w:t>
      </w:r>
      <w:r w:rsidRPr="00F13697">
        <w:t xml:space="preserve">In accordance with our firm policies, work may be suspended if </w:t>
      </w:r>
      <w:r w:rsidR="002F6675">
        <w:t>the Client’s</w:t>
      </w:r>
      <w:r w:rsidR="002F6675" w:rsidRPr="00F13697">
        <w:t xml:space="preserve"> </w:t>
      </w:r>
      <w:r w:rsidRPr="00F13697">
        <w:t>account becomes</w:t>
      </w:r>
      <w:r w:rsidR="0020163C">
        <w:t xml:space="preserve"> thirty</w:t>
      </w:r>
      <w:r w:rsidRPr="00F13697">
        <w:t xml:space="preserve"> </w:t>
      </w:r>
      <w:r w:rsidR="0020163C">
        <w:t>(</w:t>
      </w:r>
      <w:r w:rsidR="007441DE">
        <w:t>30</w:t>
      </w:r>
      <w:r w:rsidR="0020163C">
        <w:t>)</w:t>
      </w:r>
      <w:r w:rsidRPr="00F13697">
        <w:rPr>
          <w:rStyle w:val="CLALTRHiddenTextChar"/>
        </w:rPr>
        <w:t xml:space="preserve"> </w:t>
      </w:r>
      <w:r w:rsidRPr="00F13697">
        <w:t xml:space="preserve"> days or more overdue and will not be resumed until </w:t>
      </w:r>
      <w:r w:rsidR="002F6675">
        <w:t>the Client’s</w:t>
      </w:r>
      <w:r w:rsidR="002F6675" w:rsidRPr="00F13697">
        <w:t xml:space="preserve"> </w:t>
      </w:r>
      <w:r w:rsidRPr="00F13697">
        <w:t xml:space="preserve">account is paid in full. If </w:t>
      </w:r>
      <w:r w:rsidR="002F6675">
        <w:t>ONYX</w:t>
      </w:r>
      <w:r w:rsidR="002F6675" w:rsidRPr="00F13697">
        <w:t xml:space="preserve"> </w:t>
      </w:r>
      <w:r w:rsidRPr="00F13697">
        <w:t>elect</w:t>
      </w:r>
      <w:r w:rsidR="002F6675">
        <w:t>s</w:t>
      </w:r>
      <w:r w:rsidRPr="00F13697">
        <w:t xml:space="preserve"> to terminate </w:t>
      </w:r>
      <w:r w:rsidR="002F6675">
        <w:t>its</w:t>
      </w:r>
      <w:r w:rsidRPr="00F13697">
        <w:t xml:space="preserve"> services for nonpayment, </w:t>
      </w:r>
      <w:r w:rsidR="002F6675">
        <w:t>ONYX’s</w:t>
      </w:r>
      <w:r w:rsidR="002F6675" w:rsidRPr="00F13697">
        <w:t xml:space="preserve"> </w:t>
      </w:r>
      <w:r w:rsidRPr="00F13697">
        <w:t xml:space="preserve">engagement will be deemed to have been completed even if </w:t>
      </w:r>
      <w:r w:rsidR="002F6675">
        <w:t>it has</w:t>
      </w:r>
      <w:r w:rsidRPr="00F13697">
        <w:t xml:space="preserve"> not </w:t>
      </w:r>
      <w:r>
        <w:t xml:space="preserve">provided </w:t>
      </w:r>
      <w:r w:rsidR="002F6675">
        <w:t xml:space="preserve">the Client </w:t>
      </w:r>
      <w:r>
        <w:t xml:space="preserve">with the </w:t>
      </w:r>
      <w:r>
        <w:fldChar w:fldCharType="begin">
          <w:ffData>
            <w:name w:val=""/>
            <w:enabled/>
            <w:calcOnExit w:val="0"/>
            <w:textInput>
              <w:default w:val="[identify the work product]"/>
            </w:textInput>
          </w:ffData>
        </w:fldChar>
      </w:r>
      <w:r>
        <w:instrText xml:space="preserve"> FORMTEXT </w:instrText>
      </w:r>
      <w:r>
        <w:fldChar w:fldCharType="separate"/>
      </w:r>
      <w:r>
        <w:rPr>
          <w:noProof/>
        </w:rPr>
        <w:t>[identify the work product]</w:t>
      </w:r>
      <w:r>
        <w:fldChar w:fldCharType="end"/>
      </w:r>
      <w:r w:rsidRPr="00F13697">
        <w:t xml:space="preserve">. </w:t>
      </w:r>
      <w:r w:rsidR="002F6675">
        <w:t>The Client</w:t>
      </w:r>
      <w:r w:rsidR="002F6675" w:rsidRPr="00F13697">
        <w:t xml:space="preserve"> </w:t>
      </w:r>
      <w:r w:rsidRPr="00F13697">
        <w:t xml:space="preserve">will be obligated to compensate </w:t>
      </w:r>
      <w:r w:rsidR="002F6675">
        <w:t>ONYX</w:t>
      </w:r>
      <w:r w:rsidR="002F6675" w:rsidRPr="00F13697">
        <w:t xml:space="preserve"> </w:t>
      </w:r>
      <w:r w:rsidRPr="00F13697">
        <w:t xml:space="preserve">for all time expended and to reimburse </w:t>
      </w:r>
      <w:r w:rsidR="002F6675">
        <w:t>ONYX</w:t>
      </w:r>
      <w:r w:rsidR="002F6675" w:rsidRPr="00F13697">
        <w:t xml:space="preserve"> </w:t>
      </w:r>
      <w:r w:rsidRPr="00F13697">
        <w:t>for all out-of-pocket expenditures through the date of termination.</w:t>
      </w:r>
    </w:p>
    <w:p w14:paraId="3B8130EC" w14:textId="351F9A7E" w:rsidR="00E817D0" w:rsidRDefault="00E817D0" w:rsidP="004232B8">
      <w:pPr>
        <w:pStyle w:val="CLALTRNormal"/>
        <w:jc w:val="both"/>
      </w:pPr>
      <w:r>
        <w:t xml:space="preserve">If the Client disputes or questions any charges on </w:t>
      </w:r>
      <w:r w:rsidR="006B3C5F">
        <w:t xml:space="preserve">any invoice, then the Client must notify </w:t>
      </w:r>
      <w:proofErr w:type="gramStart"/>
      <w:r w:rsidR="006B3C5F">
        <w:t>ONYX,</w:t>
      </w:r>
      <w:proofErr w:type="gramEnd"/>
      <w:r w:rsidR="006B3C5F">
        <w:t xml:space="preserve"> IN WRITING, listing the specific time entries or costs on the invoices the Client is disputing within thirty (30) days of the date shown on the invoice. If ONYX does not receive written notice of any such dispute or question within thirty (30) days of the date shown on the invoice, then ONYX will understand the Client’s silence to mean that the Client </w:t>
      </w:r>
      <w:r w:rsidR="00872C9F">
        <w:t xml:space="preserve">finds the billing statement, and </w:t>
      </w:r>
      <w:proofErr w:type="gramStart"/>
      <w:r w:rsidR="00872C9F">
        <w:t>all of</w:t>
      </w:r>
      <w:proofErr w:type="gramEnd"/>
      <w:r w:rsidR="00872C9F">
        <w:t xml:space="preserve"> its itemized charges and costs, acceptable and reasonable.</w:t>
      </w:r>
    </w:p>
    <w:p w14:paraId="66971ED3" w14:textId="77777777" w:rsidR="007C1374" w:rsidRPr="00A94F63" w:rsidRDefault="007C1374" w:rsidP="004232B8">
      <w:pPr>
        <w:pStyle w:val="CLALTRHeading2"/>
        <w:jc w:val="both"/>
      </w:pPr>
      <w:r w:rsidRPr="006370E4">
        <w:rPr>
          <w:highlight w:val="yellow"/>
        </w:rPr>
        <w:t>Retainer</w:t>
      </w:r>
    </w:p>
    <w:p w14:paraId="4E866157" w14:textId="1978B377" w:rsidR="007C1374" w:rsidRDefault="007C1374" w:rsidP="004232B8">
      <w:pPr>
        <w:pStyle w:val="CLALTRNormal"/>
        <w:jc w:val="both"/>
      </w:pPr>
      <w:r w:rsidRPr="000D38AB">
        <w:rPr>
          <w:highlight w:val="yellow"/>
        </w:rPr>
        <w:t xml:space="preserve">In connection with this engagement, </w:t>
      </w:r>
      <w:r w:rsidR="002F6675">
        <w:rPr>
          <w:highlight w:val="yellow"/>
        </w:rPr>
        <w:t>ONYX</w:t>
      </w:r>
      <w:r w:rsidR="002F6675" w:rsidRPr="000D38AB">
        <w:rPr>
          <w:highlight w:val="yellow"/>
        </w:rPr>
        <w:t xml:space="preserve"> </w:t>
      </w:r>
      <w:r w:rsidRPr="000D38AB">
        <w:rPr>
          <w:highlight w:val="yellow"/>
        </w:rPr>
        <w:t>must receive a retainer in the initial amount of</w:t>
      </w:r>
      <w:r>
        <w:rPr>
          <w:highlight w:val="yellow"/>
        </w:rPr>
        <w:t xml:space="preserve"> </w:t>
      </w:r>
      <w:r w:rsidRPr="000D38AB">
        <w:rPr>
          <w:highlight w:val="yellow"/>
        </w:rPr>
        <w:t>$</w:t>
      </w:r>
      <w:r w:rsidRPr="004F3EA8">
        <w:rPr>
          <w:b/>
          <w:i/>
        </w:rPr>
        <w:fldChar w:fldCharType="begin">
          <w:ffData>
            <w:name w:val=""/>
            <w:enabled/>
            <w:calcOnExit w:val="0"/>
            <w:textInput>
              <w:default w:val="[insert amount]"/>
            </w:textInput>
          </w:ffData>
        </w:fldChar>
      </w:r>
      <w:r w:rsidRPr="004F3EA8">
        <w:instrText xml:space="preserve"> FORMTEXT </w:instrText>
      </w:r>
      <w:r w:rsidRPr="004F3EA8">
        <w:rPr>
          <w:b/>
          <w:i/>
        </w:rPr>
      </w:r>
      <w:r w:rsidRPr="004F3EA8">
        <w:rPr>
          <w:b/>
          <w:i/>
        </w:rPr>
        <w:fldChar w:fldCharType="separate"/>
      </w:r>
      <w:r w:rsidRPr="004F3EA8">
        <w:rPr>
          <w:noProof/>
        </w:rPr>
        <w:t>[insert amount]</w:t>
      </w:r>
      <w:r w:rsidRPr="004F3EA8">
        <w:rPr>
          <w:b/>
          <w:i/>
        </w:rPr>
        <w:fldChar w:fldCharType="end"/>
      </w:r>
      <w:r w:rsidR="00B139CD">
        <w:rPr>
          <w:bCs/>
          <w:iCs/>
        </w:rPr>
        <w:t xml:space="preserve"> (the “Retainer”)</w:t>
      </w:r>
      <w:r w:rsidRPr="000D38AB">
        <w:rPr>
          <w:highlight w:val="yellow"/>
        </w:rPr>
        <w:t>, payable prior to the commencement of any services.</w:t>
      </w:r>
      <w:r w:rsidRPr="004E19D8">
        <w:rPr>
          <w:highlight w:val="yellow"/>
        </w:rPr>
        <w:t xml:space="preserve"> </w:t>
      </w:r>
      <w:r w:rsidR="00474FC8">
        <w:rPr>
          <w:highlight w:val="yellow"/>
        </w:rPr>
        <w:t xml:space="preserve">The Client expressly grants ONYX a possessory security interest </w:t>
      </w:r>
      <w:r w:rsidR="00DE5CA9">
        <w:rPr>
          <w:highlight w:val="yellow"/>
        </w:rPr>
        <w:t>in the</w:t>
      </w:r>
      <w:r w:rsidR="00B139CD">
        <w:rPr>
          <w:highlight w:val="yellow"/>
        </w:rPr>
        <w:t xml:space="preserve"> Retainer</w:t>
      </w:r>
      <w:r w:rsidR="007738D8">
        <w:rPr>
          <w:highlight w:val="yellow"/>
        </w:rPr>
        <w:t xml:space="preserve"> to secure the payment of ONYX’s fees and costs. The Client also authorizes ONYX to withdraw from the Retainer any sums necessary to </w:t>
      </w:r>
      <w:r w:rsidR="00E57650">
        <w:rPr>
          <w:highlight w:val="yellow"/>
        </w:rPr>
        <w:t>pay fees charged, and costs incurred, from ONYX’s engagement.</w:t>
      </w:r>
      <w:r w:rsidR="00DE5CA9">
        <w:rPr>
          <w:highlight w:val="yellow"/>
        </w:rPr>
        <w:t xml:space="preserve"> </w:t>
      </w:r>
      <w:r w:rsidRPr="002D016D">
        <w:rPr>
          <w:highlight w:val="yellow"/>
        </w:rPr>
        <w:t>T</w:t>
      </w:r>
      <w:r w:rsidRPr="00901E7F">
        <w:rPr>
          <w:highlight w:val="yellow"/>
        </w:rPr>
        <w:t xml:space="preserve">he </w:t>
      </w:r>
      <w:r w:rsidR="00582DBB">
        <w:rPr>
          <w:highlight w:val="yellow"/>
        </w:rPr>
        <w:t>R</w:t>
      </w:r>
      <w:r w:rsidRPr="00901E7F">
        <w:rPr>
          <w:highlight w:val="yellow"/>
        </w:rPr>
        <w:t xml:space="preserve">etainer will be applied to </w:t>
      </w:r>
      <w:r w:rsidR="002F6675">
        <w:rPr>
          <w:highlight w:val="yellow"/>
        </w:rPr>
        <w:t>ONYX’s</w:t>
      </w:r>
      <w:r w:rsidR="002F6675" w:rsidRPr="00901E7F">
        <w:rPr>
          <w:highlight w:val="yellow"/>
        </w:rPr>
        <w:t xml:space="preserve"> </w:t>
      </w:r>
      <w:r w:rsidRPr="00901E7F">
        <w:rPr>
          <w:highlight w:val="yellow"/>
        </w:rPr>
        <w:t>final invoice</w:t>
      </w:r>
      <w:r w:rsidR="00582DBB">
        <w:rPr>
          <w:highlight w:val="yellow"/>
        </w:rPr>
        <w:t>. The Client must also still pay any remaining balance due to ONYX</w:t>
      </w:r>
      <w:r w:rsidR="00A66919">
        <w:rPr>
          <w:highlight w:val="yellow"/>
        </w:rPr>
        <w:t xml:space="preserve"> after the Retainer is applied to the final invoice. We will refund to the Client any unearned balance remaining from the Retainer when we conclude our engagement</w:t>
      </w:r>
      <w:r w:rsidRPr="00D85D47">
        <w:rPr>
          <w:highlight w:val="yellow"/>
        </w:rPr>
        <w:t>.</w:t>
      </w:r>
    </w:p>
    <w:p w14:paraId="14511489" w14:textId="77777777" w:rsidR="007C1374" w:rsidRDefault="007C1374" w:rsidP="004232B8">
      <w:pPr>
        <w:pStyle w:val="CLALTRHeading2"/>
        <w:jc w:val="both"/>
      </w:pPr>
      <w:r>
        <w:lastRenderedPageBreak/>
        <w:t>Other fees</w:t>
      </w:r>
    </w:p>
    <w:p w14:paraId="058D7BA7" w14:textId="56D8A4A3" w:rsidR="007C1374" w:rsidRDefault="002F6675" w:rsidP="004232B8">
      <w:pPr>
        <w:pStyle w:val="CLALTRNormal"/>
        <w:jc w:val="both"/>
      </w:pPr>
      <w:r>
        <w:t xml:space="preserve">The Client </w:t>
      </w:r>
      <w:r w:rsidR="007C1374">
        <w:t>also agree</w:t>
      </w:r>
      <w:r>
        <w:t>s</w:t>
      </w:r>
      <w:r w:rsidR="007C1374">
        <w:t xml:space="preserve"> to compensate </w:t>
      </w:r>
      <w:r>
        <w:t>ONYX</w:t>
      </w:r>
      <w:r w:rsidR="007C1374">
        <w:t xml:space="preserve"> for any time and expenses, including time and expenses of legal counsel, </w:t>
      </w:r>
      <w:r>
        <w:t xml:space="preserve">ONYX </w:t>
      </w:r>
      <w:r w:rsidR="007C1374">
        <w:t xml:space="preserve">may incur in responding to discovery requests or participating as a witness or otherwise in any legal, regulatory, or other proceedings that </w:t>
      </w:r>
      <w:r>
        <w:t xml:space="preserve">ONYX is </w:t>
      </w:r>
      <w:r w:rsidR="007C1374">
        <w:t xml:space="preserve">asked to respond to on </w:t>
      </w:r>
      <w:r>
        <w:t xml:space="preserve">the Client’s </w:t>
      </w:r>
      <w:r w:rsidR="007C1374">
        <w:t>behalf.</w:t>
      </w:r>
    </w:p>
    <w:p w14:paraId="1FCD6BC5" w14:textId="77777777" w:rsidR="007C1374" w:rsidRPr="00501D66" w:rsidRDefault="007C1374" w:rsidP="004232B8">
      <w:pPr>
        <w:pStyle w:val="CLALTRHeading2"/>
        <w:jc w:val="both"/>
      </w:pPr>
      <w:r w:rsidRPr="00501D66">
        <w:t>Finance charges and collection expenses</w:t>
      </w:r>
    </w:p>
    <w:p w14:paraId="26AC1D97" w14:textId="7FEE3B9F" w:rsidR="007C1374" w:rsidRDefault="002F6675" w:rsidP="004232B8">
      <w:pPr>
        <w:pStyle w:val="CLALTRNormal"/>
        <w:jc w:val="both"/>
      </w:pPr>
      <w:r>
        <w:t>The Client</w:t>
      </w:r>
      <w:r w:rsidRPr="00501D66">
        <w:t xml:space="preserve"> </w:t>
      </w:r>
      <w:r w:rsidR="007C1374" w:rsidRPr="00501D66">
        <w:t>agree</w:t>
      </w:r>
      <w:r>
        <w:t>s</w:t>
      </w:r>
      <w:r w:rsidR="007C1374" w:rsidRPr="00501D66">
        <w:t xml:space="preserve"> that if any statement is not paid within </w:t>
      </w:r>
      <w:r w:rsidR="00616098">
        <w:t>thirty (</w:t>
      </w:r>
      <w:r w:rsidR="007C1374" w:rsidRPr="00501D66">
        <w:t>30</w:t>
      </w:r>
      <w:r w:rsidR="00616098">
        <w:t>)</w:t>
      </w:r>
      <w:r w:rsidR="007C1374" w:rsidRPr="00501D66">
        <w:t xml:space="preserve"> days from its </w:t>
      </w:r>
      <w:r w:rsidR="007C1374">
        <w:t xml:space="preserve">billing </w:t>
      </w:r>
      <w:r w:rsidR="007C1374" w:rsidRPr="00501D66">
        <w:t xml:space="preserve">date, the unpaid balance shall accrue interest at the monthly rate of one and one-quarter percent (1.25%), which is an annual percentage rate of 15%. </w:t>
      </w:r>
      <w:proofErr w:type="gramStart"/>
      <w:r w:rsidR="007C1374" w:rsidRPr="00501D66">
        <w:t>In the event that</w:t>
      </w:r>
      <w:proofErr w:type="gramEnd"/>
      <w:r w:rsidR="007C1374" w:rsidRPr="00501D66">
        <w:t xml:space="preserve"> any collection action is required to collect unpaid balances </w:t>
      </w:r>
      <w:proofErr w:type="gramStart"/>
      <w:r w:rsidR="007C1374" w:rsidRPr="00501D66">
        <w:t>due</w:t>
      </w:r>
      <w:proofErr w:type="gramEnd"/>
      <w:r w:rsidR="007C1374" w:rsidRPr="00501D66">
        <w:t xml:space="preserve"> us, </w:t>
      </w:r>
      <w:r w:rsidR="00AD6268">
        <w:t xml:space="preserve">then the Client agrees that ONYX (or any attorney that ONYX may hire for this purpose) may also recover from the Client the </w:t>
      </w:r>
      <w:r w:rsidR="00584E17">
        <w:t xml:space="preserve">attorneys’ fees and costs to collect such sums, </w:t>
      </w:r>
      <w:proofErr w:type="gramStart"/>
      <w:r w:rsidR="00584E17">
        <w:t>whether or not</w:t>
      </w:r>
      <w:proofErr w:type="gramEnd"/>
      <w:r w:rsidR="00584E17">
        <w:t xml:space="preserve"> the Client contests the matter.</w:t>
      </w:r>
    </w:p>
    <w:p w14:paraId="1FAEB53B" w14:textId="77777777" w:rsidR="007C1374" w:rsidRDefault="007C1374" w:rsidP="004232B8">
      <w:pPr>
        <w:pStyle w:val="CLALTRHeading1"/>
        <w:jc w:val="both"/>
      </w:pPr>
      <w:r>
        <w:t xml:space="preserve">Our service commitment</w:t>
      </w:r>
    </w:p>
    <w:p w14:paraId="0C6B52CE" w14:textId="18ECCCBD" w:rsidR="007C1374" w:rsidRDefault="007C1374" w:rsidP="004232B8">
      <w:pPr>
        <w:pStyle w:val="CLALTRNormal"/>
        <w:jc w:val="both"/>
      </w:pPr>
      <w:r>
        <w:t xml:space="preserve">We stand behind our work. Upon full payment of our invoice, we will consider you satisfied with our services and our service commitment fulfilled.</w:t>
      </w:r>
    </w:p>
    <w:p w14:paraId="0C546F6C" w14:textId="29EA98E9" w:rsidR="007C1374" w:rsidRDefault="007C1374" w:rsidP="004232B8">
      <w:pPr>
        <w:pStyle w:val="CLALTRNormal"/>
        <w:jc w:val="both"/>
      </w:pPr>
      <w:r>
        <w:t xml:space="preserve">To ensure that ONYX’s services remain responsive to the Client’s needs, and fair to both parties, ONYX will meet with the Client throughout the term of this agreement and, as needs change, revise or adjust the scope of services and the related fees — without the need to re-execute this agreement. Such revisions or adjustments are not binding unless made in writing and signed by both ONYX and the Client.</w:t>
      </w:r>
    </w:p>
    <w:p w14:paraId="1E4339C2" w14:textId="08597DD5" w:rsidR="007C1374" w:rsidRDefault="007C1374" w:rsidP="004232B8">
      <w:pPr>
        <w:pStyle w:val="CLALTRNormal"/>
        <w:jc w:val="both"/>
      </w:pPr>
      <w:r>
        <w:t>Furthermore, it is understood that either party may terminate this agreement at any time, for any reason, by giving</w:t>
      </w:r>
      <w:r w:rsidR="00CD4E06">
        <w:t xml:space="preserve"> thirty</w:t>
      </w:r>
      <w:r>
        <w:t xml:space="preserve"> </w:t>
      </w:r>
      <w:r w:rsidR="00CD4E06">
        <w:t>(</w:t>
      </w:r>
      <w:r w:rsidRPr="00C770AF">
        <w:t>30</w:t>
      </w:r>
      <w:r w:rsidR="00CD4E06">
        <w:t>)</w:t>
      </w:r>
      <w:r w:rsidRPr="00C770AF">
        <w:t xml:space="preserve"> </w:t>
      </w:r>
      <w:proofErr w:type="gramStart"/>
      <w:r w:rsidRPr="00C770AF">
        <w:t>days</w:t>
      </w:r>
      <w:proofErr w:type="gramEnd"/>
      <w:r>
        <w:t xml:space="preserve"> written notice to the other party. In that event, the provisions of this agreement shall continue to apply to all services rendered prior to termination. It is understood that any unpaid fees that are owed or invoices that are outstanding at the date of termination are to be paid in accordance with the terms of this agreement.</w:t>
      </w:r>
    </w:p>
    <w:p>
      <w:pPr>
        <w:pStyle w:val="CLALTRHeading1"/>
        <w:pageBreakBefore/>
        <w:jc w:val="both"/>
      </w:pPr>
      <w:r>
        <w:t xml:space="preserve">Terms and Conditions</w:t>
      </w:r>
    </w:p>
    <w:p>
      <w:pPr>
        <w:pStyle w:val="CLALTRNormal"/>
        <w:jc w:val="both"/>
      </w:pPr>
      <w:r>
        <w:t xml:space="preserve">The following terms govern our engagement. They define each party’s responsibilities, allocate risk between us, and explain how any questions or disputes will be handled.</w:t>
      </w:r>
    </w:p>
    <w:p w14:paraId="58E69126" w14:textId="77777777" w:rsidR="007C1374" w:rsidRDefault="007C1374" w:rsidP="004232B8">
      <w:pPr>
        <w:pStyle w:val="CLALTRHeading1"/>
        <w:jc w:val="both"/>
      </w:pPr>
      <w:r>
        <w:t>Engagement objectives, limitations, and responsibilities</w:t>
      </w:r>
    </w:p>
    <w:p>
      <w:pPr>
        <w:pStyle w:val="CLALTRNormal"/>
        <w:jc w:val="both"/>
      </w:pPr>
      <w:r>
        <w:t xml:space="preserve">The objective of ONYX’s engagement is to assist the Client in the preparation of financial statements by providing the services identified above. ONYX has not been engaged to prepare financial statements, and financial statements will not be presented to the Client. Financial statements that may be generated from the Client’s accounting system have not been prepared, compiled, reviewed, or audited by ONYX and, accordingly, will not include an opinion or any other form of assurance. The financial statements will not be accompanied by a report, and ONYX should not be discussed or associated with them. Any analysis or presentation of financial information that ONYX provides to management is based on financial statements generated from the Client’s accounting system and does not constitute the preparation, compilation, review, or audit of financial statements by ONYX.</w:t>
      </w:r>
    </w:p>
    <w:p w14:paraId="67E374BD" w14:textId="2C45F098" w:rsidR="007C1374" w:rsidRDefault="007C1374" w:rsidP="004232B8">
      <w:pPr>
        <w:pStyle w:val="CLALTRNormal"/>
        <w:jc w:val="both"/>
        <w:rPr>
          <w:rStyle w:val="CLALTRNormalChar"/>
        </w:rPr>
      </w:pPr>
      <w:r w:rsidRPr="006B232D">
        <w:rPr>
          <w:rStyle w:val="CLALTRNormalChar"/>
        </w:rPr>
        <w:t>Material departures from accounting principles generally accepted in the United States of America (</w:t>
      </w:r>
      <w:r>
        <w:rPr>
          <w:rStyle w:val="CLALTRNormalChar"/>
        </w:rPr>
        <w:t xml:space="preserve">U.S. </w:t>
      </w:r>
      <w:r w:rsidRPr="006B232D">
        <w:rPr>
          <w:rStyle w:val="CLALTRNormalChar"/>
        </w:rPr>
        <w:t>GAAP) or a special purpose framework may exist</w:t>
      </w:r>
      <w:r w:rsidR="000E46C2">
        <w:rPr>
          <w:rStyle w:val="CLALTRNormalChar"/>
        </w:rPr>
        <w:t>,</w:t>
      </w:r>
      <w:r w:rsidRPr="006B232D">
        <w:rPr>
          <w:rStyle w:val="CLALTRNormalChar"/>
        </w:rPr>
        <w:t xml:space="preserve"> and the effects of those departures, if any, on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may not be disclosed. Because of the extent of material departures that may exist in, or required disclosures that may be omitted from,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w:t>
      </w:r>
      <w:r w:rsidR="000E46C2">
        <w:rPr>
          <w:rStyle w:val="CLALTRNormalChar"/>
        </w:rPr>
        <w:t>ONYX</w:t>
      </w:r>
      <w:r w:rsidR="000E46C2" w:rsidRPr="006B232D">
        <w:rPr>
          <w:rStyle w:val="CLALTRNormalChar"/>
        </w:rPr>
        <w:t xml:space="preserve"> </w:t>
      </w:r>
      <w:r w:rsidRPr="006B232D">
        <w:rPr>
          <w:rStyle w:val="CLALTRNormalChar"/>
        </w:rPr>
        <w:t>make</w:t>
      </w:r>
      <w:r w:rsidR="000E46C2">
        <w:rPr>
          <w:rStyle w:val="CLALTRNormalChar"/>
        </w:rPr>
        <w:t>s</w:t>
      </w:r>
      <w:r w:rsidRPr="006B232D">
        <w:rPr>
          <w:rStyle w:val="CLALTRNormalChar"/>
        </w:rPr>
        <w:t xml:space="preserve"> no representations regarding the appropriateness of such statements for </w:t>
      </w:r>
      <w:r w:rsidR="000E46C2">
        <w:rPr>
          <w:rStyle w:val="CLALTRNormalChar"/>
        </w:rPr>
        <w:t>the Client’s</w:t>
      </w:r>
      <w:r w:rsidR="000E46C2" w:rsidRPr="006B232D">
        <w:rPr>
          <w:rStyle w:val="CLALTRNormalChar"/>
        </w:rPr>
        <w:t xml:space="preserve"> </w:t>
      </w:r>
      <w:r w:rsidRPr="006B232D">
        <w:rPr>
          <w:rStyle w:val="CLALTRNormalChar"/>
        </w:rPr>
        <w:t xml:space="preserve">intended use or for any other purpose. Moreover, because of the nature of </w:t>
      </w:r>
      <w:r w:rsidR="000E46C2">
        <w:rPr>
          <w:rStyle w:val="CLALTRNormalChar"/>
        </w:rPr>
        <w:t>ONYX’s</w:t>
      </w:r>
      <w:r w:rsidR="000E46C2" w:rsidRPr="006B232D">
        <w:rPr>
          <w:rStyle w:val="CLALTRNormalChar"/>
        </w:rPr>
        <w:t xml:space="preserve"> </w:t>
      </w:r>
      <w:r w:rsidRPr="006B232D">
        <w:rPr>
          <w:rStyle w:val="CLALTRNormalChar"/>
        </w:rPr>
        <w:t xml:space="preserve">engagement, </w:t>
      </w:r>
      <w:r w:rsidR="000E46C2">
        <w:rPr>
          <w:rStyle w:val="CLALTRNormalChar"/>
        </w:rPr>
        <w:t>ONYX</w:t>
      </w:r>
      <w:r w:rsidR="000E46C2" w:rsidRPr="006B232D">
        <w:rPr>
          <w:rStyle w:val="CLALTRNormalChar"/>
        </w:rPr>
        <w:t xml:space="preserve"> </w:t>
      </w:r>
      <w:r w:rsidR="000E46C2">
        <w:rPr>
          <w:rStyle w:val="CLALTRNormalChar"/>
        </w:rPr>
        <w:t>is</w:t>
      </w:r>
      <w:r w:rsidRPr="006B232D">
        <w:rPr>
          <w:rStyle w:val="CLALTRNormalChar"/>
        </w:rPr>
        <w:t xml:space="preserve"> not responsible for communicating any such departures or omissions to </w:t>
      </w:r>
      <w:r w:rsidR="000E46C2">
        <w:rPr>
          <w:rStyle w:val="CLALTRNormalChar"/>
        </w:rPr>
        <w:t>the Client</w:t>
      </w:r>
      <w:r w:rsidRPr="006B232D">
        <w:rPr>
          <w:rStyle w:val="CLALTRNormalChar"/>
        </w:rPr>
        <w:t>.</w:t>
      </w:r>
    </w:p>
    <w:p w14:paraId="237D4625" w14:textId="2D9F240D" w:rsidR="007C1374" w:rsidRDefault="000E46C2" w:rsidP="004232B8">
      <w:pPr>
        <w:pStyle w:val="CLALTRNormal"/>
        <w:jc w:val="both"/>
      </w:pPr>
      <w:r>
        <w:t xml:space="preserve">ONYX’s </w:t>
      </w:r>
      <w:r w:rsidR="007C1374">
        <w:t xml:space="preserve">engagement cannot be relied upon to identify or disclose any financial statement misstatements, including those caused by fraud or error, or to identify or disclose any wrongdoing within </w:t>
      </w:r>
      <w:r>
        <w:t>the Client</w:t>
      </w:r>
      <w:r w:rsidR="007C1374">
        <w:t xml:space="preserve"> or noncompliance with laws and regulations. </w:t>
      </w:r>
      <w:r>
        <w:t>ONYX has</w:t>
      </w:r>
      <w:r w:rsidR="007C1374">
        <w:t xml:space="preserve"> no responsibility to identify and communicate deficiencies in </w:t>
      </w:r>
      <w:r>
        <w:t xml:space="preserve">the Client’s </w:t>
      </w:r>
      <w:r w:rsidR="007C1374">
        <w:t xml:space="preserve">internal control as part of </w:t>
      </w:r>
      <w:r>
        <w:t xml:space="preserve">ONYX’s </w:t>
      </w:r>
      <w:r w:rsidR="007C1374">
        <w:t xml:space="preserve">engagement. </w:t>
      </w:r>
      <w:r>
        <w:t>The Client</w:t>
      </w:r>
      <w:r w:rsidRPr="00AB3E66">
        <w:t xml:space="preserve"> </w:t>
      </w:r>
      <w:r w:rsidR="007C1374" w:rsidRPr="00AB3E66">
        <w:t>agree</w:t>
      </w:r>
      <w:r>
        <w:t>s</w:t>
      </w:r>
      <w:r w:rsidR="007C1374" w:rsidRPr="00AB3E66">
        <w:t xml:space="preserve"> that </w:t>
      </w:r>
      <w:r>
        <w:t>ONYX</w:t>
      </w:r>
      <w:r w:rsidRPr="00AB3E66">
        <w:t xml:space="preserve"> </w:t>
      </w:r>
      <w:r w:rsidR="007C1374" w:rsidRPr="00AB3E66">
        <w:t xml:space="preserve">shall not be responsible for any </w:t>
      </w:r>
      <w:proofErr w:type="gramStart"/>
      <w:r w:rsidR="007C1374" w:rsidRPr="00AB3E66">
        <w:t>misstatements</w:t>
      </w:r>
      <w:proofErr w:type="gramEnd"/>
      <w:r w:rsidR="007C1374" w:rsidRPr="00AB3E66">
        <w:t xml:space="preserve"> in the </w:t>
      </w:r>
      <w:r>
        <w:t>Client’s</w:t>
      </w:r>
      <w:r w:rsidRPr="00AB3E66">
        <w:t xml:space="preserve"> </w:t>
      </w:r>
      <w:r w:rsidR="007C1374" w:rsidRPr="00AB3E66">
        <w:t xml:space="preserve">financial statements that may </w:t>
      </w:r>
      <w:r w:rsidR="007C1374">
        <w:t>not be identified</w:t>
      </w:r>
      <w:r w:rsidR="007C1374" w:rsidRPr="00AB3E66">
        <w:t xml:space="preserve"> </w:t>
      </w:r>
      <w:proofErr w:type="gramStart"/>
      <w:r w:rsidR="007C1374" w:rsidRPr="00AB3E66">
        <w:t>as a result of</w:t>
      </w:r>
      <w:proofErr w:type="gramEnd"/>
      <w:r w:rsidR="007C1374" w:rsidRPr="00AB3E66">
        <w:t xml:space="preserve"> misrepresentations made to </w:t>
      </w:r>
      <w:r>
        <w:t>ONYX</w:t>
      </w:r>
      <w:r w:rsidRPr="00AB3E66">
        <w:t xml:space="preserve"> </w:t>
      </w:r>
      <w:r w:rsidR="007C1374" w:rsidRPr="00AB3E66">
        <w:t xml:space="preserve">by </w:t>
      </w:r>
      <w:r>
        <w:t>the Client</w:t>
      </w:r>
      <w:r w:rsidR="007C1374">
        <w:t>.</w:t>
      </w:r>
    </w:p>
    <w:p w14:paraId="17F8AFD8" w14:textId="4FAEBBF5" w:rsidR="007C1374" w:rsidRDefault="007C1374" w:rsidP="004232B8">
      <w:pPr>
        <w:pStyle w:val="CLALTRNormalIndent"/>
        <w:ind w:left="0"/>
        <w:jc w:val="both"/>
      </w:pPr>
      <w:r>
        <w:t xml:space="preserve">For all accounting services </w:t>
      </w:r>
      <w:r w:rsidR="000E46C2">
        <w:t xml:space="preserve">ONYX </w:t>
      </w:r>
      <w:r>
        <w:t xml:space="preserve">may provide to </w:t>
      </w:r>
      <w:r w:rsidR="000E46C2">
        <w:t>the Client</w:t>
      </w:r>
      <w:r>
        <w:t xml:space="preserve">, including assistance with the preparation of </w:t>
      </w:r>
      <w:r w:rsidR="000E46C2">
        <w:t xml:space="preserve">the Client’s </w:t>
      </w:r>
      <w:r>
        <w:t>financial statements, management agrees to assume all management responsibilities; oversee the services; evaluate the adequacy and results of the services; and accept responsibility for the results of the services.</w:t>
      </w:r>
    </w:p>
    <w:p w14:paraId="48154494" w14:textId="3C2647EB" w:rsidR="00592EB7" w:rsidRDefault="00592EB7" w:rsidP="00592EB7">
      <w:pPr>
        <w:pStyle w:val="CLALTRNormal"/>
        <w:jc w:val="both"/>
      </w:pPr>
      <w:r>
        <w:t xml:space="preserve">The Client understands that ONYX is only engaged by the Client. If the Client is a </w:t>
      </w:r>
      <w:r w:rsidR="00FC3660">
        <w:t>business entity</w:t>
      </w:r>
      <w:r>
        <w:t xml:space="preserve">, then ONYX does NOT also represent any of the Client’s individual partners, members, officers, directors or employees (as the case may be) or any other entities whose interests are represented by those </w:t>
      </w:r>
      <w:proofErr w:type="gramStart"/>
      <w:r>
        <w:t>persons</w:t>
      </w:r>
      <w:proofErr w:type="gramEnd"/>
      <w:r>
        <w:t>, unless ONYX agrees to do so in writing.</w:t>
      </w:r>
    </w:p>
    <w:p w14:paraId="423BE096" w14:textId="33AB8515" w:rsidR="00FC3660" w:rsidRPr="00592EB7" w:rsidRDefault="00FC3660" w:rsidP="008270E1">
      <w:pPr>
        <w:pStyle w:val="CLALTRNormal"/>
        <w:jc w:val="both"/>
      </w:pPr>
      <w:r>
        <w:t xml:space="preserve">If the Client is a business entity, </w:t>
      </w:r>
      <w:r w:rsidR="00C70BA9">
        <w:t>then, for the convenience of all involved, you have authorized the persons designated in this letter to act for you in a representative capacity in communicating your instructions to us.</w:t>
      </w:r>
    </w:p>
    <w:p>
      <w:pPr>
        <w:pStyle w:val="CLALTRHeading2"/>
        <w:jc w:val="both"/>
      </w:pPr>
      <w:r>
        <w:t xml:space="preserve">Client indemnification</w:t>
      </w:r>
    </w:p>
    <w:p>
      <w:pPr>
        <w:pStyle w:val="CLALTRNormal"/>
        <w:jc w:val="both"/>
      </w:pPr>
      <w:r>
        <w:t xml:space="preserve">Client shall indemnify, defend, and hold harmless ONYX, its partners, principals, directors, officers, employees, agents, subcontractors, and affiliates (collectively, the “ONYX Parties” and each an “ONYX Party”) from and against any and all third-party claims, demands, actions, damages, losses, liabilities, penalties, fines, judgments, costs, and expenses, including reasonable attorneys’ fees and defense costs, arising out of or relating to: (a) information, records, or data provided by Client that is inaccurate, incomplete, misleading, or untimely; (b) instructions, approvals, authorizations, or decisions made by Client or its representatives; (c) Client’s failure to maintain adequate internal controls, oversight, or segregation of duties; (d) payments, wire transfers, payroll transactions, vendor setups, customer setups, or other financial transactions approved by Client; (e) acts or omissions of Client’s employees, officers, owners, agents, contractors, or other service providers; or (f) Client’s violation of any applicable law, regulation, contract, or legal obligation. This indemnification obligation shall not apply to the extent a claim is finally determined by a court or arbitrator of competent jurisdiction to have resulted from the gross negligence or willful misconduct of an ONYX Party.</w:t>
      </w:r>
    </w:p>
    <w:p w14:paraId="33F7E619" w14:textId="77777777" w:rsidR="007C1374" w:rsidRDefault="007C1374" w:rsidP="004232B8">
      <w:pPr>
        <w:pStyle w:val="CLALTRHeading1"/>
        <w:jc w:val="both"/>
      </w:pPr>
      <w:r>
        <w:t>Limitation of remedies</w:t>
      </w:r>
    </w:p>
    <w:p>
      <w:pPr>
        <w:pStyle w:val="CLALTRNormal"/>
        <w:jc w:val="both"/>
      </w:pPr>
      <w:r>
        <w:t xml:space="preserve">ONYX’s role is strictly limited to the engagement described in this letter, and ONYX offers no assurance as to the results or ultimate outcomes of this engagement or of any decisions that the Client may make based on ONYX’s communications with the Client. The Client agrees that it is appropriate to limit the liability of the ONYX Parties.</w:t>
      </w:r>
    </w:p>
    <w:p w14:paraId="05D04A73" w14:textId="6A38FA52" w:rsidR="00416721" w:rsidRDefault="00416721" w:rsidP="004232B8">
      <w:pPr>
        <w:pStyle w:val="CLALTRNormal"/>
        <w:jc w:val="both"/>
      </w:pPr>
      <w:r>
        <w:t>If a dispute arises from or relates to this agreement or the breach thereof, and if the dispute cannot be settled through direct discussions, the parties agree to endeavor first to settle the dispute by mediation administered by the American Arbitration Association</w:t>
      </w:r>
      <w:r w:rsidR="00715BF2">
        <w:t xml:space="preserve"> in Maricopa County, Arizona</w:t>
      </w:r>
      <w:r>
        <w:t xml:space="preserve"> under its Commercial Mediation Procedures before resorting to arbitration. The parties further agree that any unresolved controversy or claim arising out of or relating to this agreement, or breach thereof, shall be settled by arbitration administered by the American Arbitration Association</w:t>
      </w:r>
      <w:r w:rsidR="00715BF2">
        <w:t xml:space="preserve"> in Maricopa County, Arizona</w:t>
      </w:r>
      <w:r>
        <w:t xml:space="preserve"> in accordance with its Commercial Arbitration Rules and judgment on the award rendered by the arbitrator(s) may be entered in any court having jurisdiction thereof.</w:t>
      </w:r>
    </w:p>
    <w:p w14:paraId="4843286B" w14:textId="5B30B26C" w:rsidR="007C1374" w:rsidRDefault="00CF3BBF" w:rsidP="004232B8">
      <w:pPr>
        <w:pStyle w:val="CLALTRNormal"/>
        <w:jc w:val="both"/>
      </w:pPr>
      <w:r>
        <w:t>Each person signing this letter agrees (1) that this agreement is entered into in the State of Arizona, (2) that Arizona law governs this agreement, and (</w:t>
      </w:r>
      <w:r w:rsidR="00CA1898">
        <w:t>3</w:t>
      </w:r>
      <w:r>
        <w:t>) each such person consents to the personal jurisdiction of the courts of Maricopa County, Arizona.</w:t>
      </w:r>
      <w:r w:rsidR="007C1374" w:rsidRPr="0080002E">
        <w:rPr>
          <w:rStyle w:val="CLALTRHiddenTextChar"/>
        </w:rPr>
        <w:t xml:space="preserve"> </w:t>
      </w:r>
      <w:r w:rsidR="007C1374">
        <w:rPr>
          <w:rStyle w:val="CLALTRHiddenTextChar"/>
        </w:rPr>
        <w:t xml:space="preserve">  </w:t>
      </w:r>
    </w:p>
    <w:p>
      <w:pPr>
        <w:pStyle w:val="CLALTRNormal"/>
        <w:jc w:val="both"/>
      </w:pPr>
      <w:r>
        <w:t xml:space="preserve">The Client further agrees that it will not hold ONYX or any other ONYX Party liable for any claim, cost, or damage, whether based on warranty, tort, contract, or other law, arising from or related to this agreement, the services provided under this agreement, the work product, or for any plans, actions, or results of this engagement, except to the extent authorized by this agreement.</w:t>
      </w:r>
    </w:p>
    <w:p>
      <w:pPr>
        <w:pStyle w:val="CLALTRNormal"/>
        <w:jc w:val="both"/>
      </w:pPr>
      <w:r>
        <w:t xml:space="preserve">To the fullest extent permitted by law, the aggregate liability of all ONYX Parties arising out of or relating to this agreement, the services provided under this agreement, or any work product delivered pursuant to this agreement, regardless of the form of action and whether based in contract, tort, negligence, strict liability, statute, fiduciary theory, or otherwise, shall not exceed the total fees actually paid by Client to ONYX under this agreement during the twelve (12) months immediately preceding the event giving rise to the claim.</w:t>
      </w:r>
    </w:p>
    <w:p>
      <w:pPr>
        <w:pStyle w:val="CLALTRNormal"/>
        <w:jc w:val="both"/>
      </w:pPr>
      <w:r>
        <w:t xml:space="preserve">In no event shall any ONYX Party be liable for any indirect, consequential, special, incidental, exemplary, enhanced, or punitive damages, including without limitation loss of profits, loss of revenue, loss of business opportunity, loss of anticipated savings, loss of data, loss of goodwill, business interruption losses, or attorneys’ fees and costs, regardless of the legal theory asserted and even if advised of the possibility of such damages.</w:t>
      </w:r>
    </w:p>
    <w:p w14:paraId="39328149" w14:textId="77777777" w:rsidR="00E45A6A" w:rsidRDefault="00E45A6A" w:rsidP="004232B8">
      <w:pPr>
        <w:pStyle w:val="CLALTRNormal"/>
        <w:jc w:val="both"/>
      </w:pPr>
    </w:p>
    <w:p w14:paraId="286BF09C" w14:textId="77777777" w:rsidR="00E45A6A" w:rsidRDefault="00E45A6A" w:rsidP="004232B8">
      <w:pPr>
        <w:pStyle w:val="CLALTRNormal"/>
        <w:jc w:val="both"/>
      </w:pPr>
    </w:p>
    <w:p w14:paraId="1BE0DCC1" w14:textId="77777777" w:rsidR="007C1374" w:rsidRDefault="007C1374" w:rsidP="004232B8">
      <w:pPr>
        <w:pStyle w:val="CLALTRHeading1"/>
        <w:jc w:val="both"/>
      </w:pPr>
      <w:r>
        <w:lastRenderedPageBreak/>
        <w:t>Time limitation</w:t>
      </w:r>
    </w:p>
    <w:p w14:paraId="1C81879F" w14:textId="4EA91225" w:rsidR="007C1374" w:rsidRDefault="007C1374" w:rsidP="004232B8">
      <w:pPr>
        <w:pStyle w:val="CLALTRNormal"/>
        <w:jc w:val="both"/>
      </w:pPr>
      <w:r>
        <w:t xml:space="preserve">The nature of our services makes it difficult, with the passage of time, to gather and present evidence that fully and fairly establishes the facts underlying any dispute that may arise between </w:t>
      </w:r>
      <w:r w:rsidR="002F6675">
        <w:t xml:space="preserve">the Client </w:t>
      </w:r>
      <w:r>
        <w:t xml:space="preserve">and any </w:t>
      </w:r>
      <w:r w:rsidR="003A2EF5">
        <w:t>ONYX</w:t>
      </w:r>
      <w:r>
        <w:t xml:space="preserve"> </w:t>
      </w:r>
      <w:r w:rsidR="002F6675">
        <w:t>P</w:t>
      </w:r>
      <w:r>
        <w:t xml:space="preserve">arty. The </w:t>
      </w:r>
      <w:r w:rsidR="002F6675">
        <w:t>Client and ONYX</w:t>
      </w:r>
      <w:r>
        <w:t xml:space="preserve"> agree that, notwithstanding any statute or law of limitations that might otherwise apply to a dispute, including one arising out of this agreement or the services performed under this agreement, for breach of contract or fiduciary duty, tort, fraud, misrepresentation or any other cause of action or remedy, any action or legal proceeding by </w:t>
      </w:r>
      <w:r w:rsidR="002F6675">
        <w:t xml:space="preserve">the Client </w:t>
      </w:r>
      <w:r>
        <w:t xml:space="preserve">against any </w:t>
      </w:r>
      <w:r w:rsidR="003A2EF5">
        <w:t>ONYX</w:t>
      </w:r>
      <w:r>
        <w:t xml:space="preserve"> </w:t>
      </w:r>
      <w:r w:rsidR="002F6675">
        <w:t>P</w:t>
      </w:r>
      <w:r>
        <w:t xml:space="preserve">arty must be commenced separately </w:t>
      </w:r>
      <w:r w:rsidRPr="0098092D">
        <w:t xml:space="preserve">within twenty-four (24) </w:t>
      </w:r>
      <w:r>
        <w:t xml:space="preserve">months after the date when </w:t>
      </w:r>
      <w:r w:rsidR="002F6675">
        <w:t xml:space="preserve">ONYX </w:t>
      </w:r>
      <w:r>
        <w:t>deliver</w:t>
      </w:r>
      <w:r w:rsidR="002F6675">
        <w:t>s</w:t>
      </w:r>
      <w:r>
        <w:t xml:space="preserve"> such services under this agreement to </w:t>
      </w:r>
      <w:r w:rsidR="002F6675">
        <w:t xml:space="preserve">the Client </w:t>
      </w:r>
      <w:r>
        <w:t>on which the dispute is based</w:t>
      </w:r>
      <w:r w:rsidR="00095922">
        <w:t xml:space="preserve"> (the “Limitation Period”)</w:t>
      </w:r>
      <w:r>
        <w:t xml:space="preserve">, regardless of whether any </w:t>
      </w:r>
      <w:r w:rsidR="003A2EF5">
        <w:t>ONYX</w:t>
      </w:r>
      <w:r>
        <w:t xml:space="preserve"> </w:t>
      </w:r>
      <w:r w:rsidR="002F6675">
        <w:t>P</w:t>
      </w:r>
      <w:r>
        <w:t xml:space="preserve">arty provides other services for </w:t>
      </w:r>
      <w:r w:rsidR="002F6675">
        <w:t xml:space="preserve">the Client </w:t>
      </w:r>
      <w:r>
        <w:t xml:space="preserve">under this agreement, or </w:t>
      </w:r>
      <w:r w:rsidR="002F6675">
        <w:t xml:space="preserve">the Client </w:t>
      </w:r>
      <w:r>
        <w:t>shall be forever barred from commencing a lawsuit or obtaining any legal or equitable relief or recovery</w:t>
      </w:r>
      <w:r w:rsidR="00095922">
        <w:t xml:space="preserve"> against any ONYX Party</w:t>
      </w:r>
      <w:r>
        <w:t>.</w:t>
      </w:r>
      <w:r w:rsidRPr="005A07F3">
        <w:t xml:space="preserve"> </w:t>
      </w:r>
    </w:p>
    <w:p w14:paraId="303C9862" w14:textId="4A812A7F" w:rsidR="007C1374" w:rsidRDefault="007C1374" w:rsidP="004232B8">
      <w:pPr>
        <w:pStyle w:val="CLALTRNormal"/>
        <w:jc w:val="both"/>
      </w:pPr>
      <w:r>
        <w:t xml:space="preserve">The Limitation Period applies and begins to run even if </w:t>
      </w:r>
      <w:r w:rsidR="002F6675">
        <w:t xml:space="preserve">the Client </w:t>
      </w:r>
      <w:r>
        <w:t>ha</w:t>
      </w:r>
      <w:r w:rsidR="002F6675">
        <w:t>s</w:t>
      </w:r>
      <w:r>
        <w:t xml:space="preserve"> not suffered any damage or loss or ha</w:t>
      </w:r>
      <w:r w:rsidR="00095922">
        <w:t>s</w:t>
      </w:r>
      <w:r>
        <w:t xml:space="preserve"> not become aware of the existence or possible existence of a dispute.</w:t>
      </w:r>
    </w:p>
    <w:p w14:paraId="140B91CF" w14:textId="77777777" w:rsidR="007C1374" w:rsidRDefault="007C1374" w:rsidP="004232B8">
      <w:pPr>
        <w:pStyle w:val="CLALTRHeading1"/>
        <w:jc w:val="both"/>
      </w:pPr>
      <w:r>
        <w:t>Other provisions</w:t>
      </w:r>
    </w:p>
    <w:p w14:paraId="1AE56CDF" w14:textId="3108C66B" w:rsidR="007C1374" w:rsidRDefault="007C1374" w:rsidP="004232B8">
      <w:pPr>
        <w:pStyle w:val="CLALTRNormal"/>
        <w:jc w:val="both"/>
      </w:pPr>
      <w:r w:rsidRPr="007466C6">
        <w:t>Except as permitted by the “Consent” section of this agreement,</w:t>
      </w:r>
      <w:r w:rsidRPr="00DD3393">
        <w:t xml:space="preserve"> </w:t>
      </w:r>
      <w:r w:rsidR="003A2EF5">
        <w:t>ONYX</w:t>
      </w:r>
      <w:r>
        <w:t xml:space="preserve"> will not disclose any confidential, proprietary, or privileged information of the entity to any persons without the </w:t>
      </w:r>
      <w:r w:rsidR="009E14AB">
        <w:t xml:space="preserve">Client’s </w:t>
      </w:r>
      <w:r>
        <w:t>authorization or unless required by law.</w:t>
      </w:r>
      <w:r w:rsidRPr="005067D8">
        <w:t xml:space="preserve"> </w:t>
      </w:r>
      <w:r>
        <w:t xml:space="preserve">This confidentiality provision does not prohibit </w:t>
      </w:r>
      <w:r w:rsidR="009E14AB">
        <w:t xml:space="preserve">ONYX </w:t>
      </w:r>
      <w:r>
        <w:t xml:space="preserve">from disclosing </w:t>
      </w:r>
      <w:r w:rsidR="009E14AB">
        <w:t xml:space="preserve">the Client’s </w:t>
      </w:r>
      <w:r>
        <w:t xml:space="preserve">information to one or more of our affiliated companies </w:t>
      </w:r>
      <w:proofErr w:type="gramStart"/>
      <w:r>
        <w:t>in order to</w:t>
      </w:r>
      <w:proofErr w:type="gramEnd"/>
      <w:r>
        <w:t xml:space="preserve"> provide services that </w:t>
      </w:r>
      <w:r w:rsidR="009E14AB">
        <w:t xml:space="preserve">the Client </w:t>
      </w:r>
      <w:r>
        <w:t>ha</w:t>
      </w:r>
      <w:r w:rsidR="009E14AB">
        <w:t>s</w:t>
      </w:r>
      <w:r>
        <w:t xml:space="preserve"> requested from </w:t>
      </w:r>
      <w:r w:rsidR="009E14AB">
        <w:t xml:space="preserve">ONYX </w:t>
      </w:r>
      <w:r>
        <w:t xml:space="preserve">or from any such affiliated company. Any such affiliated company shall be subject to the same restrictions on the use and disclosure of </w:t>
      </w:r>
      <w:r w:rsidR="009E14AB">
        <w:t xml:space="preserve">the Client’s </w:t>
      </w:r>
      <w:r>
        <w:t xml:space="preserve">information as apply to </w:t>
      </w:r>
      <w:r w:rsidR="009E14AB">
        <w:t>ONYX</w:t>
      </w:r>
      <w:r>
        <w:t>.</w:t>
      </w:r>
    </w:p>
    <w:p w14:paraId="3A4C7385" w14:textId="792FD0BD" w:rsidR="007C1374" w:rsidRDefault="009E14AB" w:rsidP="004232B8">
      <w:pPr>
        <w:pStyle w:val="CLALTRNormal"/>
        <w:jc w:val="both"/>
      </w:pPr>
      <w:r>
        <w:t xml:space="preserve">ONYX </w:t>
      </w:r>
      <w:r w:rsidR="007C1374">
        <w:t xml:space="preserve">will be responsible for </w:t>
      </w:r>
      <w:r>
        <w:t xml:space="preserve">its </w:t>
      </w:r>
      <w:r w:rsidR="007C1374">
        <w:t xml:space="preserve">property and casualty, general liability, and workers compensation insurance, taxes, professional training, and other personnel costs related to the operation of </w:t>
      </w:r>
      <w:r>
        <w:t xml:space="preserve">its </w:t>
      </w:r>
      <w:r w:rsidR="007C1374">
        <w:t xml:space="preserve">business. </w:t>
      </w:r>
    </w:p>
    <w:p w14:paraId="21F88F3C" w14:textId="62E9577F" w:rsidR="007C1374" w:rsidRDefault="007C1374" w:rsidP="004232B8">
      <w:pPr>
        <w:pStyle w:val="CLALTRNormal"/>
        <w:jc w:val="both"/>
      </w:pPr>
      <w:r>
        <w:t xml:space="preserve">When performing the services above, </w:t>
      </w:r>
      <w:r w:rsidR="009E14AB">
        <w:t xml:space="preserve">ONYX </w:t>
      </w:r>
      <w:r>
        <w:t xml:space="preserve">will utilize the resources available </w:t>
      </w:r>
      <w:r w:rsidR="009E14AB">
        <w:t xml:space="preserve">from </w:t>
      </w:r>
      <w:r>
        <w:t xml:space="preserve">the </w:t>
      </w:r>
      <w:r w:rsidR="009E14AB">
        <w:t xml:space="preserve">Client </w:t>
      </w:r>
      <w:r>
        <w:t xml:space="preserve">to the extent practical to continue development of </w:t>
      </w:r>
      <w:r w:rsidR="009E14AB">
        <w:t xml:space="preserve">the Client’s </w:t>
      </w:r>
      <w:r>
        <w:t xml:space="preserve">personnel. During a portion of </w:t>
      </w:r>
      <w:r w:rsidR="009E14AB">
        <w:t xml:space="preserve">ONYX’s </w:t>
      </w:r>
      <w:r>
        <w:t xml:space="preserve">work, </w:t>
      </w:r>
      <w:r w:rsidR="009E14AB">
        <w:t xml:space="preserve">ONYX </w:t>
      </w:r>
      <w:r>
        <w:t xml:space="preserve">may require the use of </w:t>
      </w:r>
      <w:r w:rsidR="009E14AB">
        <w:t xml:space="preserve">the Client’s </w:t>
      </w:r>
      <w:r>
        <w:t xml:space="preserve">computers. </w:t>
      </w:r>
      <w:r w:rsidR="009E14AB">
        <w:t xml:space="preserve">ONYX </w:t>
      </w:r>
      <w:r>
        <w:t>will try</w:t>
      </w:r>
      <w:r w:rsidR="00330014">
        <w:t>, but does not guarantee,</w:t>
      </w:r>
      <w:r>
        <w:t xml:space="preserve"> to give </w:t>
      </w:r>
      <w:r w:rsidR="009E14AB">
        <w:t xml:space="preserve">the Client </w:t>
      </w:r>
      <w:r>
        <w:t xml:space="preserve">advance notice and coordinate </w:t>
      </w:r>
      <w:r w:rsidR="00330014">
        <w:t xml:space="preserve">its </w:t>
      </w:r>
      <w:r>
        <w:t xml:space="preserve">use so it does not interfere with </w:t>
      </w:r>
      <w:r w:rsidR="00330014">
        <w:t xml:space="preserve">the Client’s </w:t>
      </w:r>
      <w:r>
        <w:t>employees.</w:t>
      </w:r>
    </w:p>
    <w:p w14:paraId="579BA313" w14:textId="2CCE9148" w:rsidR="007C1374" w:rsidRDefault="007C1374" w:rsidP="004232B8">
      <w:pPr>
        <w:pStyle w:val="CLALTRNormal"/>
        <w:jc w:val="both"/>
      </w:pPr>
      <w:r>
        <w:lastRenderedPageBreak/>
        <w:t xml:space="preserve">The relationship of </w:t>
      </w:r>
      <w:r w:rsidR="003A2EF5">
        <w:t>ONYX</w:t>
      </w:r>
      <w:r>
        <w:t xml:space="preserve"> </w:t>
      </w:r>
      <w:r w:rsidR="00330014">
        <w:t>with the Client</w:t>
      </w:r>
      <w:r>
        <w:t xml:space="preserve"> shall be solely that of an independent contractor</w:t>
      </w:r>
      <w:r w:rsidR="00330014">
        <w:t>,</w:t>
      </w:r>
      <w:r>
        <w:t xml:space="preserve"> and nothing in this agreement shall be construed to create or imply any relationship of employment, agency, partnership, or any relationship other than</w:t>
      </w:r>
      <w:r w:rsidR="00330014">
        <w:t xml:space="preserve"> that of</w:t>
      </w:r>
      <w:r>
        <w:t xml:space="preserve"> an independent contractor.</w:t>
      </w:r>
    </w:p>
    <w:p>
      <w:pPr>
        <w:pStyle w:val="CLALTRNormal"/>
        <w:jc w:val="both"/>
      </w:pPr>
      <w:r>
        <w:t xml:space="preserve">Accounting standards and procedures will be suggested that are consistent with those normally utilized in an entity of the Client’s size and nature. ONYX will require the Client to approve any changes in the application of accounting standards and procedures for the Client. Internal controls may be recommended relating to the safeguarding of the Client’s assets. If fraud is initiated by the Client’s employees or other service providers, any resulting losses shall be the Client’s responsibility, and the Client shall look first to its own insurance coverage.</w:t>
      </w:r>
    </w:p>
    <w:p w14:paraId="1D7B1DBA" w14:textId="27C1140B" w:rsidR="007C1374" w:rsidRDefault="007C1374" w:rsidP="004232B8">
      <w:pPr>
        <w:pStyle w:val="CLALTRNormal"/>
        <w:jc w:val="both"/>
      </w:pPr>
      <w:r>
        <w:t xml:space="preserve">The </w:t>
      </w:r>
      <w:r w:rsidR="009919E2">
        <w:t xml:space="preserve">Client </w:t>
      </w:r>
      <w:r>
        <w:t xml:space="preserve">agrees that </w:t>
      </w:r>
      <w:r w:rsidR="003A2EF5">
        <w:t>ONYX</w:t>
      </w:r>
      <w:r>
        <w:t xml:space="preserve"> will not be assuming any fiduciary responsibility on </w:t>
      </w:r>
      <w:r w:rsidR="009919E2">
        <w:t xml:space="preserve">the Client’s </w:t>
      </w:r>
      <w:r>
        <w:t xml:space="preserve">behalf </w:t>
      </w:r>
      <w:proofErr w:type="gramStart"/>
      <w:r>
        <w:t>during the course of</w:t>
      </w:r>
      <w:proofErr w:type="gramEnd"/>
      <w:r>
        <w:t xml:space="preserve"> this engagement.</w:t>
      </w:r>
    </w:p>
    <w:p w14:paraId="76E66D93" w14:textId="5B47C7C1" w:rsidR="0086240B" w:rsidRDefault="00977852" w:rsidP="004232B8">
      <w:pPr>
        <w:pStyle w:val="CLALTRNormal"/>
        <w:jc w:val="both"/>
      </w:pPr>
      <w:r>
        <w:t xml:space="preserve">The Client agrees that ONYX may communicate with the Client and its representatives (if the Client is a business entity) via electronic mail (“E-mail”) and text. The Client understands that ONYX will not encrypt or otherwise protect from interception and/or review by others E-mail </w:t>
      </w:r>
      <w:r w:rsidR="00555D21">
        <w:t>and text communications to and from the Client and ONYX unless the Client makes special arrangements with ONYX to do so. The Client consents to such communications.</w:t>
      </w:r>
    </w:p>
    <w:p w14:paraId="009E959E" w14:textId="4F6D3CC2" w:rsidR="004B1FDD" w:rsidRDefault="004B1FDD" w:rsidP="004232B8">
      <w:pPr>
        <w:pStyle w:val="CLALTRNormal"/>
        <w:jc w:val="both"/>
      </w:pPr>
      <w:r>
        <w:t>Each natural person who signs this letter in his or her individual capacity as a natural person or as a guarantor agrees to be jointly and severally liable with each other person signing this letter for the payment of ONYX’s fees and costs and personally guarantees the same. This provision does NOT apply to any natural person that signs this letter on behalf of any business entity other than a general partnership, unless the manner of signing shows that natural person’s intent to be bound individually or as a guarantor.</w:t>
      </w:r>
    </w:p>
    <w:p w14:paraId="51951EDB" w14:textId="7FA774A6" w:rsidR="000E00CC" w:rsidRDefault="000E00CC" w:rsidP="004232B8">
      <w:pPr>
        <w:pStyle w:val="CLALTRNormal"/>
        <w:jc w:val="both"/>
      </w:pPr>
      <w:r>
        <w:t xml:space="preserve">Each person that signs this letter on behalf of any Client that is a business entity, by doing so, personally represents and warrants </w:t>
      </w:r>
      <w:r w:rsidR="004D1C99">
        <w:t>to ONYX that he, she, or it has all requisite power and authority to engage ONYX and bind the business entity Client to the terms of this letter and that the Client on whose behalf the letter is signed has/have duly taken all necessary and proper corporate or other actions to engage ONYX pursuant to the terms of this letter.</w:t>
      </w:r>
    </w:p>
    <w:p w14:paraId="17301FF2" w14:textId="77777777" w:rsidR="007C1374" w:rsidRDefault="007C1374" w:rsidP="004232B8">
      <w:pPr>
        <w:pStyle w:val="CLALTRHeading1"/>
        <w:jc w:val="both"/>
      </w:pPr>
      <w:r>
        <w:t>Employment provision</w:t>
      </w:r>
    </w:p>
    <w:p w14:paraId="2C46434F" w14:textId="15D528C3" w:rsidR="007C1374" w:rsidRDefault="007C1374" w:rsidP="004232B8">
      <w:pPr>
        <w:pStyle w:val="CLALTRNormal"/>
        <w:jc w:val="both"/>
      </w:pPr>
      <w:proofErr w:type="gramStart"/>
      <w:r>
        <w:t>In the event that</w:t>
      </w:r>
      <w:proofErr w:type="gramEnd"/>
      <w:r>
        <w:t xml:space="preserve"> a</w:t>
      </w:r>
      <w:r w:rsidR="009919E2">
        <w:t>n</w:t>
      </w:r>
      <w:r>
        <w:t xml:space="preserve"> </w:t>
      </w:r>
      <w:r w:rsidR="003A2EF5">
        <w:t>ONYX</w:t>
      </w:r>
      <w:r>
        <w:t xml:space="preserve"> employee is solicited to work in a position as an employee of the </w:t>
      </w:r>
      <w:r w:rsidR="009919E2">
        <w:t>Client</w:t>
      </w:r>
      <w:r>
        <w:t xml:space="preserve">, and </w:t>
      </w:r>
      <w:proofErr w:type="gramStart"/>
      <w:r>
        <w:t>in the event that</w:t>
      </w:r>
      <w:proofErr w:type="gramEnd"/>
      <w:r>
        <w:t xml:space="preserve"> the </w:t>
      </w:r>
      <w:r w:rsidR="003A2EF5">
        <w:t>ONYX</w:t>
      </w:r>
      <w:r>
        <w:t xml:space="preserve"> employee accepts the position of employment with the entity, the following conditions will apply:</w:t>
      </w:r>
    </w:p>
    <w:p w14:paraId="1E90F09D" w14:textId="63FB1AA2" w:rsidR="007C1374" w:rsidRDefault="003A2EF5" w:rsidP="004232B8">
      <w:pPr>
        <w:pStyle w:val="CLALTRNormal"/>
        <w:numPr>
          <w:ilvl w:val="0"/>
          <w:numId w:val="16"/>
        </w:numPr>
        <w:jc w:val="both"/>
      </w:pPr>
      <w:r>
        <w:t>ONYX</w:t>
      </w:r>
      <w:r w:rsidR="007C1374">
        <w:t xml:space="preserve"> will require a four-week notice period </w:t>
      </w:r>
      <w:proofErr w:type="gramStart"/>
      <w:r w:rsidR="007C1374">
        <w:t>subsequent to</w:t>
      </w:r>
      <w:proofErr w:type="gramEnd"/>
      <w:r w:rsidR="007C1374">
        <w:t xml:space="preserve"> the employee’s written notice to </w:t>
      </w:r>
      <w:r>
        <w:t>ONYX</w:t>
      </w:r>
      <w:r w:rsidR="007C1374">
        <w:t>, and</w:t>
      </w:r>
    </w:p>
    <w:p w14:paraId="396B7261" w14:textId="2D896F4C" w:rsidR="007C1374" w:rsidRDefault="007C1374" w:rsidP="004232B8">
      <w:pPr>
        <w:pStyle w:val="CLALTRNormal"/>
        <w:numPr>
          <w:ilvl w:val="0"/>
          <w:numId w:val="16"/>
        </w:numPr>
        <w:jc w:val="both"/>
      </w:pPr>
      <w:r>
        <w:t xml:space="preserve">The </w:t>
      </w:r>
      <w:r w:rsidR="009919E2">
        <w:t xml:space="preserve">Client </w:t>
      </w:r>
      <w:r>
        <w:t xml:space="preserve">will be required to pay an employment fee of </w:t>
      </w:r>
      <w:r w:rsidRPr="00271CD6">
        <w:rPr>
          <w:highlight w:val="yellow"/>
        </w:rPr>
        <w:t>$60,000 for the controller and $25,000 for the staff</w:t>
      </w:r>
      <w:r>
        <w:t xml:space="preserve"> to </w:t>
      </w:r>
      <w:r w:rsidR="003A2EF5">
        <w:t>ONYX</w:t>
      </w:r>
      <w:r>
        <w:t xml:space="preserve"> immediately upon receipt of this notice.</w:t>
      </w:r>
    </w:p>
    <w:p w14:paraId="6A0FC7AE" w14:textId="0C7F81C4" w:rsidR="007C1374" w:rsidRDefault="007C1374" w:rsidP="004232B8">
      <w:pPr>
        <w:pStyle w:val="CLALTRNormal"/>
        <w:jc w:val="both"/>
      </w:pPr>
      <w:r>
        <w:t xml:space="preserve">If any former </w:t>
      </w:r>
      <w:r w:rsidR="003A2EF5">
        <w:t>ONYX</w:t>
      </w:r>
      <w:r>
        <w:t xml:space="preserve"> employee shall be hired as an employee</w:t>
      </w:r>
      <w:r w:rsidR="00A93B5D">
        <w:t xml:space="preserve"> of the </w:t>
      </w:r>
      <w:proofErr w:type="spellStart"/>
      <w:r w:rsidR="00A93B5D">
        <w:t>Client</w:t>
      </w:r>
      <w:proofErr w:type="spellEnd"/>
      <w:r>
        <w:t xml:space="preserve"> within</w:t>
      </w:r>
      <w:r w:rsidR="00065F5C">
        <w:t xml:space="preserve"> sixty</w:t>
      </w:r>
      <w:r>
        <w:t xml:space="preserve"> </w:t>
      </w:r>
      <w:r w:rsidR="00065F5C">
        <w:t>(</w:t>
      </w:r>
      <w:r>
        <w:t>60</w:t>
      </w:r>
      <w:r w:rsidR="00065F5C">
        <w:t>)</w:t>
      </w:r>
      <w:r>
        <w:t xml:space="preserve"> days of leaving </w:t>
      </w:r>
      <w:r w:rsidR="003A2EF5">
        <w:t>ONYX</w:t>
      </w:r>
      <w:r>
        <w:t xml:space="preserve">, there shall be a rebuttable presumption that the </w:t>
      </w:r>
      <w:r w:rsidR="003A2EF5">
        <w:t>ONYX</w:t>
      </w:r>
      <w:r>
        <w:t xml:space="preserve"> employee was solicited to work as an employee of the </w:t>
      </w:r>
      <w:r w:rsidR="00827BEB">
        <w:t xml:space="preserve">Client, </w:t>
      </w:r>
      <w:r>
        <w:t xml:space="preserve">and the above fee shall be payable to </w:t>
      </w:r>
      <w:r w:rsidR="003A2EF5">
        <w:t>ONYX</w:t>
      </w:r>
      <w:r w:rsidR="005D4884">
        <w:t xml:space="preserve"> from the Client</w:t>
      </w:r>
      <w:r>
        <w:t>.</w:t>
      </w:r>
    </w:p>
    <w:p w14:paraId="7A6C533F" w14:textId="77777777" w:rsidR="007C1374" w:rsidRPr="007466C6" w:rsidRDefault="007C1374" w:rsidP="004232B8">
      <w:pPr>
        <w:pStyle w:val="CLALTRHeading1"/>
        <w:jc w:val="both"/>
      </w:pPr>
      <w:r w:rsidRPr="007466C6">
        <w:lastRenderedPageBreak/>
        <w:t>Consent</w:t>
      </w:r>
    </w:p>
    <w:p w14:paraId="28C28D73" w14:textId="77777777" w:rsidR="007C1374" w:rsidRPr="007C62AB" w:rsidRDefault="007C1374" w:rsidP="004232B8">
      <w:pPr>
        <w:pStyle w:val="CLALTRHeading2"/>
        <w:jc w:val="both"/>
        <w:rPr>
          <w:highlight w:val="yellow"/>
        </w:rPr>
      </w:pPr>
      <w:r w:rsidRPr="007C62AB">
        <w:rPr>
          <w:highlight w:val="yellow"/>
        </w:rPr>
        <w:t>Subcontractors</w:t>
      </w:r>
      <w:r w:rsidRPr="005067D8">
        <w:rPr>
          <w:rStyle w:val="CLALTRHiddenTextChar"/>
        </w:rPr>
        <w:t xml:space="preserve">    </w:t>
      </w:r>
    </w:p>
    <w:p w14:paraId="42041554" w14:textId="6A85CB98" w:rsidR="007C1374" w:rsidRDefault="003A2EF5" w:rsidP="004232B8">
      <w:pPr>
        <w:pStyle w:val="CLALTRNormal"/>
        <w:jc w:val="both"/>
      </w:pPr>
      <w:r>
        <w:rPr>
          <w:highlight w:val="yellow"/>
        </w:rPr>
        <w:t>ONYX</w:t>
      </w:r>
      <w:r w:rsidR="007C1374" w:rsidRPr="007C62AB">
        <w:rPr>
          <w:highlight w:val="yellow"/>
        </w:rPr>
        <w:t xml:space="preserve"> may, at times, use subcontractors to perform services under this agreement, and </w:t>
      </w:r>
      <w:r w:rsidR="00174820">
        <w:rPr>
          <w:highlight w:val="yellow"/>
        </w:rPr>
        <w:t>said subcontractors</w:t>
      </w:r>
      <w:r w:rsidR="00174820" w:rsidRPr="007C62AB">
        <w:rPr>
          <w:highlight w:val="yellow"/>
        </w:rPr>
        <w:t xml:space="preserve"> </w:t>
      </w:r>
      <w:r w:rsidR="007C1374" w:rsidRPr="007C62AB">
        <w:rPr>
          <w:highlight w:val="yellow"/>
        </w:rPr>
        <w:t xml:space="preserve">may have access to </w:t>
      </w:r>
      <w:r w:rsidR="00174820">
        <w:rPr>
          <w:highlight w:val="yellow"/>
        </w:rPr>
        <w:t>the Client’s</w:t>
      </w:r>
      <w:r w:rsidR="00174820" w:rsidRPr="007C62AB">
        <w:rPr>
          <w:highlight w:val="yellow"/>
        </w:rPr>
        <w:t xml:space="preserve"> </w:t>
      </w:r>
      <w:r w:rsidR="007C1374" w:rsidRPr="007C62AB">
        <w:rPr>
          <w:highlight w:val="yellow"/>
        </w:rPr>
        <w:t xml:space="preserve">information and records. Any such subcontractors will be subject to the same restrictions on the use of such information and records as apply to </w:t>
      </w:r>
      <w:r>
        <w:rPr>
          <w:highlight w:val="yellow"/>
        </w:rPr>
        <w:t>ONYX</w:t>
      </w:r>
      <w:r w:rsidR="007C1374" w:rsidRPr="007C62AB">
        <w:rPr>
          <w:highlight w:val="yellow"/>
        </w:rPr>
        <w:t xml:space="preserve"> under this agreement.</w:t>
      </w:r>
    </w:p>
    <w:p w14:paraId="31B31926" w14:textId="77777777" w:rsidR="007C1374" w:rsidRDefault="007C1374" w:rsidP="004232B8">
      <w:pPr>
        <w:pStyle w:val="CLALTRHeading2"/>
        <w:jc w:val="both"/>
      </w:pPr>
      <w:r>
        <w:t>Technology</w:t>
      </w:r>
    </w:p>
    <w:p>
      <w:pPr>
        <w:pStyle w:val="CLALTRNormal"/>
        <w:jc w:val="both"/>
      </w:pPr>
      <w:r>
        <w:t xml:space="preserve">ONYX may use third-party software, cloud-based platforms, and advanced technologies, including automated data processing and artificial intelligence tools, to assist in delivering services under this agreement. The Client acknowledges and authorizes ONYX to share and process the Client’s data with such providers as necessary to perform the services. These providers may have access to the Client’s data solely for the purpose of supporting ONYX’s service delivery. ONYX uses commercially reasonable efforts to select and maintain service providers with appropriate data security and confidentiality standards.</w:t>
      </w:r>
    </w:p>
    <w:p>
      <w:pPr>
        <w:pStyle w:val="CLALTRNormal"/>
        <w:jc w:val="both"/>
      </w:pPr>
      <w:r>
        <w:t xml:space="preserve">The Client authorizes ONYX to sign on the Client’s behalf any vendor agreements applicable to such software applications, and ONYX shall provide a copy of the application agreement at the Client’s request.</w:t>
      </w:r>
    </w:p>
    <w:p>
      <w:pPr>
        <w:pStyle w:val="CLALTRNormal"/>
        <w:jc w:val="both"/>
      </w:pPr>
      <w:r>
        <w:t xml:space="preserve">Client acknowledges that ONYX may access Client’s accounting systems, banking platforms, payroll systems, software applications, cloud-based services, and other technology systems as reasonably necessary to perform the services described in this agreement. Client shall remain solely responsible for maintaining the security of its systems, credentials, access permissions, authentication controls, network infrastructure, and data.</w:t>
      </w:r>
    </w:p>
    <w:p>
      <w:pPr>
        <w:pStyle w:val="CLALTRNormal"/>
        <w:jc w:val="both"/>
      </w:pPr>
      <w:r>
        <w:t xml:space="preserve">Client acknowledges that cyber incidents, phishing attacks, social engineering events, credential compromise, malware, ransomware, unauthorized access, and failures of third-party technology providers may occur despite reasonable safeguards. Except to the extent resulting from ONYX’s gross negligence or willful misconduct, ONYX shall not be responsible for any loss, theft, alteration, corruption, disclosure, or unauthorized access to Client data, funds, systems, or information arising from such events.</w:t>
      </w:r>
    </w:p>
    <w:p>
      <w:pPr>
        <w:pStyle w:val="CLALTRNormal"/>
        <w:jc w:val="both"/>
      </w:pPr>
      <w:r>
        <w:t xml:space="preserve">Client further acknowledges that ONYX may rely upon electronic communications, system credentials, approvals, instructions, and authorizations reasonably believed by ONYX to have originated from authorized Client representatives, and ONYX shall have no liability for actions taken in reasonable reliance upon such communications or instructions.</w:t>
      </w:r>
    </w:p>
    <w:p w14:paraId="054F9563" w14:textId="65890C87" w:rsidR="007C1374" w:rsidRDefault="007C1374" w:rsidP="004232B8">
      <w:pPr>
        <w:pStyle w:val="CLALTRHeading1"/>
        <w:jc w:val="both"/>
      </w:pPr>
      <w:r>
        <w:t>Agreement</w:t>
      </w:r>
    </w:p>
    <w:p w14:paraId="5922A1AC" w14:textId="25F57959" w:rsidR="007C1374" w:rsidRDefault="007C1374" w:rsidP="004232B8">
      <w:pPr>
        <w:pStyle w:val="CLALTRNormal"/>
        <w:jc w:val="both"/>
      </w:pPr>
      <w:r>
        <w:t xml:space="preserve">We appreciate the opportunity to be of service to </w:t>
      </w:r>
      <w:r w:rsidR="00185868">
        <w:t xml:space="preserve">the Client </w:t>
      </w:r>
      <w:r>
        <w:t xml:space="preserve">and believe this letter accurately summarizes the significant terms of </w:t>
      </w:r>
      <w:r w:rsidR="00185868">
        <w:t xml:space="preserve">ONYX’s </w:t>
      </w:r>
      <w:r>
        <w:t xml:space="preserve">engagement. This letter constitutes the entire agreement regarding these services and supersedes all prior agreements (whether oral or written), understandings, negotiations, and discussions between </w:t>
      </w:r>
      <w:r w:rsidR="00185868">
        <w:t xml:space="preserve">the Client </w:t>
      </w:r>
      <w:r>
        <w:t xml:space="preserve">and </w:t>
      </w:r>
      <w:r w:rsidR="003A2EF5">
        <w:t>ONYX</w:t>
      </w:r>
      <w:r>
        <w:t xml:space="preserve">. If you have any questions, please let us know. If you agree with the terms of </w:t>
      </w:r>
      <w:r w:rsidR="00185868">
        <w:t xml:space="preserve">ONYX’s </w:t>
      </w:r>
      <w:r>
        <w:t xml:space="preserve">engagement as described in this letter, please sign, date, and return </w:t>
      </w:r>
      <w:r w:rsidR="001216A9">
        <w:t xml:space="preserve">a </w:t>
      </w:r>
      <w:r>
        <w:t>signed copy</w:t>
      </w:r>
      <w:r w:rsidR="00F662F4">
        <w:t xml:space="preserve"> of this letter</w:t>
      </w:r>
      <w:r>
        <w:t xml:space="preserve"> to </w:t>
      </w:r>
      <w:r w:rsidR="00661DB5">
        <w:t>our office</w:t>
      </w:r>
      <w:r>
        <w:t>.</w:t>
      </w:r>
    </w:p>
    <w:p w14:paraId="20A131DB" w14:textId="77777777" w:rsidR="007C1374" w:rsidRDefault="007C1374" w:rsidP="007C1374">
      <w:pPr>
        <w:pStyle w:val="CLALTRNormal"/>
      </w:pPr>
      <w:r>
        <w:t>Sincerely,</w:t>
      </w:r>
    </w:p>
    <w:p w14:paraId="63026763" w14:textId="77777777" w:rsidR="007C1374" w:rsidRDefault="004C42A1" w:rsidP="007C1374">
      <w:pPr>
        <w:pStyle w:val="CLALTRSignLine"/>
      </w:pPr>
      <w:r>
        <w:t>Onyx Accounting Group</w:t>
      </w:r>
    </w:p>
    <w:p w14:paraId="6E453015" w14:textId="77777777" w:rsidR="007C1374" w:rsidRDefault="007C1374" w:rsidP="007C1374">
      <w:pPr>
        <w:pStyle w:val="CLALTRAddressorSignature"/>
      </w:pPr>
    </w:p>
    <w:p w14:paraId="6F527DC7" w14:textId="77777777" w:rsidR="007C1374" w:rsidRDefault="007C1374" w:rsidP="007C1374">
      <w:pPr>
        <w:pStyle w:val="CLALTRAddressorSignature"/>
      </w:pPr>
    </w:p>
    <w:p w14:paraId="4AB027B7" w14:textId="77777777" w:rsidR="007C1374" w:rsidRDefault="007C1374" w:rsidP="007C1374">
      <w:pPr>
        <w:pStyle w:val="CLALTRAddressorSignature"/>
      </w:pPr>
    </w:p>
    <w:p w14:paraId="62F06B06" w14:textId="77777777" w:rsidR="007C1374" w:rsidRDefault="004C42A1" w:rsidP="007C1374">
      <w:pPr>
        <w:pStyle w:val="CLALTRAddressorSignature"/>
      </w:pPr>
      <w:r>
        <w:t>Steven Nikolov</w:t>
      </w:r>
    </w:p>
    <w:p w14:paraId="3C46B353" w14:textId="77777777" w:rsidR="007C1374" w:rsidRDefault="004C42A1" w:rsidP="007C1374">
      <w:pPr>
        <w:pStyle w:val="CLALTRAddressorSignature"/>
      </w:pPr>
      <w:r>
        <w:t>Principal</w:t>
      </w:r>
    </w:p>
    <w:p w14:paraId="7F5A5170" w14:textId="77777777" w:rsidR="007C1374" w:rsidRDefault="004C42A1" w:rsidP="007C1374">
      <w:pPr>
        <w:pStyle w:val="CLALTRAddressorSignature"/>
      </w:pPr>
      <w:r>
        <w:t>480-442-3119</w:t>
      </w:r>
    </w:p>
    <w:p w14:paraId="46F3312B" w14:textId="77777777" w:rsidR="007C1374" w:rsidRPr="004C42A1" w:rsidRDefault="004C42A1" w:rsidP="007C1374">
      <w:pPr>
        <w:pStyle w:val="CLALTRAddressorSignature"/>
      </w:pPr>
      <w:hyperlink r:id="rId12" w:history="1">
        <w:r w:rsidRPr="004C42A1">
          <w:rPr>
            <w:rStyle w:val="Hyperlink"/>
            <w:color w:val="auto"/>
          </w:rPr>
          <w:t>Steven@onyxCFO.com</w:t>
        </w:r>
      </w:hyperlink>
    </w:p>
    <w:p w14:paraId="7AB225A5" w14:textId="77777777" w:rsidR="007C1374" w:rsidRPr="00EE6E5B" w:rsidRDefault="007C1374" w:rsidP="007C1374">
      <w:pPr>
        <w:pStyle w:val="CLALTRAddressorSignature"/>
      </w:pPr>
    </w:p>
    <w:p w14:paraId="6F413F19" w14:textId="77777777" w:rsidR="00E45A6A" w:rsidRDefault="00E45A6A" w:rsidP="007C1374">
      <w:pPr>
        <w:pStyle w:val="CLALTRHeading1"/>
      </w:pPr>
    </w:p>
    <w:p w14:paraId="0D154C96" w14:textId="77777777" w:rsidR="00E45A6A" w:rsidRDefault="00E45A6A" w:rsidP="007C1374">
      <w:pPr>
        <w:pStyle w:val="CLALTRHeading1"/>
      </w:pPr>
    </w:p>
    <w:p w14:paraId="3B2B3C63" w14:textId="77777777" w:rsidR="00E45A6A" w:rsidRDefault="00E45A6A" w:rsidP="007C1374">
      <w:pPr>
        <w:pStyle w:val="CLALTRHeading1"/>
      </w:pPr>
    </w:p>
    <w:p w14:paraId="255E4654" w14:textId="77777777" w:rsidR="00E45A6A" w:rsidRDefault="00E45A6A" w:rsidP="007C1374">
      <w:pPr>
        <w:pStyle w:val="CLALTRHeading1"/>
      </w:pPr>
    </w:p>
    <w:p w14:paraId="680BA1B2" w14:textId="77777777" w:rsidR="00E45A6A" w:rsidRDefault="00E45A6A" w:rsidP="007C1374">
      <w:pPr>
        <w:pStyle w:val="CLALTRHeading1"/>
      </w:pPr>
    </w:p>
    <w:p w14:paraId="59101374" w14:textId="77777777" w:rsidR="00E45A6A" w:rsidRDefault="00E45A6A" w:rsidP="007C1374">
      <w:pPr>
        <w:pStyle w:val="CLALTRHeading1"/>
      </w:pPr>
    </w:p>
    <w:p w14:paraId="5A59A2FA" w14:textId="77777777" w:rsidR="00E45A6A" w:rsidRDefault="00E45A6A" w:rsidP="007C1374">
      <w:pPr>
        <w:pStyle w:val="CLALTRHeading1"/>
      </w:pPr>
    </w:p>
    <w:p w14:paraId="108CC59B" w14:textId="77777777" w:rsidR="00E45A6A" w:rsidRDefault="00E45A6A" w:rsidP="007C1374">
      <w:pPr>
        <w:pStyle w:val="CLALTRHeading1"/>
      </w:pPr>
    </w:p>
    <w:p w14:paraId="00C9F634" w14:textId="77777777" w:rsidR="00E45A6A" w:rsidRDefault="00E45A6A" w:rsidP="007C1374">
      <w:pPr>
        <w:pStyle w:val="CLALTRHeading1"/>
      </w:pPr>
    </w:p>
    <w:p w14:paraId="1D2A25A5" w14:textId="77777777" w:rsidR="00E45A6A" w:rsidRDefault="00E45A6A" w:rsidP="007C1374">
      <w:pPr>
        <w:pStyle w:val="CLALTRHeading1"/>
      </w:pPr>
    </w:p>
    <w:p w14:paraId="15051C1D" w14:textId="77777777" w:rsidR="00E45A6A" w:rsidRDefault="00E45A6A" w:rsidP="007C1374">
      <w:pPr>
        <w:pStyle w:val="CLALTRHeading1"/>
      </w:pPr>
    </w:p>
    <w:p w14:paraId="1F5B21C8" w14:textId="331DB067" w:rsidR="007C1374" w:rsidRDefault="007C1374" w:rsidP="007C1374">
      <w:pPr>
        <w:pStyle w:val="CLALTRHeading1"/>
      </w:pPr>
      <w:r>
        <w:lastRenderedPageBreak/>
        <w:t>Response:</w:t>
      </w:r>
    </w:p>
    <w:p w14:paraId="062BAC6F" w14:textId="77777777" w:rsidR="007C1374" w:rsidRDefault="007C1374" w:rsidP="007C1374">
      <w:pPr>
        <w:pStyle w:val="CLALTRNormal"/>
      </w:pPr>
      <w:r>
        <w:t xml:space="preserve">This letter correctly sets forth the understanding of </w:t>
      </w:r>
      <w:r>
        <w:fldChar w:fldCharType="begin">
          <w:ffData>
            <w:name w:val="Text46"/>
            <w:enabled/>
            <w:calcOnExit w:val="0"/>
            <w:textInput>
              <w:default w:val="[Client Name]"/>
            </w:textInput>
          </w:ffData>
        </w:fldChar>
      </w:r>
      <w:r>
        <w:instrText xml:space="preserve"> FORMTEXT </w:instrText>
      </w:r>
      <w:r>
        <w:fldChar w:fldCharType="separate"/>
      </w:r>
      <w:r>
        <w:rPr>
          <w:noProof/>
        </w:rPr>
        <w:t>[Client Name]</w:t>
      </w:r>
      <w:r>
        <w:fldChar w:fldCharType="end"/>
      </w:r>
      <w:r>
        <w:t>.</w:t>
      </w:r>
    </w:p>
    <w:p w14:paraId="5DBD335C" w14:textId="77777777" w:rsidR="007C1374" w:rsidRDefault="007C1374" w:rsidP="007C1374">
      <w:pPr>
        <w:pStyle w:val="CLALTRNormal"/>
      </w:pPr>
    </w:p>
    <w:p w14:paraId="3E6843D0" w14:textId="553D1369" w:rsidR="007C1374" w:rsidRDefault="007C1374" w:rsidP="007C1374">
      <w:pPr>
        <w:pStyle w:val="CLALTRNormal"/>
      </w:pPr>
      <w:r>
        <w:t xml:space="preserve">Authorized </w:t>
      </w:r>
      <w:r w:rsidR="00E44855">
        <w:t xml:space="preserve">Client </w:t>
      </w:r>
      <w:r>
        <w:t xml:space="preserve">signature: </w:t>
      </w:r>
      <w:r w:rsidRPr="00EE6E5B">
        <w:rPr>
          <w:u w:val="single"/>
        </w:rPr>
        <w:tab/>
      </w:r>
      <w:r w:rsidRPr="00EE6E5B">
        <w:rPr>
          <w:u w:val="single"/>
        </w:rPr>
        <w:tab/>
      </w:r>
      <w:r w:rsidRPr="00EE6E5B">
        <w:rPr>
          <w:u w:val="single"/>
        </w:rPr>
        <w:tab/>
      </w:r>
      <w:r>
        <w:rPr>
          <w:u w:val="single"/>
        </w:rPr>
        <w:tab/>
      </w:r>
      <w:r w:rsidRPr="00EE6E5B">
        <w:rPr>
          <w:u w:val="single"/>
        </w:rPr>
        <w:tab/>
      </w:r>
      <w:r w:rsidRPr="00EE6E5B">
        <w:rPr>
          <w:u w:val="single"/>
        </w:rPr>
        <w:tab/>
      </w:r>
      <w:r w:rsidR="00214BB0">
        <w:rPr>
          <w:u w:val="single"/>
        </w:rPr>
        <w:tab/>
      </w:r>
      <w:r w:rsidRPr="00EE6E5B">
        <w:rPr>
          <w:u w:val="single"/>
        </w:rPr>
        <w:tab/>
      </w:r>
    </w:p>
    <w:p w14:paraId="77993F31" w14:textId="77777777" w:rsidR="007C1374" w:rsidRDefault="007C1374" w:rsidP="007C1374">
      <w:pPr>
        <w:pStyle w:val="CLALTRNormal"/>
      </w:pPr>
      <w:r>
        <w:t xml:space="preserve">Title: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4D1A3C0D" w14:textId="77777777" w:rsidR="007C1374" w:rsidRDefault="007C1374" w:rsidP="007C1374">
      <w:pPr>
        <w:pStyle w:val="CLALTRNormal"/>
        <w:rPr>
          <w:u w:val="single"/>
        </w:rPr>
      </w:pPr>
      <w:r>
        <w:t xml:space="preserve">Date: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027EA54E" w14:textId="77777777" w:rsidR="007C1374" w:rsidRPr="00E35680" w:rsidRDefault="007C1374" w:rsidP="00A05844">
      <w:pPr>
        <w:pStyle w:val="CLALTRHiddenText"/>
      </w:pPr>
    </w:p>
    <w:p w14:paraId="048F6B1A" w14:textId="77777777" w:rsidR="00E35680" w:rsidRDefault="00E35680" w:rsidP="00A05844">
      <w:pPr>
        <w:pStyle w:val="CLALTRHiddenText"/>
        <w:sectPr w:rsidR="00E35680" w:rsidSect="00E35680">
          <w:headerReference w:type="default" r:id="rId13"/>
          <w:footerReference w:type="default" r:id="rId14"/>
          <w:footerReference w:type="first" r:id="rId15"/>
          <w:endnotePr>
            <w:numFmt w:val="decimal"/>
          </w:endnotePr>
          <w:pgSz w:w="12240" w:h="15840" w:code="1"/>
          <w:pgMar w:top="2304" w:right="1080" w:bottom="1440" w:left="1080" w:header="720" w:footer="576" w:gutter="0"/>
          <w:cols w:space="720"/>
          <w:titlePg/>
          <w:docGrid w:linePitch="299"/>
        </w:sectPr>
      </w:pPr>
    </w:p>
    <w:p w14:paraId="0D0C723B" w14:textId="77777777" w:rsidR="00E35680" w:rsidRDefault="00E35680" w:rsidP="00E35680">
      <w:pPr>
        <w:pStyle w:val="CLALTRHiddenText"/>
      </w:pPr>
    </w:p>
    <w:sectPr w:rsidR="00E35680" w:rsidRPr="00EE6E5B" w:rsidSect="00E35680">
      <w:headerReference w:type="default" r:id="rId16"/>
      <w:endnotePr>
        <w:numFmt w:val="decimal"/>
      </w:endnotePr>
      <w:pgSz w:w="12240" w:h="15840" w:code="1"/>
      <w:pgMar w:top="1440" w:right="1440" w:bottom="1440" w:left="1440" w:header="720" w:footer="576"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F31480" w14:textId="77777777" w:rsidR="006A0726" w:rsidRPr="00B33CEA" w:rsidRDefault="006A0726" w:rsidP="00B33CEA">
      <w:pPr>
        <w:pStyle w:val="CLALTRHiddenText"/>
      </w:pPr>
    </w:p>
  </w:endnote>
  <w:endnote w:type="continuationSeparator" w:id="0">
    <w:p w14:paraId="7F3D584F" w14:textId="77777777" w:rsidR="006A0726" w:rsidRDefault="006A0726" w:rsidP="005F17E8">
      <w:pPr>
        <w:pStyle w:val="CLALTRHiddenText"/>
      </w:pPr>
    </w:p>
  </w:endnote>
  <w:endnote w:type="continuationNotice" w:id="1">
    <w:p w14:paraId="7E5A2BCC" w14:textId="77777777" w:rsidR="006A0726" w:rsidRPr="00B33CEA" w:rsidRDefault="006A0726" w:rsidP="005F17E8">
      <w:pPr>
        <w:pStyle w:val="CLALTRHidden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altName w:val="Times"/>
    <w:panose1 w:val="02020603050405020304"/>
    <w:charset w:val="00"/>
    <w:family w:val="auto"/>
    <w:pitch w:val="variable"/>
    <w:sig w:usb0="E00002FF" w:usb1="5000205A"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Corbel">
    <w:panose1 w:val="020B0503020204020204"/>
    <w:charset w:val="00"/>
    <w:family w:val="swiss"/>
    <w:pitch w:val="variable"/>
    <w:sig w:usb0="A00002EF" w:usb1="4000A44B" w:usb2="00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8B1C6" w14:textId="77777777" w:rsidR="0075719D" w:rsidRDefault="0075719D" w:rsidP="00093643">
    <w:pPr>
      <w:pStyle w:val="CLAProFooter"/>
    </w:pPr>
    <w:r w:rsidRPr="0088412E">
      <w:rPr>
        <w:rFonts w:ascii="Arial" w:hAnsi="Arial" w:cs="Arial"/>
        <w:sz w:val="15"/>
        <w:szCs w:val="15"/>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0B6D0" w14:textId="77777777" w:rsidR="00F35FA7" w:rsidRPr="0061743D" w:rsidRDefault="00F35FA7" w:rsidP="006174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50CF8" w14:textId="77777777" w:rsidR="00F35FA7" w:rsidRPr="007C1374" w:rsidRDefault="00F35FA7" w:rsidP="007C13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7FA21" w14:textId="77777777" w:rsidR="006A0726" w:rsidRDefault="006A0726" w:rsidP="0088412E">
      <w:r>
        <w:separator/>
      </w:r>
    </w:p>
  </w:footnote>
  <w:footnote w:type="continuationSeparator" w:id="0">
    <w:p w14:paraId="6350E00F" w14:textId="77777777" w:rsidR="006A0726" w:rsidRDefault="006A0726" w:rsidP="008841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6B00"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30CEA7D5"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03095F23" w14:textId="77777777" w:rsidR="007B4260" w:rsidRDefault="00B75DEC" w:rsidP="00B75DEC">
    <w:pPr>
      <w:pStyle w:val="CLALTRHeaderorFooter"/>
    </w:pPr>
    <w:r w:rsidRPr="00D31720">
      <w:t xml:space="preserve">Page </w:t>
    </w:r>
    <w:r>
      <w:fldChar w:fldCharType="begin"/>
    </w:r>
    <w:r>
      <w:instrText xml:space="preserve"> PAGE </w:instrText>
    </w:r>
    <w:r>
      <w:fldChar w:fldCharType="separate"/>
    </w:r>
    <w:r w:rsidR="00C53667">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21C95" w14:textId="77777777" w:rsidR="00B92DB9" w:rsidRDefault="00B92DB9" w:rsidP="00B92DB9">
    <w:pPr>
      <w:pStyle w:val="Header"/>
      <w:jc w:val="center"/>
    </w:pPr>
    <w:r>
      <w:rPr>
        <w:noProof/>
      </w:rPr>
      <w:drawing>
        <wp:inline distT="0" distB="0" distL="0" distR="0" wp14:anchorId="7A3DE566" wp14:editId="339671B7">
          <wp:extent cx="1848734" cy="876300"/>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a:extLst>
                      <a:ext uri="{28A0092B-C50C-407E-A947-70E740481C1C}">
                        <a14:useLocalDpi xmlns:a14="http://schemas.microsoft.com/office/drawing/2010/main" val="0"/>
                      </a:ext>
                    </a:extLst>
                  </a:blip>
                  <a:stretch>
                    <a:fillRect/>
                  </a:stretch>
                </pic:blipFill>
                <pic:spPr>
                  <a:xfrm>
                    <a:off x="0" y="0"/>
                    <a:ext cx="1848734" cy="8763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EF75B"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79340FE2"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5D524949" w14:textId="77777777" w:rsidR="00F35FA7" w:rsidRPr="0088631F" w:rsidRDefault="007C1374" w:rsidP="007C1374">
    <w:pPr>
      <w:pStyle w:val="CLALTRHeaderorFooter"/>
    </w:pPr>
    <w:r w:rsidRPr="00D31720">
      <w:t xml:space="preserve">Page </w:t>
    </w:r>
    <w:r>
      <w:fldChar w:fldCharType="begin"/>
    </w:r>
    <w:r>
      <w:instrText xml:space="preserve"> PAGE </w:instrText>
    </w:r>
    <w:r>
      <w:fldChar w:fldCharType="separate"/>
    </w:r>
    <w:r w:rsidR="004C42A1">
      <w:rPr>
        <w:noProof/>
      </w:rPr>
      <w:t>10</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823CD" w14:textId="77777777" w:rsidR="00E35680" w:rsidRPr="00E35680" w:rsidRDefault="00E35680" w:rsidP="00E356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6D91"/>
    <w:multiLevelType w:val="hybridMultilevel"/>
    <w:tmpl w:val="6944F4C2"/>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574087"/>
    <w:multiLevelType w:val="hybridMultilevel"/>
    <w:tmpl w:val="8FE25778"/>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72F40"/>
    <w:multiLevelType w:val="hybridMultilevel"/>
    <w:tmpl w:val="FE56BA12"/>
    <w:lvl w:ilvl="0" w:tplc="079A11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2F4D87"/>
    <w:multiLevelType w:val="hybridMultilevel"/>
    <w:tmpl w:val="E6D4F0EE"/>
    <w:lvl w:ilvl="0" w:tplc="C3CAAB3E">
      <w:numFmt w:val="bullet"/>
      <w:lvlText w:val="•"/>
      <w:lvlJc w:val="left"/>
      <w:pPr>
        <w:ind w:left="1080" w:hanging="72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AB1F6B"/>
    <w:multiLevelType w:val="hybridMultilevel"/>
    <w:tmpl w:val="E6D633C8"/>
    <w:lvl w:ilvl="0" w:tplc="04090019">
      <w:start w:val="1"/>
      <w:numFmt w:val="lowerLetter"/>
      <w:lvlText w:val="%1."/>
      <w:lvlJc w:val="left"/>
      <w:pPr>
        <w:ind w:left="775" w:hanging="360"/>
      </w:pPr>
    </w:lvl>
    <w:lvl w:ilvl="1" w:tplc="04090019" w:tentative="1">
      <w:start w:val="1"/>
      <w:numFmt w:val="lowerLetter"/>
      <w:lvlText w:val="%2."/>
      <w:lvlJc w:val="left"/>
      <w:pPr>
        <w:ind w:left="1495" w:hanging="360"/>
      </w:pPr>
    </w:lvl>
    <w:lvl w:ilvl="2" w:tplc="0409001B" w:tentative="1">
      <w:start w:val="1"/>
      <w:numFmt w:val="lowerRoman"/>
      <w:lvlText w:val="%3."/>
      <w:lvlJc w:val="right"/>
      <w:pPr>
        <w:ind w:left="2215" w:hanging="180"/>
      </w:pPr>
    </w:lvl>
    <w:lvl w:ilvl="3" w:tplc="0409000F" w:tentative="1">
      <w:start w:val="1"/>
      <w:numFmt w:val="decimal"/>
      <w:lvlText w:val="%4."/>
      <w:lvlJc w:val="left"/>
      <w:pPr>
        <w:ind w:left="2935" w:hanging="360"/>
      </w:pPr>
    </w:lvl>
    <w:lvl w:ilvl="4" w:tplc="04090019" w:tentative="1">
      <w:start w:val="1"/>
      <w:numFmt w:val="lowerLetter"/>
      <w:lvlText w:val="%5."/>
      <w:lvlJc w:val="left"/>
      <w:pPr>
        <w:ind w:left="3655" w:hanging="360"/>
      </w:pPr>
    </w:lvl>
    <w:lvl w:ilvl="5" w:tplc="0409001B" w:tentative="1">
      <w:start w:val="1"/>
      <w:numFmt w:val="lowerRoman"/>
      <w:lvlText w:val="%6."/>
      <w:lvlJc w:val="right"/>
      <w:pPr>
        <w:ind w:left="4375" w:hanging="180"/>
      </w:pPr>
    </w:lvl>
    <w:lvl w:ilvl="6" w:tplc="0409000F" w:tentative="1">
      <w:start w:val="1"/>
      <w:numFmt w:val="decimal"/>
      <w:lvlText w:val="%7."/>
      <w:lvlJc w:val="left"/>
      <w:pPr>
        <w:ind w:left="5095" w:hanging="360"/>
      </w:pPr>
    </w:lvl>
    <w:lvl w:ilvl="7" w:tplc="04090019" w:tentative="1">
      <w:start w:val="1"/>
      <w:numFmt w:val="lowerLetter"/>
      <w:lvlText w:val="%8."/>
      <w:lvlJc w:val="left"/>
      <w:pPr>
        <w:ind w:left="5815" w:hanging="360"/>
      </w:pPr>
    </w:lvl>
    <w:lvl w:ilvl="8" w:tplc="0409001B" w:tentative="1">
      <w:start w:val="1"/>
      <w:numFmt w:val="lowerRoman"/>
      <w:lvlText w:val="%9."/>
      <w:lvlJc w:val="right"/>
      <w:pPr>
        <w:ind w:left="6535" w:hanging="180"/>
      </w:pPr>
    </w:lvl>
  </w:abstractNum>
  <w:abstractNum w:abstractNumId="5" w15:restartNumberingAfterBreak="0">
    <w:nsid w:val="18F34D48"/>
    <w:multiLevelType w:val="hybridMultilevel"/>
    <w:tmpl w:val="078CE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3D33D5"/>
    <w:multiLevelType w:val="hybridMultilevel"/>
    <w:tmpl w:val="7B4C7BF4"/>
    <w:lvl w:ilvl="0" w:tplc="DE14445E">
      <w:start w:val="1"/>
      <w:numFmt w:val="bullet"/>
      <w:pStyle w:val="CLAProposalBulletedTextBodyLeft05"/>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F2761F9"/>
    <w:multiLevelType w:val="hybridMultilevel"/>
    <w:tmpl w:val="01D6E028"/>
    <w:lvl w:ilvl="0" w:tplc="FEC0C436">
      <w:numFmt w:val="bullet"/>
      <w:lvlText w:val="•"/>
      <w:lvlJc w:val="left"/>
      <w:pPr>
        <w:ind w:left="1440" w:hanging="720"/>
      </w:pPr>
      <w:rPr>
        <w:rFonts w:ascii="Calibri" w:eastAsia="Times" w:hAnsi="Calibri"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F5F2B3B"/>
    <w:multiLevelType w:val="hybridMultilevel"/>
    <w:tmpl w:val="C9C8B750"/>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580717"/>
    <w:multiLevelType w:val="hybridMultilevel"/>
    <w:tmpl w:val="F7FE6EBA"/>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BC5547C"/>
    <w:multiLevelType w:val="hybridMultilevel"/>
    <w:tmpl w:val="A316E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A94786"/>
    <w:multiLevelType w:val="hybridMultilevel"/>
    <w:tmpl w:val="031E0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B009DE"/>
    <w:multiLevelType w:val="hybridMultilevel"/>
    <w:tmpl w:val="64A0DDC0"/>
    <w:lvl w:ilvl="0" w:tplc="F4A4F6B6">
      <w:numFmt w:val="bullet"/>
      <w:lvlText w:val="•"/>
      <w:lvlJc w:val="left"/>
      <w:pPr>
        <w:ind w:left="720" w:hanging="36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75180F"/>
    <w:multiLevelType w:val="hybridMultilevel"/>
    <w:tmpl w:val="33CC9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011E56"/>
    <w:multiLevelType w:val="hybridMultilevel"/>
    <w:tmpl w:val="12A0F7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FA77D50"/>
    <w:multiLevelType w:val="hybridMultilevel"/>
    <w:tmpl w:val="A4E46D7C"/>
    <w:lvl w:ilvl="0" w:tplc="A89CFB5E">
      <w:start w:val="2"/>
      <w:numFmt w:val="bullet"/>
      <w:lvlText w:val="•"/>
      <w:lvlJc w:val="left"/>
      <w:pPr>
        <w:ind w:left="720" w:hanging="360"/>
      </w:pPr>
      <w:rPr>
        <w:rFonts w:ascii="Calibri" w:eastAsia="Times"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850050"/>
    <w:multiLevelType w:val="hybridMultilevel"/>
    <w:tmpl w:val="2E2CC2B6"/>
    <w:lvl w:ilvl="0" w:tplc="75C81FAA">
      <w:start w:val="1"/>
      <w:numFmt w:val="bullet"/>
      <w:lvlText w:val=""/>
      <w:lvlJc w:val="left"/>
      <w:pPr>
        <w:tabs>
          <w:tab w:val="num" w:pos="720"/>
        </w:tabs>
        <w:ind w:left="720" w:hanging="360"/>
      </w:pPr>
      <w:rPr>
        <w:rFonts w:ascii="Symbol" w:hAnsi="Symbol" w:hint="default"/>
      </w:rPr>
    </w:lvl>
    <w:lvl w:ilvl="1" w:tplc="3EEAF54E">
      <w:start w:val="1"/>
      <w:numFmt w:val="bullet"/>
      <w:pStyle w:val="ProposalBulletStyle-Indent1"/>
      <w:lvlText w:val="─"/>
      <w:lvlJc w:val="left"/>
      <w:pPr>
        <w:tabs>
          <w:tab w:val="num" w:pos="1440"/>
        </w:tabs>
        <w:ind w:left="1440" w:hanging="360"/>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B087F7E"/>
    <w:multiLevelType w:val="hybridMultilevel"/>
    <w:tmpl w:val="B8309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9F0E9A"/>
    <w:multiLevelType w:val="hybridMultilevel"/>
    <w:tmpl w:val="D062DB48"/>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3DE6972"/>
    <w:multiLevelType w:val="hybridMultilevel"/>
    <w:tmpl w:val="9C46D0D0"/>
    <w:lvl w:ilvl="0" w:tplc="75C81FAA">
      <w:start w:val="1"/>
      <w:numFmt w:val="bullet"/>
      <w:pStyle w:val="ProposalBulletStyle"/>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5AF1103"/>
    <w:multiLevelType w:val="hybridMultilevel"/>
    <w:tmpl w:val="815C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5324888">
    <w:abstractNumId w:val="19"/>
  </w:num>
  <w:num w:numId="2" w16cid:durableId="866144293">
    <w:abstractNumId w:val="16"/>
  </w:num>
  <w:num w:numId="3" w16cid:durableId="1547796069">
    <w:abstractNumId w:val="6"/>
  </w:num>
  <w:num w:numId="4" w16cid:durableId="1631546858">
    <w:abstractNumId w:val="14"/>
  </w:num>
  <w:num w:numId="5" w16cid:durableId="902377835">
    <w:abstractNumId w:val="18"/>
  </w:num>
  <w:num w:numId="6" w16cid:durableId="1215317090">
    <w:abstractNumId w:val="11"/>
  </w:num>
  <w:num w:numId="7" w16cid:durableId="1977561710">
    <w:abstractNumId w:val="3"/>
  </w:num>
  <w:num w:numId="8" w16cid:durableId="886649546">
    <w:abstractNumId w:val="12"/>
  </w:num>
  <w:num w:numId="9" w16cid:durableId="883176083">
    <w:abstractNumId w:val="8"/>
  </w:num>
  <w:num w:numId="10" w16cid:durableId="1961064041">
    <w:abstractNumId w:val="9"/>
  </w:num>
  <w:num w:numId="11" w16cid:durableId="35664820">
    <w:abstractNumId w:val="1"/>
  </w:num>
  <w:num w:numId="12" w16cid:durableId="1169060358">
    <w:abstractNumId w:val="7"/>
  </w:num>
  <w:num w:numId="13" w16cid:durableId="534120819">
    <w:abstractNumId w:val="5"/>
  </w:num>
  <w:num w:numId="14" w16cid:durableId="1774285268">
    <w:abstractNumId w:val="13"/>
  </w:num>
  <w:num w:numId="15" w16cid:durableId="398600758">
    <w:abstractNumId w:val="10"/>
  </w:num>
  <w:num w:numId="16" w16cid:durableId="1562596715">
    <w:abstractNumId w:val="2"/>
  </w:num>
  <w:num w:numId="17" w16cid:durableId="1928035845">
    <w:abstractNumId w:val="15"/>
  </w:num>
  <w:num w:numId="18" w16cid:durableId="1925723154">
    <w:abstractNumId w:val="4"/>
  </w:num>
  <w:num w:numId="19" w16cid:durableId="568273914">
    <w:abstractNumId w:val="20"/>
  </w:num>
  <w:num w:numId="20" w16cid:durableId="403334221">
    <w:abstractNumId w:val="0"/>
  </w:num>
  <w:num w:numId="21" w16cid:durableId="1749186467">
    <w:abstractNumId w:val="1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004"/>
    <w:rsid w:val="0000381A"/>
    <w:rsid w:val="00006262"/>
    <w:rsid w:val="00015BAB"/>
    <w:rsid w:val="00015EFB"/>
    <w:rsid w:val="000168D1"/>
    <w:rsid w:val="000217CC"/>
    <w:rsid w:val="000220AA"/>
    <w:rsid w:val="00022C6A"/>
    <w:rsid w:val="000423BF"/>
    <w:rsid w:val="000435E3"/>
    <w:rsid w:val="00044D1D"/>
    <w:rsid w:val="000476AD"/>
    <w:rsid w:val="00053289"/>
    <w:rsid w:val="000548D1"/>
    <w:rsid w:val="00057067"/>
    <w:rsid w:val="00064D82"/>
    <w:rsid w:val="000654B4"/>
    <w:rsid w:val="00065F5C"/>
    <w:rsid w:val="000679EF"/>
    <w:rsid w:val="00073CE9"/>
    <w:rsid w:val="00084A8D"/>
    <w:rsid w:val="00093643"/>
    <w:rsid w:val="00094EF9"/>
    <w:rsid w:val="00095922"/>
    <w:rsid w:val="000A0BF3"/>
    <w:rsid w:val="000A1BFA"/>
    <w:rsid w:val="000A626A"/>
    <w:rsid w:val="000B6116"/>
    <w:rsid w:val="000C011F"/>
    <w:rsid w:val="000C65E6"/>
    <w:rsid w:val="000E00CC"/>
    <w:rsid w:val="000E46C2"/>
    <w:rsid w:val="000F2BBA"/>
    <w:rsid w:val="000F3C5E"/>
    <w:rsid w:val="000F4527"/>
    <w:rsid w:val="000F4DA9"/>
    <w:rsid w:val="00100B08"/>
    <w:rsid w:val="001026D4"/>
    <w:rsid w:val="001060B6"/>
    <w:rsid w:val="00110923"/>
    <w:rsid w:val="00117F66"/>
    <w:rsid w:val="001216A9"/>
    <w:rsid w:val="0012397E"/>
    <w:rsid w:val="0012532A"/>
    <w:rsid w:val="001361A6"/>
    <w:rsid w:val="00136A87"/>
    <w:rsid w:val="001511AA"/>
    <w:rsid w:val="00153BBA"/>
    <w:rsid w:val="00155433"/>
    <w:rsid w:val="00174820"/>
    <w:rsid w:val="0017490C"/>
    <w:rsid w:val="00182523"/>
    <w:rsid w:val="00182875"/>
    <w:rsid w:val="00185868"/>
    <w:rsid w:val="0019521D"/>
    <w:rsid w:val="001A04A3"/>
    <w:rsid w:val="001A48D8"/>
    <w:rsid w:val="001B02CE"/>
    <w:rsid w:val="001B2681"/>
    <w:rsid w:val="001B3FF8"/>
    <w:rsid w:val="001C377E"/>
    <w:rsid w:val="001D541D"/>
    <w:rsid w:val="001E220F"/>
    <w:rsid w:val="001E73B8"/>
    <w:rsid w:val="001E73FD"/>
    <w:rsid w:val="001F5103"/>
    <w:rsid w:val="0020163C"/>
    <w:rsid w:val="002133A7"/>
    <w:rsid w:val="00214BB0"/>
    <w:rsid w:val="00214D43"/>
    <w:rsid w:val="00215209"/>
    <w:rsid w:val="002175BC"/>
    <w:rsid w:val="00226308"/>
    <w:rsid w:val="00240614"/>
    <w:rsid w:val="002460A9"/>
    <w:rsid w:val="00252076"/>
    <w:rsid w:val="00257579"/>
    <w:rsid w:val="00275CEB"/>
    <w:rsid w:val="00275DD0"/>
    <w:rsid w:val="002930BA"/>
    <w:rsid w:val="00293D9C"/>
    <w:rsid w:val="00294B58"/>
    <w:rsid w:val="002A0C5A"/>
    <w:rsid w:val="002A3E9A"/>
    <w:rsid w:val="002A7309"/>
    <w:rsid w:val="002B2F07"/>
    <w:rsid w:val="002B7008"/>
    <w:rsid w:val="002C15E9"/>
    <w:rsid w:val="002C197D"/>
    <w:rsid w:val="002C4AF8"/>
    <w:rsid w:val="002C5D46"/>
    <w:rsid w:val="002D5F17"/>
    <w:rsid w:val="002E1300"/>
    <w:rsid w:val="002F6675"/>
    <w:rsid w:val="0030310B"/>
    <w:rsid w:val="003108F3"/>
    <w:rsid w:val="003113CE"/>
    <w:rsid w:val="00326F0F"/>
    <w:rsid w:val="00330014"/>
    <w:rsid w:val="00334492"/>
    <w:rsid w:val="00336305"/>
    <w:rsid w:val="00337017"/>
    <w:rsid w:val="00343A94"/>
    <w:rsid w:val="00357951"/>
    <w:rsid w:val="003627F1"/>
    <w:rsid w:val="003637F4"/>
    <w:rsid w:val="0036461A"/>
    <w:rsid w:val="00366873"/>
    <w:rsid w:val="00366A33"/>
    <w:rsid w:val="00367226"/>
    <w:rsid w:val="00367273"/>
    <w:rsid w:val="003861D8"/>
    <w:rsid w:val="00387B3E"/>
    <w:rsid w:val="00390615"/>
    <w:rsid w:val="00394A6E"/>
    <w:rsid w:val="003A1095"/>
    <w:rsid w:val="003A21D3"/>
    <w:rsid w:val="003A2EF5"/>
    <w:rsid w:val="003C7DAB"/>
    <w:rsid w:val="003D46E8"/>
    <w:rsid w:val="003E2394"/>
    <w:rsid w:val="00413E30"/>
    <w:rsid w:val="0041621D"/>
    <w:rsid w:val="00416721"/>
    <w:rsid w:val="004232B8"/>
    <w:rsid w:val="004263B8"/>
    <w:rsid w:val="00436877"/>
    <w:rsid w:val="004407DE"/>
    <w:rsid w:val="004407FC"/>
    <w:rsid w:val="00440E21"/>
    <w:rsid w:val="0045742E"/>
    <w:rsid w:val="004579B4"/>
    <w:rsid w:val="0046090C"/>
    <w:rsid w:val="00465958"/>
    <w:rsid w:val="00473C08"/>
    <w:rsid w:val="00474FC8"/>
    <w:rsid w:val="00476913"/>
    <w:rsid w:val="00487ED3"/>
    <w:rsid w:val="00491004"/>
    <w:rsid w:val="004A31CE"/>
    <w:rsid w:val="004B0A32"/>
    <w:rsid w:val="004B1FDD"/>
    <w:rsid w:val="004C2A93"/>
    <w:rsid w:val="004C42A1"/>
    <w:rsid w:val="004C4F18"/>
    <w:rsid w:val="004D017F"/>
    <w:rsid w:val="004D1C99"/>
    <w:rsid w:val="004D54F9"/>
    <w:rsid w:val="004D61BB"/>
    <w:rsid w:val="004D6ECB"/>
    <w:rsid w:val="004E0F3F"/>
    <w:rsid w:val="004E1DDC"/>
    <w:rsid w:val="004E64B7"/>
    <w:rsid w:val="004F4D80"/>
    <w:rsid w:val="005002B8"/>
    <w:rsid w:val="005023F0"/>
    <w:rsid w:val="005051B1"/>
    <w:rsid w:val="00513CA5"/>
    <w:rsid w:val="005147FF"/>
    <w:rsid w:val="005173C0"/>
    <w:rsid w:val="00524D8F"/>
    <w:rsid w:val="00535B1A"/>
    <w:rsid w:val="00555D21"/>
    <w:rsid w:val="0055608E"/>
    <w:rsid w:val="0056231A"/>
    <w:rsid w:val="005660B0"/>
    <w:rsid w:val="00570080"/>
    <w:rsid w:val="00574ED3"/>
    <w:rsid w:val="00582DBB"/>
    <w:rsid w:val="00584E17"/>
    <w:rsid w:val="0058521A"/>
    <w:rsid w:val="00592EB7"/>
    <w:rsid w:val="00594B8E"/>
    <w:rsid w:val="005A0921"/>
    <w:rsid w:val="005A153F"/>
    <w:rsid w:val="005B01C5"/>
    <w:rsid w:val="005B0D7C"/>
    <w:rsid w:val="005B1D7D"/>
    <w:rsid w:val="005B49DB"/>
    <w:rsid w:val="005B4B9B"/>
    <w:rsid w:val="005B6A6E"/>
    <w:rsid w:val="005C041A"/>
    <w:rsid w:val="005C5AE8"/>
    <w:rsid w:val="005C6B2B"/>
    <w:rsid w:val="005D4884"/>
    <w:rsid w:val="005D5920"/>
    <w:rsid w:val="005F17E8"/>
    <w:rsid w:val="005F35D1"/>
    <w:rsid w:val="00600EAB"/>
    <w:rsid w:val="00601502"/>
    <w:rsid w:val="006022AF"/>
    <w:rsid w:val="006077A7"/>
    <w:rsid w:val="006154DD"/>
    <w:rsid w:val="00616098"/>
    <w:rsid w:val="00616B5A"/>
    <w:rsid w:val="00616CB4"/>
    <w:rsid w:val="00624EFB"/>
    <w:rsid w:val="00624F48"/>
    <w:rsid w:val="00626420"/>
    <w:rsid w:val="006268C5"/>
    <w:rsid w:val="00630862"/>
    <w:rsid w:val="00630A78"/>
    <w:rsid w:val="00635C99"/>
    <w:rsid w:val="006369E2"/>
    <w:rsid w:val="00645D78"/>
    <w:rsid w:val="006478B7"/>
    <w:rsid w:val="00653ED1"/>
    <w:rsid w:val="00661DB5"/>
    <w:rsid w:val="00664D93"/>
    <w:rsid w:val="006671EF"/>
    <w:rsid w:val="00674743"/>
    <w:rsid w:val="00675125"/>
    <w:rsid w:val="006944C2"/>
    <w:rsid w:val="006A0726"/>
    <w:rsid w:val="006A19DB"/>
    <w:rsid w:val="006A2B2E"/>
    <w:rsid w:val="006A5297"/>
    <w:rsid w:val="006B3C5F"/>
    <w:rsid w:val="006B5681"/>
    <w:rsid w:val="006C0004"/>
    <w:rsid w:val="006D64D2"/>
    <w:rsid w:val="006E1F28"/>
    <w:rsid w:val="006E40A4"/>
    <w:rsid w:val="006E5DD4"/>
    <w:rsid w:val="006F0D28"/>
    <w:rsid w:val="00715BF2"/>
    <w:rsid w:val="00715F6F"/>
    <w:rsid w:val="00722DD6"/>
    <w:rsid w:val="00723646"/>
    <w:rsid w:val="00725439"/>
    <w:rsid w:val="00730F7E"/>
    <w:rsid w:val="007350AB"/>
    <w:rsid w:val="007352A0"/>
    <w:rsid w:val="0073634A"/>
    <w:rsid w:val="0074250F"/>
    <w:rsid w:val="007441DE"/>
    <w:rsid w:val="00753230"/>
    <w:rsid w:val="00753F0C"/>
    <w:rsid w:val="007560CA"/>
    <w:rsid w:val="0075719D"/>
    <w:rsid w:val="007572AB"/>
    <w:rsid w:val="007608CA"/>
    <w:rsid w:val="00761283"/>
    <w:rsid w:val="0076171C"/>
    <w:rsid w:val="00762531"/>
    <w:rsid w:val="007738D8"/>
    <w:rsid w:val="00776857"/>
    <w:rsid w:val="007771AC"/>
    <w:rsid w:val="00777A73"/>
    <w:rsid w:val="00780EB4"/>
    <w:rsid w:val="0078662A"/>
    <w:rsid w:val="00786782"/>
    <w:rsid w:val="00792B1E"/>
    <w:rsid w:val="007A00EA"/>
    <w:rsid w:val="007B0CDB"/>
    <w:rsid w:val="007B277C"/>
    <w:rsid w:val="007B4260"/>
    <w:rsid w:val="007B552C"/>
    <w:rsid w:val="007C1374"/>
    <w:rsid w:val="007C2445"/>
    <w:rsid w:val="007D0C29"/>
    <w:rsid w:val="007D1792"/>
    <w:rsid w:val="007E3F5E"/>
    <w:rsid w:val="007E5093"/>
    <w:rsid w:val="007F0F75"/>
    <w:rsid w:val="007F18F3"/>
    <w:rsid w:val="007F39FB"/>
    <w:rsid w:val="007F686B"/>
    <w:rsid w:val="007F7DC1"/>
    <w:rsid w:val="00800568"/>
    <w:rsid w:val="008009C9"/>
    <w:rsid w:val="00801237"/>
    <w:rsid w:val="00802948"/>
    <w:rsid w:val="008044FB"/>
    <w:rsid w:val="0081619A"/>
    <w:rsid w:val="0081738A"/>
    <w:rsid w:val="00821B85"/>
    <w:rsid w:val="00823814"/>
    <w:rsid w:val="008239C5"/>
    <w:rsid w:val="008270E1"/>
    <w:rsid w:val="00827BEB"/>
    <w:rsid w:val="00827D4A"/>
    <w:rsid w:val="00830F46"/>
    <w:rsid w:val="00832214"/>
    <w:rsid w:val="008348FE"/>
    <w:rsid w:val="00837D36"/>
    <w:rsid w:val="00842997"/>
    <w:rsid w:val="00846494"/>
    <w:rsid w:val="0085010A"/>
    <w:rsid w:val="0086240B"/>
    <w:rsid w:val="00864E9B"/>
    <w:rsid w:val="00872C9F"/>
    <w:rsid w:val="0087380E"/>
    <w:rsid w:val="0088412E"/>
    <w:rsid w:val="00884AAC"/>
    <w:rsid w:val="00885BBC"/>
    <w:rsid w:val="008C7A1E"/>
    <w:rsid w:val="008D340C"/>
    <w:rsid w:val="008D40F3"/>
    <w:rsid w:val="008E1793"/>
    <w:rsid w:val="008E3EF9"/>
    <w:rsid w:val="008E476E"/>
    <w:rsid w:val="008E4B14"/>
    <w:rsid w:val="008E5AEC"/>
    <w:rsid w:val="008F4D61"/>
    <w:rsid w:val="009063E8"/>
    <w:rsid w:val="00910C6E"/>
    <w:rsid w:val="00911CD6"/>
    <w:rsid w:val="00917FA4"/>
    <w:rsid w:val="009321DA"/>
    <w:rsid w:val="00936D57"/>
    <w:rsid w:val="00942609"/>
    <w:rsid w:val="0094619F"/>
    <w:rsid w:val="00952254"/>
    <w:rsid w:val="00961388"/>
    <w:rsid w:val="00961A83"/>
    <w:rsid w:val="00962B68"/>
    <w:rsid w:val="00965849"/>
    <w:rsid w:val="009660BB"/>
    <w:rsid w:val="0096727B"/>
    <w:rsid w:val="00977852"/>
    <w:rsid w:val="009919E2"/>
    <w:rsid w:val="00997AFC"/>
    <w:rsid w:val="009B1615"/>
    <w:rsid w:val="009C0042"/>
    <w:rsid w:val="009C1F8C"/>
    <w:rsid w:val="009C2BD6"/>
    <w:rsid w:val="009C713F"/>
    <w:rsid w:val="009D46AC"/>
    <w:rsid w:val="009E14AB"/>
    <w:rsid w:val="009F0519"/>
    <w:rsid w:val="009F1C59"/>
    <w:rsid w:val="00A05844"/>
    <w:rsid w:val="00A173A1"/>
    <w:rsid w:val="00A21783"/>
    <w:rsid w:val="00A256B1"/>
    <w:rsid w:val="00A268EB"/>
    <w:rsid w:val="00A26FCE"/>
    <w:rsid w:val="00A31EEA"/>
    <w:rsid w:val="00A324F9"/>
    <w:rsid w:val="00A34359"/>
    <w:rsid w:val="00A410E2"/>
    <w:rsid w:val="00A548BC"/>
    <w:rsid w:val="00A5555C"/>
    <w:rsid w:val="00A57BC4"/>
    <w:rsid w:val="00A61E86"/>
    <w:rsid w:val="00A62DCE"/>
    <w:rsid w:val="00A659F7"/>
    <w:rsid w:val="00A66919"/>
    <w:rsid w:val="00A7177E"/>
    <w:rsid w:val="00A71D2A"/>
    <w:rsid w:val="00A7272E"/>
    <w:rsid w:val="00A7451D"/>
    <w:rsid w:val="00A749EC"/>
    <w:rsid w:val="00A81F71"/>
    <w:rsid w:val="00A8440C"/>
    <w:rsid w:val="00A93B5D"/>
    <w:rsid w:val="00AA182F"/>
    <w:rsid w:val="00AA33CD"/>
    <w:rsid w:val="00AB0ED8"/>
    <w:rsid w:val="00AB4733"/>
    <w:rsid w:val="00AB6094"/>
    <w:rsid w:val="00AC5565"/>
    <w:rsid w:val="00AC5806"/>
    <w:rsid w:val="00AD1FB2"/>
    <w:rsid w:val="00AD6268"/>
    <w:rsid w:val="00AD6E1C"/>
    <w:rsid w:val="00AE4781"/>
    <w:rsid w:val="00AF0BEE"/>
    <w:rsid w:val="00B0361E"/>
    <w:rsid w:val="00B05469"/>
    <w:rsid w:val="00B10467"/>
    <w:rsid w:val="00B139CD"/>
    <w:rsid w:val="00B14AC3"/>
    <w:rsid w:val="00B16BD8"/>
    <w:rsid w:val="00B25E74"/>
    <w:rsid w:val="00B33543"/>
    <w:rsid w:val="00B33CEA"/>
    <w:rsid w:val="00B3501B"/>
    <w:rsid w:val="00B35286"/>
    <w:rsid w:val="00B36DF9"/>
    <w:rsid w:val="00B37848"/>
    <w:rsid w:val="00B37F68"/>
    <w:rsid w:val="00B44A02"/>
    <w:rsid w:val="00B4731A"/>
    <w:rsid w:val="00B4770A"/>
    <w:rsid w:val="00B5019A"/>
    <w:rsid w:val="00B56AAF"/>
    <w:rsid w:val="00B60CC0"/>
    <w:rsid w:val="00B705D5"/>
    <w:rsid w:val="00B71B5E"/>
    <w:rsid w:val="00B72B8F"/>
    <w:rsid w:val="00B75DEC"/>
    <w:rsid w:val="00B767A8"/>
    <w:rsid w:val="00B8175B"/>
    <w:rsid w:val="00B853C2"/>
    <w:rsid w:val="00B92DB9"/>
    <w:rsid w:val="00B939C4"/>
    <w:rsid w:val="00B94063"/>
    <w:rsid w:val="00B95879"/>
    <w:rsid w:val="00BA6AFD"/>
    <w:rsid w:val="00BB0180"/>
    <w:rsid w:val="00BB1946"/>
    <w:rsid w:val="00BB4A98"/>
    <w:rsid w:val="00BB6473"/>
    <w:rsid w:val="00BC5093"/>
    <w:rsid w:val="00BC5654"/>
    <w:rsid w:val="00BE0881"/>
    <w:rsid w:val="00BE40F0"/>
    <w:rsid w:val="00BE4270"/>
    <w:rsid w:val="00BE5C07"/>
    <w:rsid w:val="00BF20BE"/>
    <w:rsid w:val="00BF581A"/>
    <w:rsid w:val="00C0450E"/>
    <w:rsid w:val="00C14289"/>
    <w:rsid w:val="00C1752D"/>
    <w:rsid w:val="00C26520"/>
    <w:rsid w:val="00C32830"/>
    <w:rsid w:val="00C403BD"/>
    <w:rsid w:val="00C44983"/>
    <w:rsid w:val="00C46193"/>
    <w:rsid w:val="00C4620D"/>
    <w:rsid w:val="00C464D9"/>
    <w:rsid w:val="00C46A5A"/>
    <w:rsid w:val="00C52E92"/>
    <w:rsid w:val="00C53667"/>
    <w:rsid w:val="00C538D9"/>
    <w:rsid w:val="00C55784"/>
    <w:rsid w:val="00C57DC3"/>
    <w:rsid w:val="00C6009E"/>
    <w:rsid w:val="00C652A3"/>
    <w:rsid w:val="00C6530F"/>
    <w:rsid w:val="00C65E22"/>
    <w:rsid w:val="00C70BA9"/>
    <w:rsid w:val="00C71F50"/>
    <w:rsid w:val="00C74ADF"/>
    <w:rsid w:val="00C9122D"/>
    <w:rsid w:val="00C94B88"/>
    <w:rsid w:val="00C94FA8"/>
    <w:rsid w:val="00CA1898"/>
    <w:rsid w:val="00CA57C1"/>
    <w:rsid w:val="00CB04D4"/>
    <w:rsid w:val="00CB5DCB"/>
    <w:rsid w:val="00CC2AD6"/>
    <w:rsid w:val="00CC4022"/>
    <w:rsid w:val="00CD0C72"/>
    <w:rsid w:val="00CD0CCA"/>
    <w:rsid w:val="00CD34E7"/>
    <w:rsid w:val="00CD4E06"/>
    <w:rsid w:val="00CE0421"/>
    <w:rsid w:val="00CE0822"/>
    <w:rsid w:val="00CE176B"/>
    <w:rsid w:val="00CF17EC"/>
    <w:rsid w:val="00CF2370"/>
    <w:rsid w:val="00CF2ACD"/>
    <w:rsid w:val="00CF3BBF"/>
    <w:rsid w:val="00CF42A2"/>
    <w:rsid w:val="00CF502C"/>
    <w:rsid w:val="00D03956"/>
    <w:rsid w:val="00D03D77"/>
    <w:rsid w:val="00D07A1A"/>
    <w:rsid w:val="00D104D3"/>
    <w:rsid w:val="00D12FCF"/>
    <w:rsid w:val="00D17097"/>
    <w:rsid w:val="00D2024E"/>
    <w:rsid w:val="00D24D91"/>
    <w:rsid w:val="00D274C6"/>
    <w:rsid w:val="00D4012B"/>
    <w:rsid w:val="00D47270"/>
    <w:rsid w:val="00D53CB1"/>
    <w:rsid w:val="00D56892"/>
    <w:rsid w:val="00D61CCB"/>
    <w:rsid w:val="00D64459"/>
    <w:rsid w:val="00D86572"/>
    <w:rsid w:val="00D90264"/>
    <w:rsid w:val="00D90CF9"/>
    <w:rsid w:val="00D9566F"/>
    <w:rsid w:val="00DA0318"/>
    <w:rsid w:val="00DA1C84"/>
    <w:rsid w:val="00DA1DA4"/>
    <w:rsid w:val="00DA3A0C"/>
    <w:rsid w:val="00DA7D63"/>
    <w:rsid w:val="00DB06A9"/>
    <w:rsid w:val="00DB392A"/>
    <w:rsid w:val="00DB4909"/>
    <w:rsid w:val="00DC3E6A"/>
    <w:rsid w:val="00DC625A"/>
    <w:rsid w:val="00DD08CC"/>
    <w:rsid w:val="00DE09F0"/>
    <w:rsid w:val="00DE4F10"/>
    <w:rsid w:val="00DE5CA9"/>
    <w:rsid w:val="00DE790C"/>
    <w:rsid w:val="00E040C7"/>
    <w:rsid w:val="00E0497B"/>
    <w:rsid w:val="00E117EE"/>
    <w:rsid w:val="00E1651A"/>
    <w:rsid w:val="00E20F26"/>
    <w:rsid w:val="00E24B5E"/>
    <w:rsid w:val="00E35680"/>
    <w:rsid w:val="00E4013B"/>
    <w:rsid w:val="00E40645"/>
    <w:rsid w:val="00E4186A"/>
    <w:rsid w:val="00E44855"/>
    <w:rsid w:val="00E45A6A"/>
    <w:rsid w:val="00E57650"/>
    <w:rsid w:val="00E62D18"/>
    <w:rsid w:val="00E650DD"/>
    <w:rsid w:val="00E705EB"/>
    <w:rsid w:val="00E74171"/>
    <w:rsid w:val="00E76C4C"/>
    <w:rsid w:val="00E817D0"/>
    <w:rsid w:val="00E82C7A"/>
    <w:rsid w:val="00E921EE"/>
    <w:rsid w:val="00EA2CCE"/>
    <w:rsid w:val="00EB250B"/>
    <w:rsid w:val="00EB263E"/>
    <w:rsid w:val="00EC79FD"/>
    <w:rsid w:val="00EC7B6E"/>
    <w:rsid w:val="00ED317D"/>
    <w:rsid w:val="00EE23EE"/>
    <w:rsid w:val="00EF0A8C"/>
    <w:rsid w:val="00EF6094"/>
    <w:rsid w:val="00EF7FBD"/>
    <w:rsid w:val="00F05C4E"/>
    <w:rsid w:val="00F05FF1"/>
    <w:rsid w:val="00F07636"/>
    <w:rsid w:val="00F1143C"/>
    <w:rsid w:val="00F16DB0"/>
    <w:rsid w:val="00F17905"/>
    <w:rsid w:val="00F20E05"/>
    <w:rsid w:val="00F21FB5"/>
    <w:rsid w:val="00F27BA9"/>
    <w:rsid w:val="00F30138"/>
    <w:rsid w:val="00F3018C"/>
    <w:rsid w:val="00F35FA7"/>
    <w:rsid w:val="00F36042"/>
    <w:rsid w:val="00F40E2A"/>
    <w:rsid w:val="00F42F2B"/>
    <w:rsid w:val="00F54D8A"/>
    <w:rsid w:val="00F662F4"/>
    <w:rsid w:val="00F73F44"/>
    <w:rsid w:val="00F74EFD"/>
    <w:rsid w:val="00F84823"/>
    <w:rsid w:val="00FA2B36"/>
    <w:rsid w:val="00FA44D8"/>
    <w:rsid w:val="00FB0225"/>
    <w:rsid w:val="00FB081A"/>
    <w:rsid w:val="00FB1555"/>
    <w:rsid w:val="00FB1C25"/>
    <w:rsid w:val="00FB2986"/>
    <w:rsid w:val="00FB5FE3"/>
    <w:rsid w:val="00FB6DF5"/>
    <w:rsid w:val="00FB777B"/>
    <w:rsid w:val="00FC2BA1"/>
    <w:rsid w:val="00FC3660"/>
    <w:rsid w:val="00FC4698"/>
    <w:rsid w:val="00FC77DE"/>
    <w:rsid w:val="00FD2EEB"/>
    <w:rsid w:val="00FD3327"/>
    <w:rsid w:val="00FD64A8"/>
    <w:rsid w:val="00FD677B"/>
    <w:rsid w:val="00FE1CC7"/>
    <w:rsid w:val="00FE3CEF"/>
    <w:rsid w:val="00FE78F3"/>
    <w:rsid w:val="00FF08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420F00"/>
  <w15:docId w15:val="{4A56A12B-9551-410D-B0C2-619131C70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ACD"/>
    <w:rPr>
      <w:rFonts w:eastAsia="Times New Roman"/>
      <w:sz w:val="24"/>
      <w:szCs w:val="24"/>
    </w:rPr>
  </w:style>
  <w:style w:type="paragraph" w:styleId="Heading1">
    <w:name w:val="heading 1"/>
    <w:basedOn w:val="CLAProNormal"/>
    <w:next w:val="Normal"/>
    <w:link w:val="Heading1Char"/>
    <w:uiPriority w:val="9"/>
    <w:rsid w:val="00FB1555"/>
    <w:pPr>
      <w:outlineLvl w:val="0"/>
    </w:pPr>
  </w:style>
  <w:style w:type="paragraph" w:styleId="Heading2">
    <w:name w:val="heading 2"/>
    <w:basedOn w:val="CLAProNormal"/>
    <w:next w:val="Normal"/>
    <w:link w:val="Heading2Char"/>
    <w:uiPriority w:val="9"/>
    <w:unhideWhenUsed/>
    <w:rsid w:val="00FB1555"/>
    <w:pPr>
      <w:outlineLvl w:val="1"/>
    </w:pPr>
  </w:style>
  <w:style w:type="paragraph" w:styleId="Heading3">
    <w:name w:val="heading 3"/>
    <w:basedOn w:val="Normal"/>
    <w:next w:val="Normal"/>
    <w:link w:val="Heading3Char"/>
    <w:uiPriority w:val="9"/>
    <w:unhideWhenUsed/>
    <w:rsid w:val="00022C6A"/>
    <w:pPr>
      <w:keepNext/>
      <w:keepLines/>
      <w:spacing w:before="200"/>
      <w:outlineLvl w:val="2"/>
    </w:pPr>
    <w:rPr>
      <w:rFonts w:ascii="Arial" w:eastAsiaTheme="majorEastAsia" w:hAnsi="Arial" w:cstheme="majorBidi"/>
      <w:b/>
      <w:bCs/>
      <w:color w:val="005595" w:themeColor="accent1"/>
    </w:rPr>
  </w:style>
  <w:style w:type="paragraph" w:styleId="Heading4">
    <w:name w:val="heading 4"/>
    <w:basedOn w:val="Normal"/>
    <w:next w:val="Normal"/>
    <w:link w:val="Heading4Char"/>
    <w:uiPriority w:val="9"/>
    <w:unhideWhenUsed/>
    <w:rsid w:val="00022C6A"/>
    <w:pPr>
      <w:keepNext/>
      <w:keepLines/>
      <w:spacing w:before="200"/>
      <w:outlineLvl w:val="3"/>
    </w:pPr>
    <w:rPr>
      <w:rFonts w:ascii="Arial" w:eastAsiaTheme="majorEastAsia" w:hAnsi="Arial" w:cstheme="majorBidi"/>
      <w:b/>
      <w:bCs/>
      <w:i/>
      <w:iCs/>
      <w:color w:val="005595" w:themeColor="accent1"/>
    </w:rPr>
  </w:style>
  <w:style w:type="paragraph" w:styleId="Heading5">
    <w:name w:val="heading 5"/>
    <w:basedOn w:val="Normal"/>
    <w:next w:val="Normal"/>
    <w:link w:val="Heading5Char"/>
    <w:uiPriority w:val="9"/>
    <w:semiHidden/>
    <w:unhideWhenUsed/>
    <w:rsid w:val="00022C6A"/>
    <w:pPr>
      <w:keepNext/>
      <w:keepLines/>
      <w:spacing w:before="200"/>
      <w:outlineLvl w:val="4"/>
    </w:pPr>
    <w:rPr>
      <w:rFonts w:asciiTheme="majorHAnsi" w:eastAsiaTheme="majorEastAsia" w:hAnsiTheme="majorHAnsi" w:cstheme="majorBidi"/>
      <w:color w:val="002A4A" w:themeColor="accent1" w:themeShade="7F"/>
    </w:rPr>
  </w:style>
  <w:style w:type="paragraph" w:styleId="Heading6">
    <w:name w:val="heading 6"/>
    <w:basedOn w:val="Normal"/>
    <w:next w:val="Normal"/>
    <w:link w:val="Heading6Char"/>
    <w:uiPriority w:val="9"/>
    <w:semiHidden/>
    <w:unhideWhenUsed/>
    <w:rsid w:val="00022C6A"/>
    <w:pPr>
      <w:keepNext/>
      <w:keepLines/>
      <w:spacing w:before="200"/>
      <w:outlineLvl w:val="5"/>
    </w:pPr>
    <w:rPr>
      <w:rFonts w:asciiTheme="majorHAnsi" w:eastAsiaTheme="majorEastAsia" w:hAnsiTheme="majorHAnsi" w:cstheme="majorBidi"/>
      <w:i/>
      <w:iCs/>
      <w:color w:val="002A4A" w:themeColor="accent1" w:themeShade="7F"/>
    </w:rPr>
  </w:style>
  <w:style w:type="paragraph" w:styleId="Heading7">
    <w:name w:val="heading 7"/>
    <w:basedOn w:val="Normal"/>
    <w:next w:val="Normal"/>
    <w:link w:val="Heading7Char"/>
    <w:uiPriority w:val="9"/>
    <w:semiHidden/>
    <w:unhideWhenUsed/>
    <w:rsid w:val="00022C6A"/>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rsid w:val="00022C6A"/>
    <w:pPr>
      <w:keepNext/>
      <w:keepLines/>
      <w:spacing w:before="20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9"/>
    <w:semiHidden/>
    <w:unhideWhenUsed/>
    <w:rsid w:val="00022C6A"/>
    <w:pPr>
      <w:keepNext/>
      <w:keepLines/>
      <w:spacing w:before="20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22C6A"/>
    <w:pPr>
      <w:pBdr>
        <w:bottom w:val="single" w:sz="8" w:space="4" w:color="005595" w:themeColor="accent1"/>
      </w:pBdr>
      <w:spacing w:after="300"/>
      <w:contextualSpacing/>
    </w:pPr>
    <w:rPr>
      <w:rFonts w:ascii="Arial" w:eastAsiaTheme="majorEastAsia" w:hAnsi="Arial" w:cstheme="majorBidi"/>
      <w:color w:val="352F24" w:themeColor="text2" w:themeShade="BF"/>
      <w:spacing w:val="5"/>
      <w:kern w:val="28"/>
      <w:sz w:val="52"/>
      <w:szCs w:val="52"/>
    </w:rPr>
  </w:style>
  <w:style w:type="character" w:customStyle="1" w:styleId="TitleChar">
    <w:name w:val="Title Char"/>
    <w:basedOn w:val="DefaultParagraphFont"/>
    <w:link w:val="Title"/>
    <w:uiPriority w:val="10"/>
    <w:rsid w:val="00022C6A"/>
    <w:rPr>
      <w:rFonts w:ascii="Arial" w:eastAsiaTheme="majorEastAsia" w:hAnsi="Arial" w:cstheme="majorBidi"/>
      <w:color w:val="352F24" w:themeColor="text2" w:themeShade="BF"/>
      <w:spacing w:val="5"/>
      <w:kern w:val="28"/>
      <w:sz w:val="52"/>
      <w:szCs w:val="52"/>
    </w:rPr>
  </w:style>
  <w:style w:type="character" w:customStyle="1" w:styleId="Heading2Char">
    <w:name w:val="Heading 2 Char"/>
    <w:basedOn w:val="DefaultParagraphFont"/>
    <w:link w:val="Heading2"/>
    <w:uiPriority w:val="9"/>
    <w:rsid w:val="00FB1555"/>
    <w:rPr>
      <w:rFonts w:ascii="Calibri" w:eastAsia="Times New Roman" w:hAnsi="Calibri"/>
      <w:sz w:val="22"/>
      <w:szCs w:val="52"/>
    </w:rPr>
  </w:style>
  <w:style w:type="character" w:customStyle="1" w:styleId="Heading3Char">
    <w:name w:val="Heading 3 Char"/>
    <w:basedOn w:val="DefaultParagraphFont"/>
    <w:link w:val="Heading3"/>
    <w:uiPriority w:val="9"/>
    <w:rsid w:val="00022C6A"/>
    <w:rPr>
      <w:rFonts w:ascii="Arial" w:eastAsiaTheme="majorEastAsia" w:hAnsi="Arial" w:cstheme="majorBidi"/>
      <w:b/>
      <w:bCs/>
      <w:color w:val="005595" w:themeColor="accent1"/>
    </w:rPr>
  </w:style>
  <w:style w:type="paragraph" w:styleId="Subtitle">
    <w:name w:val="Subtitle"/>
    <w:basedOn w:val="Normal"/>
    <w:next w:val="Normal"/>
    <w:link w:val="SubtitleChar"/>
    <w:uiPriority w:val="11"/>
    <w:qFormat/>
    <w:rsid w:val="00022C6A"/>
    <w:pPr>
      <w:numPr>
        <w:ilvl w:val="1"/>
      </w:numPr>
    </w:pPr>
    <w:rPr>
      <w:rFonts w:ascii="Arial" w:eastAsiaTheme="majorEastAsia" w:hAnsi="Arial" w:cstheme="majorBidi"/>
      <w:i/>
      <w:iCs/>
      <w:color w:val="005595" w:themeColor="accent1"/>
      <w:spacing w:val="15"/>
    </w:rPr>
  </w:style>
  <w:style w:type="character" w:customStyle="1" w:styleId="SubtitleChar">
    <w:name w:val="Subtitle Char"/>
    <w:basedOn w:val="DefaultParagraphFont"/>
    <w:link w:val="Subtitle"/>
    <w:uiPriority w:val="11"/>
    <w:rsid w:val="00022C6A"/>
    <w:rPr>
      <w:rFonts w:ascii="Arial" w:eastAsiaTheme="majorEastAsia" w:hAnsi="Arial" w:cstheme="majorBidi"/>
      <w:i/>
      <w:iCs/>
      <w:color w:val="005595" w:themeColor="accent1"/>
      <w:spacing w:val="15"/>
      <w:sz w:val="24"/>
      <w:szCs w:val="24"/>
    </w:rPr>
  </w:style>
  <w:style w:type="paragraph" w:styleId="Quote">
    <w:name w:val="Quote"/>
    <w:basedOn w:val="Normal"/>
    <w:next w:val="Normal"/>
    <w:link w:val="QuoteChar"/>
    <w:uiPriority w:val="29"/>
    <w:qFormat/>
    <w:rsid w:val="00022C6A"/>
    <w:rPr>
      <w:rFonts w:ascii="Arial" w:hAnsi="Arial"/>
      <w:i/>
      <w:iCs/>
      <w:color w:val="000000" w:themeColor="text1"/>
    </w:rPr>
  </w:style>
  <w:style w:type="character" w:customStyle="1" w:styleId="QuoteChar">
    <w:name w:val="Quote Char"/>
    <w:basedOn w:val="DefaultParagraphFont"/>
    <w:link w:val="Quote"/>
    <w:uiPriority w:val="29"/>
    <w:rsid w:val="00022C6A"/>
    <w:rPr>
      <w:rFonts w:ascii="Arial" w:hAnsi="Arial"/>
      <w:i/>
      <w:iCs/>
      <w:color w:val="000000" w:themeColor="text1"/>
    </w:rPr>
  </w:style>
  <w:style w:type="paragraph" w:styleId="IntenseQuote">
    <w:name w:val="Intense Quote"/>
    <w:basedOn w:val="Normal"/>
    <w:next w:val="Normal"/>
    <w:link w:val="IntenseQuoteChar"/>
    <w:uiPriority w:val="30"/>
    <w:qFormat/>
    <w:rsid w:val="00022C6A"/>
    <w:pPr>
      <w:pBdr>
        <w:bottom w:val="single" w:sz="4" w:space="4" w:color="005595" w:themeColor="accent1"/>
      </w:pBdr>
      <w:spacing w:before="200" w:after="280"/>
      <w:ind w:left="936" w:right="936"/>
    </w:pPr>
    <w:rPr>
      <w:rFonts w:ascii="Arial" w:hAnsi="Arial"/>
      <w:b/>
      <w:bCs/>
      <w:i/>
      <w:iCs/>
      <w:color w:val="005595" w:themeColor="accent1"/>
    </w:rPr>
  </w:style>
  <w:style w:type="character" w:customStyle="1" w:styleId="IntenseQuoteChar">
    <w:name w:val="Intense Quote Char"/>
    <w:basedOn w:val="DefaultParagraphFont"/>
    <w:link w:val="IntenseQuote"/>
    <w:uiPriority w:val="30"/>
    <w:rsid w:val="00022C6A"/>
    <w:rPr>
      <w:rFonts w:ascii="Arial" w:hAnsi="Arial"/>
      <w:b/>
      <w:bCs/>
      <w:i/>
      <w:iCs/>
      <w:color w:val="005595" w:themeColor="accent1"/>
    </w:rPr>
  </w:style>
  <w:style w:type="character" w:customStyle="1" w:styleId="Heading1Char">
    <w:name w:val="Heading 1 Char"/>
    <w:basedOn w:val="DefaultParagraphFont"/>
    <w:link w:val="Heading1"/>
    <w:uiPriority w:val="9"/>
    <w:rsid w:val="00FB1555"/>
    <w:rPr>
      <w:rFonts w:ascii="Calibri" w:eastAsia="Times New Roman" w:hAnsi="Calibri"/>
      <w:sz w:val="22"/>
      <w:szCs w:val="52"/>
    </w:rPr>
  </w:style>
  <w:style w:type="character" w:customStyle="1" w:styleId="Heading4Char">
    <w:name w:val="Heading 4 Char"/>
    <w:basedOn w:val="DefaultParagraphFont"/>
    <w:link w:val="Heading4"/>
    <w:uiPriority w:val="9"/>
    <w:rsid w:val="00022C6A"/>
    <w:rPr>
      <w:rFonts w:ascii="Arial" w:eastAsiaTheme="majorEastAsia" w:hAnsi="Arial" w:cstheme="majorBidi"/>
      <w:b/>
      <w:bCs/>
      <w:i/>
      <w:iCs/>
      <w:color w:val="005595" w:themeColor="accent1"/>
    </w:rPr>
  </w:style>
  <w:style w:type="character" w:customStyle="1" w:styleId="Heading5Char">
    <w:name w:val="Heading 5 Char"/>
    <w:basedOn w:val="DefaultParagraphFont"/>
    <w:link w:val="Heading5"/>
    <w:uiPriority w:val="9"/>
    <w:semiHidden/>
    <w:rsid w:val="00022C6A"/>
    <w:rPr>
      <w:rFonts w:asciiTheme="majorHAnsi" w:eastAsiaTheme="majorEastAsia" w:hAnsiTheme="majorHAnsi" w:cstheme="majorBidi"/>
      <w:color w:val="002A4A" w:themeColor="accent1" w:themeShade="7F"/>
    </w:rPr>
  </w:style>
  <w:style w:type="paragraph" w:styleId="NoSpacing">
    <w:name w:val="No Spacing"/>
    <w:uiPriority w:val="1"/>
    <w:qFormat/>
    <w:rsid w:val="00022C6A"/>
  </w:style>
  <w:style w:type="paragraph" w:styleId="BalloonText">
    <w:name w:val="Balloon Text"/>
    <w:basedOn w:val="Normal"/>
    <w:link w:val="BalloonTextChar"/>
    <w:uiPriority w:val="99"/>
    <w:semiHidden/>
    <w:unhideWhenUsed/>
    <w:rsid w:val="00CD34E7"/>
    <w:rPr>
      <w:rFonts w:ascii="Tahoma" w:hAnsi="Tahoma" w:cs="Tahoma"/>
      <w:sz w:val="16"/>
      <w:szCs w:val="16"/>
    </w:rPr>
  </w:style>
  <w:style w:type="character" w:customStyle="1" w:styleId="BalloonTextChar">
    <w:name w:val="Balloon Text Char"/>
    <w:basedOn w:val="DefaultParagraphFont"/>
    <w:link w:val="BalloonText"/>
    <w:uiPriority w:val="99"/>
    <w:semiHidden/>
    <w:rsid w:val="00CD34E7"/>
    <w:rPr>
      <w:rFonts w:ascii="Tahoma" w:hAnsi="Tahoma" w:cs="Tahoma"/>
      <w:sz w:val="16"/>
      <w:szCs w:val="16"/>
    </w:rPr>
  </w:style>
  <w:style w:type="character" w:customStyle="1" w:styleId="Heading6Char">
    <w:name w:val="Heading 6 Char"/>
    <w:basedOn w:val="DefaultParagraphFont"/>
    <w:link w:val="Heading6"/>
    <w:uiPriority w:val="9"/>
    <w:semiHidden/>
    <w:rsid w:val="00022C6A"/>
    <w:rPr>
      <w:rFonts w:asciiTheme="majorHAnsi" w:eastAsiaTheme="majorEastAsia" w:hAnsiTheme="majorHAnsi" w:cstheme="majorBidi"/>
      <w:i/>
      <w:iCs/>
      <w:color w:val="002A4A" w:themeColor="accent1" w:themeShade="7F"/>
    </w:rPr>
  </w:style>
  <w:style w:type="character" w:customStyle="1" w:styleId="Heading7Char">
    <w:name w:val="Heading 7 Char"/>
    <w:basedOn w:val="DefaultParagraphFont"/>
    <w:link w:val="Heading7"/>
    <w:uiPriority w:val="9"/>
    <w:semiHidden/>
    <w:rsid w:val="00022C6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22C6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22C6A"/>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022C6A"/>
    <w:rPr>
      <w:b/>
      <w:bCs/>
      <w:color w:val="005595" w:themeColor="accent1"/>
      <w:sz w:val="18"/>
      <w:szCs w:val="18"/>
    </w:rPr>
  </w:style>
  <w:style w:type="character" w:styleId="Strong">
    <w:name w:val="Strong"/>
    <w:uiPriority w:val="22"/>
    <w:qFormat/>
    <w:rsid w:val="00022C6A"/>
    <w:rPr>
      <w:b/>
      <w:bCs/>
    </w:rPr>
  </w:style>
  <w:style w:type="character" w:styleId="Emphasis">
    <w:name w:val="Emphasis"/>
    <w:uiPriority w:val="20"/>
    <w:qFormat/>
    <w:rsid w:val="00022C6A"/>
    <w:rPr>
      <w:i/>
      <w:iCs/>
    </w:rPr>
  </w:style>
  <w:style w:type="paragraph" w:styleId="ListParagraph">
    <w:name w:val="List Paragraph"/>
    <w:basedOn w:val="Normal"/>
    <w:uiPriority w:val="34"/>
    <w:qFormat/>
    <w:rsid w:val="00022C6A"/>
    <w:pPr>
      <w:ind w:left="720"/>
      <w:contextualSpacing/>
    </w:pPr>
  </w:style>
  <w:style w:type="character" w:styleId="SubtleEmphasis">
    <w:name w:val="Subtle Emphasis"/>
    <w:uiPriority w:val="19"/>
    <w:qFormat/>
    <w:rsid w:val="00022C6A"/>
    <w:rPr>
      <w:i/>
      <w:iCs/>
      <w:color w:val="808080" w:themeColor="text1" w:themeTint="7F"/>
    </w:rPr>
  </w:style>
  <w:style w:type="character" w:styleId="IntenseEmphasis">
    <w:name w:val="Intense Emphasis"/>
    <w:uiPriority w:val="21"/>
    <w:qFormat/>
    <w:rsid w:val="00022C6A"/>
    <w:rPr>
      <w:b/>
      <w:bCs/>
      <w:i/>
      <w:iCs/>
      <w:color w:val="005595" w:themeColor="accent1"/>
    </w:rPr>
  </w:style>
  <w:style w:type="character" w:styleId="SubtleReference">
    <w:name w:val="Subtle Reference"/>
    <w:uiPriority w:val="31"/>
    <w:qFormat/>
    <w:rsid w:val="00022C6A"/>
    <w:rPr>
      <w:smallCaps/>
      <w:color w:val="F7EDC2" w:themeColor="accent2"/>
      <w:u w:val="single"/>
    </w:rPr>
  </w:style>
  <w:style w:type="character" w:styleId="IntenseReference">
    <w:name w:val="Intense Reference"/>
    <w:uiPriority w:val="32"/>
    <w:qFormat/>
    <w:rsid w:val="00022C6A"/>
    <w:rPr>
      <w:b/>
      <w:bCs/>
      <w:smallCaps/>
      <w:color w:val="F7EDC2" w:themeColor="accent2"/>
      <w:spacing w:val="5"/>
      <w:u w:val="single"/>
    </w:rPr>
  </w:style>
  <w:style w:type="character" w:styleId="BookTitle">
    <w:name w:val="Book Title"/>
    <w:uiPriority w:val="33"/>
    <w:qFormat/>
    <w:rsid w:val="00022C6A"/>
    <w:rPr>
      <w:b/>
      <w:bCs/>
      <w:smallCaps/>
      <w:spacing w:val="5"/>
    </w:rPr>
  </w:style>
  <w:style w:type="paragraph" w:styleId="TOCHeading">
    <w:name w:val="TOC Heading"/>
    <w:basedOn w:val="Heading1"/>
    <w:next w:val="Normal"/>
    <w:uiPriority w:val="39"/>
    <w:unhideWhenUsed/>
    <w:qFormat/>
    <w:rsid w:val="00022C6A"/>
    <w:pPr>
      <w:outlineLvl w:val="9"/>
    </w:pPr>
    <w:rPr>
      <w:rFonts w:asciiTheme="majorHAnsi" w:hAnsiTheme="majorHAnsi"/>
    </w:rPr>
  </w:style>
  <w:style w:type="paragraph" w:customStyle="1" w:styleId="CLAphoneandweb">
    <w:name w:val="CLA phone and web"/>
    <w:qFormat/>
    <w:rsid w:val="00CF2ACD"/>
    <w:pPr>
      <w:spacing w:before="60"/>
    </w:pPr>
    <w:rPr>
      <w:rFonts w:ascii="Arial Narrow" w:eastAsia="Times New Roman" w:hAnsi="Arial Narrow" w:cs="Arial"/>
      <w:color w:val="003767"/>
      <w:sz w:val="18"/>
      <w:szCs w:val="18"/>
    </w:rPr>
  </w:style>
  <w:style w:type="paragraph" w:customStyle="1" w:styleId="CLALTRNormal">
    <w:name w:val="CLA LTR Normal"/>
    <w:link w:val="CLALTRNormalChar"/>
    <w:qFormat/>
    <w:rsid w:val="00D56892"/>
    <w:pPr>
      <w:spacing w:after="240"/>
    </w:pPr>
    <w:rPr>
      <w:rFonts w:ascii="Calibri" w:eastAsia="Times" w:hAnsi="Calibri"/>
      <w:sz w:val="22"/>
    </w:rPr>
  </w:style>
  <w:style w:type="character" w:customStyle="1" w:styleId="CLALTRNormalChar">
    <w:name w:val="CLA LTR Normal Char"/>
    <w:basedOn w:val="DefaultParagraphFont"/>
    <w:link w:val="CLALTRNormal"/>
    <w:rsid w:val="00D56892"/>
    <w:rPr>
      <w:rFonts w:ascii="Calibri" w:eastAsia="Times" w:hAnsi="Calibri"/>
      <w:sz w:val="22"/>
    </w:rPr>
  </w:style>
  <w:style w:type="paragraph" w:customStyle="1" w:styleId="CLALTRAddressorSignature">
    <w:name w:val="CLA LTR Address or Signature"/>
    <w:basedOn w:val="CLALTRNormal"/>
    <w:next w:val="CLALTRNormal"/>
    <w:rsid w:val="00D56892"/>
    <w:pPr>
      <w:spacing w:after="0"/>
    </w:pPr>
  </w:style>
  <w:style w:type="paragraph" w:customStyle="1" w:styleId="CLALTRHeaderorFooter">
    <w:name w:val="CLA LTR Header or Footer"/>
    <w:basedOn w:val="CLALTRNormal"/>
    <w:qFormat/>
    <w:rsid w:val="00D56892"/>
    <w:pPr>
      <w:spacing w:after="0"/>
    </w:pPr>
    <w:rPr>
      <w:rFonts w:cstheme="minorHAnsi"/>
      <w:color w:val="808080"/>
      <w:sz w:val="18"/>
      <w:szCs w:val="22"/>
    </w:rPr>
  </w:style>
  <w:style w:type="paragraph" w:customStyle="1" w:styleId="CLALTRHeading1">
    <w:name w:val="CLA LTR Heading 1"/>
    <w:basedOn w:val="CLALTRNormal"/>
    <w:qFormat/>
    <w:rsid w:val="00D56892"/>
    <w:pPr>
      <w:spacing w:after="60"/>
    </w:pPr>
    <w:rPr>
      <w:b/>
    </w:rPr>
  </w:style>
  <w:style w:type="paragraph" w:customStyle="1" w:styleId="CLALTRHeading2">
    <w:name w:val="CLA LTR Heading 2"/>
    <w:basedOn w:val="CLALTRHeading1"/>
    <w:next w:val="CLALTRNormal"/>
    <w:qFormat/>
    <w:rsid w:val="00D56892"/>
    <w:rPr>
      <w:i/>
    </w:rPr>
  </w:style>
  <w:style w:type="paragraph" w:customStyle="1" w:styleId="CLALTRHeading3">
    <w:name w:val="CLA LTR Heading 3"/>
    <w:basedOn w:val="CLALTRNormal"/>
    <w:next w:val="CLALTRNormal"/>
    <w:qFormat/>
    <w:rsid w:val="00D56892"/>
    <w:pPr>
      <w:spacing w:after="60"/>
      <w:ind w:left="720"/>
    </w:pPr>
    <w:rPr>
      <w:b/>
    </w:rPr>
  </w:style>
  <w:style w:type="paragraph" w:customStyle="1" w:styleId="CLALTRHeading4">
    <w:name w:val="CLA LTR Heading 4"/>
    <w:basedOn w:val="CLALTRNormal"/>
    <w:next w:val="CLALTRNormal"/>
    <w:qFormat/>
    <w:rsid w:val="00D56892"/>
    <w:pPr>
      <w:spacing w:after="60"/>
      <w:ind w:left="720"/>
    </w:pPr>
    <w:rPr>
      <w:b/>
      <w:i/>
    </w:rPr>
  </w:style>
  <w:style w:type="paragraph" w:customStyle="1" w:styleId="CLALTRNormalIndent">
    <w:name w:val="CLA LTR Normal Indent"/>
    <w:basedOn w:val="CLALTRNormal"/>
    <w:next w:val="CLALTRNormal"/>
    <w:qFormat/>
    <w:rsid w:val="00D56892"/>
    <w:pPr>
      <w:ind w:left="720"/>
    </w:pPr>
  </w:style>
  <w:style w:type="paragraph" w:customStyle="1" w:styleId="CLALTRCircular230">
    <w:name w:val="CLA LTR Circular 230"/>
    <w:basedOn w:val="CLALTRNormal"/>
    <w:next w:val="CLALTRNormal"/>
    <w:qFormat/>
    <w:rsid w:val="00D56892"/>
    <w:rPr>
      <w:color w:val="7F7F7F" w:themeColor="text1" w:themeTint="80"/>
    </w:rPr>
  </w:style>
  <w:style w:type="paragraph" w:customStyle="1" w:styleId="CLALTRDate">
    <w:name w:val="CLA LTR Date"/>
    <w:basedOn w:val="CLALTRNormal"/>
    <w:next w:val="CLALTRAddressorSignature"/>
    <w:qFormat/>
    <w:rsid w:val="00D56892"/>
    <w:pPr>
      <w:spacing w:before="480"/>
    </w:pPr>
  </w:style>
  <w:style w:type="paragraph" w:customStyle="1" w:styleId="CLALTRSignLine">
    <w:name w:val="CLA LTR Sign Line"/>
    <w:basedOn w:val="CLALTRNormal"/>
    <w:next w:val="CLALTRNormal"/>
    <w:qFormat/>
    <w:rsid w:val="00D56892"/>
    <w:rPr>
      <w:rFonts w:cstheme="minorHAnsi"/>
      <w:b/>
    </w:rPr>
  </w:style>
  <w:style w:type="paragraph" w:customStyle="1" w:styleId="CLALTRHiddenText">
    <w:name w:val="CLA LTR Hidden Text"/>
    <w:basedOn w:val="CLALTRNormal"/>
    <w:next w:val="CLALTRNormal"/>
    <w:link w:val="CLALTRHiddenTextChar"/>
    <w:qFormat/>
    <w:rsid w:val="00D56892"/>
    <w:rPr>
      <w:b/>
      <w:i/>
      <w:vanish/>
      <w:color w:val="FF0000"/>
    </w:rPr>
  </w:style>
  <w:style w:type="paragraph" w:styleId="Header">
    <w:name w:val="header"/>
    <w:basedOn w:val="Normal"/>
    <w:link w:val="HeaderChar"/>
    <w:uiPriority w:val="99"/>
    <w:unhideWhenUsed/>
    <w:rsid w:val="0088412E"/>
    <w:pPr>
      <w:tabs>
        <w:tab w:val="center" w:pos="4680"/>
        <w:tab w:val="right" w:pos="9360"/>
      </w:tabs>
    </w:pPr>
  </w:style>
  <w:style w:type="character" w:customStyle="1" w:styleId="HeaderChar">
    <w:name w:val="Header Char"/>
    <w:basedOn w:val="DefaultParagraphFont"/>
    <w:link w:val="Header"/>
    <w:uiPriority w:val="99"/>
    <w:rsid w:val="0088412E"/>
    <w:rPr>
      <w:rFonts w:eastAsia="Times New Roman"/>
      <w:sz w:val="24"/>
      <w:szCs w:val="24"/>
    </w:rPr>
  </w:style>
  <w:style w:type="paragraph" w:styleId="Footer">
    <w:name w:val="footer"/>
    <w:basedOn w:val="Normal"/>
    <w:link w:val="FooterChar"/>
    <w:uiPriority w:val="99"/>
    <w:unhideWhenUsed/>
    <w:rsid w:val="0088412E"/>
    <w:pPr>
      <w:tabs>
        <w:tab w:val="center" w:pos="4680"/>
        <w:tab w:val="right" w:pos="9360"/>
      </w:tabs>
    </w:pPr>
  </w:style>
  <w:style w:type="character" w:customStyle="1" w:styleId="FooterChar">
    <w:name w:val="Footer Char"/>
    <w:basedOn w:val="DefaultParagraphFont"/>
    <w:link w:val="Footer"/>
    <w:uiPriority w:val="99"/>
    <w:rsid w:val="0088412E"/>
    <w:rPr>
      <w:rFonts w:eastAsia="Times New Roman"/>
      <w:sz w:val="24"/>
      <w:szCs w:val="24"/>
    </w:rPr>
  </w:style>
  <w:style w:type="paragraph" w:customStyle="1" w:styleId="CLAaddress">
    <w:name w:val="CLA address"/>
    <w:qFormat/>
    <w:rsid w:val="0088412E"/>
    <w:rPr>
      <w:rFonts w:ascii="Arial Narrow" w:eastAsia="Times New Roman" w:hAnsi="Arial Narrow" w:cs="Arial"/>
      <w:color w:val="003767"/>
      <w:sz w:val="18"/>
      <w:szCs w:val="18"/>
    </w:rPr>
  </w:style>
  <w:style w:type="paragraph" w:customStyle="1" w:styleId="CLAProNormal">
    <w:name w:val="CLA Pro Normal"/>
    <w:link w:val="CLAProNormalChar"/>
    <w:qFormat/>
    <w:rsid w:val="001E73B8"/>
    <w:pPr>
      <w:spacing w:after="240"/>
    </w:pPr>
    <w:rPr>
      <w:rFonts w:ascii="Calibri" w:eastAsia="Times New Roman" w:hAnsi="Calibri"/>
      <w:sz w:val="22"/>
      <w:szCs w:val="52"/>
    </w:rPr>
  </w:style>
  <w:style w:type="paragraph" w:customStyle="1" w:styleId="CLAProTitle">
    <w:name w:val="CLA Pro Title"/>
    <w:next w:val="CLAProNormal"/>
    <w:qFormat/>
    <w:rsid w:val="008348FE"/>
    <w:pPr>
      <w:pBdr>
        <w:left w:val="single" w:sz="12" w:space="16" w:color="003767"/>
      </w:pBdr>
      <w:spacing w:after="60"/>
      <w:ind w:left="4140"/>
    </w:pPr>
    <w:rPr>
      <w:rFonts w:ascii="Calibri" w:eastAsia="Times New Roman" w:hAnsi="Calibri"/>
      <w:b/>
      <w:color w:val="003767"/>
      <w:sz w:val="52"/>
      <w:szCs w:val="52"/>
    </w:rPr>
  </w:style>
  <w:style w:type="paragraph" w:customStyle="1" w:styleId="CLAProSubtitle">
    <w:name w:val="CLA Pro Subtitle"/>
    <w:next w:val="CLAProTitle"/>
    <w:qFormat/>
    <w:rsid w:val="00473C08"/>
    <w:pPr>
      <w:pBdr>
        <w:left w:val="single" w:sz="12" w:space="16" w:color="003767"/>
      </w:pBdr>
      <w:spacing w:after="120"/>
      <w:ind w:left="4140"/>
    </w:pPr>
    <w:rPr>
      <w:rFonts w:ascii="Calibri" w:eastAsia="Times New Roman" w:hAnsi="Calibri"/>
      <w:b/>
      <w:color w:val="000000" w:themeColor="text1"/>
      <w:sz w:val="28"/>
      <w:szCs w:val="28"/>
    </w:rPr>
  </w:style>
  <w:style w:type="paragraph" w:customStyle="1" w:styleId="CLAProNormalNoSpaceAfter">
    <w:name w:val="CLA Pro Normal No Space After"/>
    <w:next w:val="CLAProNormal"/>
    <w:qFormat/>
    <w:rsid w:val="00962B68"/>
    <w:rPr>
      <w:rFonts w:ascii="Calibri" w:eastAsia="Times New Roman" w:hAnsi="Calibri"/>
      <w:sz w:val="22"/>
      <w:szCs w:val="52"/>
    </w:rPr>
  </w:style>
  <w:style w:type="paragraph" w:customStyle="1" w:styleId="CLAProSectionTitle">
    <w:name w:val="CLA Pro Section Title"/>
    <w:next w:val="CLAProNormal"/>
    <w:qFormat/>
    <w:rsid w:val="001E220F"/>
    <w:pPr>
      <w:keepNext/>
      <w:pageBreakBefore/>
      <w:spacing w:after="240"/>
      <w:outlineLvl w:val="0"/>
    </w:pPr>
    <w:rPr>
      <w:rFonts w:ascii="Calibri" w:eastAsia="Times New Roman" w:hAnsi="Calibri"/>
      <w:b/>
      <w:caps/>
      <w:color w:val="660003"/>
      <w:sz w:val="36"/>
      <w:szCs w:val="36"/>
    </w:rPr>
  </w:style>
  <w:style w:type="character" w:styleId="Hyperlink">
    <w:name w:val="Hyperlink"/>
    <w:basedOn w:val="DefaultParagraphFont"/>
    <w:uiPriority w:val="99"/>
    <w:unhideWhenUsed/>
    <w:rsid w:val="00343A94"/>
    <w:rPr>
      <w:color w:val="B55341" w:themeColor="hyperlink"/>
      <w:u w:val="single"/>
    </w:rPr>
  </w:style>
  <w:style w:type="paragraph" w:styleId="TOC1">
    <w:name w:val="toc 1"/>
    <w:basedOn w:val="Normal"/>
    <w:next w:val="Normal"/>
    <w:autoRedefine/>
    <w:uiPriority w:val="39"/>
    <w:unhideWhenUsed/>
    <w:rsid w:val="001E220F"/>
    <w:pPr>
      <w:tabs>
        <w:tab w:val="right" w:leader="underscore" w:pos="10070"/>
      </w:tabs>
      <w:spacing w:after="100"/>
    </w:pPr>
    <w:rPr>
      <w:rFonts w:ascii="Calibri" w:hAnsi="Calibri"/>
      <w:b/>
      <w:color w:val="A04D1D"/>
    </w:rPr>
  </w:style>
  <w:style w:type="paragraph" w:styleId="TOC2">
    <w:name w:val="toc 2"/>
    <w:basedOn w:val="Normal"/>
    <w:next w:val="Normal"/>
    <w:autoRedefine/>
    <w:uiPriority w:val="39"/>
    <w:unhideWhenUsed/>
    <w:rsid w:val="003A1095"/>
    <w:pPr>
      <w:tabs>
        <w:tab w:val="right" w:leader="underscore" w:pos="10070"/>
      </w:tabs>
      <w:spacing w:after="100"/>
      <w:ind w:left="240"/>
    </w:pPr>
    <w:rPr>
      <w:rFonts w:ascii="Calibri" w:hAnsi="Calibri"/>
    </w:rPr>
  </w:style>
  <w:style w:type="paragraph" w:styleId="TOC3">
    <w:name w:val="toc 3"/>
    <w:basedOn w:val="Normal"/>
    <w:next w:val="Normal"/>
    <w:autoRedefine/>
    <w:uiPriority w:val="39"/>
    <w:unhideWhenUsed/>
    <w:rsid w:val="00343A94"/>
    <w:pPr>
      <w:spacing w:after="100"/>
      <w:ind w:left="480"/>
    </w:pPr>
    <w:rPr>
      <w:rFonts w:ascii="Calibri" w:hAnsi="Calibri"/>
    </w:rPr>
  </w:style>
  <w:style w:type="paragraph" w:styleId="TOC4">
    <w:name w:val="toc 4"/>
    <w:basedOn w:val="Normal"/>
    <w:next w:val="Normal"/>
    <w:autoRedefine/>
    <w:uiPriority w:val="39"/>
    <w:semiHidden/>
    <w:unhideWhenUsed/>
    <w:rsid w:val="00343A94"/>
    <w:pPr>
      <w:spacing w:after="100"/>
      <w:ind w:left="720"/>
    </w:pPr>
    <w:rPr>
      <w:rFonts w:ascii="Calibri" w:hAnsi="Calibri"/>
    </w:rPr>
  </w:style>
  <w:style w:type="paragraph" w:styleId="TOC5">
    <w:name w:val="toc 5"/>
    <w:basedOn w:val="Normal"/>
    <w:next w:val="Normal"/>
    <w:autoRedefine/>
    <w:uiPriority w:val="39"/>
    <w:semiHidden/>
    <w:unhideWhenUsed/>
    <w:rsid w:val="00343A94"/>
    <w:pPr>
      <w:spacing w:after="100"/>
      <w:ind w:left="960"/>
    </w:pPr>
    <w:rPr>
      <w:rFonts w:ascii="Calibri" w:hAnsi="Calibri"/>
    </w:rPr>
  </w:style>
  <w:style w:type="paragraph" w:customStyle="1" w:styleId="CLAProTOC">
    <w:name w:val="CLA Pro TOC"/>
    <w:next w:val="CLAProNormal"/>
    <w:qFormat/>
    <w:rsid w:val="00CF2370"/>
    <w:pPr>
      <w:pBdr>
        <w:top w:val="single" w:sz="18" w:space="3" w:color="003767"/>
      </w:pBdr>
      <w:spacing w:after="240"/>
    </w:pPr>
    <w:rPr>
      <w:rFonts w:ascii="Calibri" w:eastAsia="Times New Roman" w:hAnsi="Calibri"/>
      <w:b/>
      <w:caps/>
      <w:color w:val="003767"/>
      <w:sz w:val="36"/>
      <w:szCs w:val="36"/>
    </w:rPr>
  </w:style>
  <w:style w:type="paragraph" w:customStyle="1" w:styleId="CLAProHeading1">
    <w:name w:val="CLA Pro Heading 1"/>
    <w:next w:val="CLAProNormal"/>
    <w:autoRedefine/>
    <w:qFormat/>
    <w:rsid w:val="001E220F"/>
    <w:pPr>
      <w:keepNext/>
      <w:spacing w:after="60"/>
      <w:outlineLvl w:val="1"/>
    </w:pPr>
    <w:rPr>
      <w:rFonts w:ascii="Calibri" w:eastAsia="Times New Roman" w:hAnsi="Calibri"/>
      <w:b/>
      <w:color w:val="A04D1D"/>
      <w:sz w:val="28"/>
      <w:szCs w:val="22"/>
    </w:rPr>
  </w:style>
  <w:style w:type="paragraph" w:customStyle="1" w:styleId="ProposalBodyStyle-2column">
    <w:name w:val="Proposal Body Style - 2 column"/>
    <w:basedOn w:val="Normal"/>
    <w:link w:val="ProposalBodyStyle-2columnChar"/>
    <w:rsid w:val="00CF2370"/>
    <w:pPr>
      <w:tabs>
        <w:tab w:val="left" w:pos="5400"/>
      </w:tabs>
      <w:spacing w:line="300" w:lineRule="exact"/>
    </w:pPr>
    <w:rPr>
      <w:rFonts w:asciiTheme="minorHAnsi" w:hAnsiTheme="minorHAnsi"/>
      <w:sz w:val="22"/>
    </w:rPr>
  </w:style>
  <w:style w:type="character" w:customStyle="1" w:styleId="ProposalBodyStyle-2columnChar">
    <w:name w:val="Proposal Body Style - 2 column Char"/>
    <w:basedOn w:val="DefaultParagraphFont"/>
    <w:link w:val="ProposalBodyStyle-2column"/>
    <w:rsid w:val="00CF2370"/>
    <w:rPr>
      <w:rFonts w:asciiTheme="minorHAnsi" w:eastAsia="Times New Roman" w:hAnsiTheme="minorHAnsi"/>
      <w:sz w:val="22"/>
      <w:szCs w:val="24"/>
    </w:rPr>
  </w:style>
  <w:style w:type="table" w:styleId="TableGrid">
    <w:name w:val="Table Grid"/>
    <w:basedOn w:val="TableNormal"/>
    <w:rsid w:val="00CF23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LAProHeading2">
    <w:name w:val="CLA Pro Heading 2"/>
    <w:next w:val="CLAProNormal"/>
    <w:qFormat/>
    <w:rsid w:val="004F4D80"/>
    <w:pPr>
      <w:keepNext/>
      <w:spacing w:after="60"/>
    </w:pPr>
    <w:rPr>
      <w:rFonts w:ascii="Calibri" w:eastAsia="Times New Roman" w:hAnsi="Calibri"/>
      <w:b/>
      <w:i/>
      <w:color w:val="003767"/>
      <w:sz w:val="22"/>
      <w:szCs w:val="22"/>
    </w:rPr>
  </w:style>
  <w:style w:type="paragraph" w:customStyle="1" w:styleId="CLAProHeading3">
    <w:name w:val="CLA Pro Heading 3"/>
    <w:next w:val="CLAProNormal"/>
    <w:qFormat/>
    <w:rsid w:val="00730F7E"/>
    <w:pPr>
      <w:keepNext/>
      <w:ind w:left="720"/>
    </w:pPr>
    <w:rPr>
      <w:rFonts w:ascii="Calibri" w:eastAsia="Times New Roman" w:hAnsi="Calibri"/>
      <w:b/>
      <w:color w:val="003767"/>
      <w:sz w:val="22"/>
      <w:szCs w:val="24"/>
    </w:rPr>
  </w:style>
  <w:style w:type="paragraph" w:customStyle="1" w:styleId="CLAProNormalIndent">
    <w:name w:val="CLA Pro Normal Indent"/>
    <w:qFormat/>
    <w:rsid w:val="00BC5654"/>
    <w:pPr>
      <w:spacing w:after="240"/>
      <w:ind w:left="720"/>
    </w:pPr>
    <w:rPr>
      <w:rFonts w:ascii="Calibri" w:eastAsia="Times New Roman" w:hAnsi="Calibri"/>
      <w:sz w:val="22"/>
      <w:szCs w:val="52"/>
    </w:rPr>
  </w:style>
  <w:style w:type="paragraph" w:customStyle="1" w:styleId="CLAProHeading4">
    <w:name w:val="CLA Pro Heading 4"/>
    <w:next w:val="CLALTRNormalIndent"/>
    <w:qFormat/>
    <w:rsid w:val="00730F7E"/>
    <w:pPr>
      <w:keepNext/>
      <w:spacing w:after="60"/>
      <w:ind w:left="720"/>
    </w:pPr>
    <w:rPr>
      <w:rFonts w:ascii="Calibri" w:eastAsia="Times New Roman" w:hAnsi="Calibri"/>
      <w:b/>
      <w:i/>
      <w:color w:val="003767"/>
      <w:sz w:val="22"/>
      <w:szCs w:val="22"/>
    </w:rPr>
  </w:style>
  <w:style w:type="table" w:customStyle="1" w:styleId="CLAProTable">
    <w:name w:val="CLA Pro Table"/>
    <w:basedOn w:val="TableNormal"/>
    <w:uiPriority w:val="99"/>
    <w:qFormat/>
    <w:rsid w:val="00E76C4C"/>
    <w:rPr>
      <w:rFonts w:ascii="Calibri" w:hAnsi="Calibri"/>
    </w:rPr>
    <w:tblPr>
      <w:tblStyleRowBandSize w:val="1"/>
      <w:tblBorders>
        <w:insideH w:val="single" w:sz="2" w:space="0" w:color="FFFFFF" w:themeColor="background1"/>
        <w:insideV w:val="single" w:sz="2" w:space="0" w:color="FFFFFF" w:themeColor="background1"/>
      </w:tblBorders>
      <w:tblCellMar>
        <w:top w:w="72" w:type="dxa"/>
        <w:left w:w="173" w:type="dxa"/>
        <w:bottom w:w="72" w:type="dxa"/>
        <w:right w:w="173" w:type="dxa"/>
      </w:tblCellMar>
    </w:tblPr>
    <w:tblStylePr w:type="firstRow">
      <w:pPr>
        <w:jc w:val="left"/>
      </w:pPr>
      <w:rPr>
        <w:rFonts w:ascii="Calibri" w:hAnsi="Calibri"/>
        <w:b/>
        <w:color w:val="FFFFFF" w:themeColor="background1"/>
      </w:rPr>
      <w:tblPr/>
      <w:tcPr>
        <w:shd w:val="clear" w:color="auto" w:fill="4F3353"/>
      </w:tcPr>
    </w:tblStylePr>
    <w:tblStylePr w:type="band1Horz">
      <w:rPr>
        <w:rFonts w:ascii="Calibri" w:hAnsi="Calibri"/>
        <w:sz w:val="20"/>
      </w:rPr>
      <w:tblPr/>
      <w:tcPr>
        <w:shd w:val="clear" w:color="auto" w:fill="F1E3C5"/>
      </w:tcPr>
    </w:tblStylePr>
    <w:tblStylePr w:type="band2Horz">
      <w:pPr>
        <w:jc w:val="left"/>
      </w:pPr>
      <w:rPr>
        <w:rFonts w:ascii="Calibri" w:hAnsi="Calibri"/>
        <w:sz w:val="20"/>
      </w:rPr>
      <w:tblPr/>
      <w:tcPr>
        <w:shd w:val="clear" w:color="auto" w:fill="F9F4E8"/>
      </w:tcPr>
    </w:tblStylePr>
  </w:style>
  <w:style w:type="table" w:customStyle="1" w:styleId="LightShading-Accent11">
    <w:name w:val="Light Shading - Accent 11"/>
    <w:basedOn w:val="TableNormal"/>
    <w:uiPriority w:val="60"/>
    <w:rsid w:val="0081738A"/>
    <w:rPr>
      <w:color w:val="003F6F" w:themeColor="accent1" w:themeShade="BF"/>
    </w:rPr>
    <w:tblPr>
      <w:tblStyleRowBandSize w:val="1"/>
      <w:tblStyleColBandSize w:val="1"/>
      <w:tblBorders>
        <w:top w:val="single" w:sz="8" w:space="0" w:color="005595" w:themeColor="accent1"/>
        <w:bottom w:val="single" w:sz="8" w:space="0" w:color="005595" w:themeColor="accent1"/>
      </w:tblBorders>
    </w:tblPr>
    <w:tblStylePr w:type="fir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la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5D8FF" w:themeFill="accent1" w:themeFillTint="3F"/>
      </w:tcPr>
    </w:tblStylePr>
    <w:tblStylePr w:type="band1Horz">
      <w:tblPr/>
      <w:tcPr>
        <w:tcBorders>
          <w:left w:val="nil"/>
          <w:right w:val="nil"/>
          <w:insideH w:val="nil"/>
          <w:insideV w:val="nil"/>
        </w:tcBorders>
        <w:shd w:val="clear" w:color="auto" w:fill="A5D8FF" w:themeFill="accent1" w:themeFillTint="3F"/>
      </w:tcPr>
    </w:tblStylePr>
  </w:style>
  <w:style w:type="paragraph" w:customStyle="1" w:styleId="CLAProQuote">
    <w:name w:val="CLA Pro Quote"/>
    <w:qFormat/>
    <w:rsid w:val="00C65E22"/>
    <w:rPr>
      <w:rFonts w:ascii="Calibri" w:eastAsia="Times New Roman" w:hAnsi="Calibri"/>
      <w:color w:val="FFFFFF" w:themeColor="background1"/>
      <w:sz w:val="32"/>
      <w:szCs w:val="24"/>
    </w:rPr>
  </w:style>
  <w:style w:type="paragraph" w:customStyle="1" w:styleId="ProposalHeading">
    <w:name w:val="Proposal Heading"/>
    <w:basedOn w:val="Normal"/>
    <w:link w:val="ProposalHeadingChar"/>
    <w:rsid w:val="005B4B9B"/>
    <w:pPr>
      <w:tabs>
        <w:tab w:val="left" w:pos="5400"/>
      </w:tabs>
      <w:spacing w:line="290" w:lineRule="exact"/>
    </w:pPr>
    <w:rPr>
      <w:rFonts w:ascii="Calibri" w:hAnsi="Calibri"/>
      <w:b/>
      <w:color w:val="003567"/>
    </w:rPr>
  </w:style>
  <w:style w:type="character" w:customStyle="1" w:styleId="ProposalHeadingChar">
    <w:name w:val="Proposal Heading Char"/>
    <w:basedOn w:val="DefaultParagraphFont"/>
    <w:link w:val="ProposalHeading"/>
    <w:rsid w:val="005B4B9B"/>
    <w:rPr>
      <w:rFonts w:ascii="Calibri" w:eastAsia="Times New Roman" w:hAnsi="Calibri"/>
      <w:b/>
      <w:color w:val="003567"/>
      <w:sz w:val="24"/>
      <w:szCs w:val="24"/>
    </w:rPr>
  </w:style>
  <w:style w:type="paragraph" w:customStyle="1" w:styleId="ProposalBodyText">
    <w:name w:val="Proposal Body Text"/>
    <w:basedOn w:val="PlainText"/>
    <w:link w:val="ProposalBodyTextChar"/>
    <w:rsid w:val="005B4B9B"/>
    <w:pPr>
      <w:spacing w:line="300" w:lineRule="exact"/>
    </w:pPr>
    <w:rPr>
      <w:rFonts w:asciiTheme="minorHAnsi" w:hAnsiTheme="minorHAnsi" w:cs="Times New Roman"/>
      <w:sz w:val="22"/>
      <w:szCs w:val="20"/>
    </w:rPr>
  </w:style>
  <w:style w:type="character" w:customStyle="1" w:styleId="ProposalBodyTextChar">
    <w:name w:val="Proposal Body Text Char"/>
    <w:basedOn w:val="DefaultParagraphFont"/>
    <w:link w:val="ProposalBodyText"/>
    <w:rsid w:val="005B4B9B"/>
    <w:rPr>
      <w:rFonts w:asciiTheme="minorHAnsi" w:eastAsia="Times New Roman" w:hAnsiTheme="minorHAnsi"/>
      <w:sz w:val="22"/>
    </w:rPr>
  </w:style>
  <w:style w:type="paragraph" w:customStyle="1" w:styleId="ProposalSubHeading">
    <w:name w:val="Proposal Sub Heading"/>
    <w:basedOn w:val="ProposalHeading"/>
    <w:qFormat/>
    <w:rsid w:val="005B4B9B"/>
    <w:rPr>
      <w:i/>
      <w:sz w:val="22"/>
    </w:rPr>
  </w:style>
  <w:style w:type="paragraph" w:styleId="PlainText">
    <w:name w:val="Plain Text"/>
    <w:basedOn w:val="Normal"/>
    <w:link w:val="PlainTextChar"/>
    <w:uiPriority w:val="99"/>
    <w:semiHidden/>
    <w:unhideWhenUsed/>
    <w:rsid w:val="005B4B9B"/>
    <w:rPr>
      <w:rFonts w:ascii="Consolas" w:hAnsi="Consolas" w:cs="Consolas"/>
      <w:sz w:val="21"/>
      <w:szCs w:val="21"/>
    </w:rPr>
  </w:style>
  <w:style w:type="character" w:customStyle="1" w:styleId="PlainTextChar">
    <w:name w:val="Plain Text Char"/>
    <w:basedOn w:val="DefaultParagraphFont"/>
    <w:link w:val="PlainText"/>
    <w:uiPriority w:val="99"/>
    <w:semiHidden/>
    <w:rsid w:val="005B4B9B"/>
    <w:rPr>
      <w:rFonts w:ascii="Consolas" w:eastAsia="Times New Roman" w:hAnsi="Consolas" w:cs="Consolas"/>
      <w:sz w:val="21"/>
      <w:szCs w:val="21"/>
    </w:rPr>
  </w:style>
  <w:style w:type="paragraph" w:customStyle="1" w:styleId="CLABioName">
    <w:name w:val="CLA Bio Name"/>
    <w:next w:val="CLAProHeading1"/>
    <w:qFormat/>
    <w:rsid w:val="005B4B9B"/>
    <w:pPr>
      <w:spacing w:after="60"/>
    </w:pPr>
    <w:rPr>
      <w:rFonts w:ascii="Calibri" w:eastAsia="Corbel" w:hAnsi="Calibri"/>
      <w:b/>
      <w:color w:val="003767"/>
      <w:sz w:val="24"/>
      <w:szCs w:val="24"/>
    </w:rPr>
  </w:style>
  <w:style w:type="paragraph" w:customStyle="1" w:styleId="CLAProFooter">
    <w:name w:val="CLA Pro Footer"/>
    <w:qFormat/>
    <w:rsid w:val="00DA3A0C"/>
    <w:pPr>
      <w:tabs>
        <w:tab w:val="right" w:pos="10080"/>
      </w:tabs>
    </w:pPr>
    <w:rPr>
      <w:rFonts w:ascii="Calibri" w:eastAsia="Times New Roman" w:hAnsi="Calibri"/>
      <w:color w:val="7F7F7F" w:themeColor="text1" w:themeTint="80"/>
      <w:sz w:val="16"/>
    </w:rPr>
  </w:style>
  <w:style w:type="paragraph" w:customStyle="1" w:styleId="ProposalBulletStyle">
    <w:name w:val="Proposal Bullet Style"/>
    <w:basedOn w:val="Normal"/>
    <w:link w:val="ProposalBulletStyleChar"/>
    <w:rsid w:val="00BF581A"/>
    <w:pPr>
      <w:numPr>
        <w:numId w:val="1"/>
      </w:numPr>
      <w:tabs>
        <w:tab w:val="left" w:pos="5400"/>
      </w:tabs>
      <w:spacing w:line="290" w:lineRule="exact"/>
    </w:pPr>
    <w:rPr>
      <w:rFonts w:asciiTheme="minorHAnsi" w:hAnsiTheme="minorHAnsi"/>
      <w:sz w:val="22"/>
    </w:rPr>
  </w:style>
  <w:style w:type="paragraph" w:styleId="CommentText">
    <w:name w:val="annotation text"/>
    <w:basedOn w:val="Normal"/>
    <w:link w:val="CommentTextChar"/>
    <w:unhideWhenUsed/>
    <w:rsid w:val="00BF581A"/>
    <w:pPr>
      <w:spacing w:after="20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rsid w:val="00BF581A"/>
    <w:rPr>
      <w:rFonts w:asciiTheme="minorHAnsi" w:hAnsiTheme="minorHAnsi" w:cstheme="minorBidi"/>
    </w:rPr>
  </w:style>
  <w:style w:type="character" w:customStyle="1" w:styleId="ProposalBulletStyleChar">
    <w:name w:val="Proposal Bullet Style Char"/>
    <w:basedOn w:val="DefaultParagraphFont"/>
    <w:link w:val="ProposalBulletStyle"/>
    <w:rsid w:val="00BF581A"/>
    <w:rPr>
      <w:rFonts w:asciiTheme="minorHAnsi" w:eastAsia="Times New Roman" w:hAnsiTheme="minorHAnsi"/>
      <w:sz w:val="22"/>
      <w:szCs w:val="24"/>
    </w:rPr>
  </w:style>
  <w:style w:type="paragraph" w:customStyle="1" w:styleId="ProposalBodyStyle">
    <w:name w:val="Proposal Body Style"/>
    <w:basedOn w:val="Normal"/>
    <w:rsid w:val="00BF581A"/>
    <w:pPr>
      <w:tabs>
        <w:tab w:val="left" w:pos="5400"/>
      </w:tabs>
      <w:spacing w:line="300" w:lineRule="exact"/>
    </w:pPr>
    <w:rPr>
      <w:rFonts w:ascii="Calibri" w:hAnsi="Calibri"/>
      <w:sz w:val="22"/>
    </w:rPr>
  </w:style>
  <w:style w:type="paragraph" w:customStyle="1" w:styleId="ProposalBulletStyle-Indent1">
    <w:name w:val="Proposal Bullet Style - Indent 1"/>
    <w:basedOn w:val="ProposalBulletStyle"/>
    <w:rsid w:val="00BF581A"/>
    <w:pPr>
      <w:numPr>
        <w:ilvl w:val="1"/>
        <w:numId w:val="2"/>
      </w:numPr>
    </w:pPr>
  </w:style>
  <w:style w:type="character" w:styleId="CommentReference">
    <w:name w:val="annotation reference"/>
    <w:basedOn w:val="DefaultParagraphFont"/>
    <w:uiPriority w:val="99"/>
    <w:rsid w:val="00BF581A"/>
    <w:rPr>
      <w:sz w:val="16"/>
      <w:szCs w:val="16"/>
    </w:rPr>
  </w:style>
  <w:style w:type="paragraph" w:customStyle="1" w:styleId="ProposalBioHeading">
    <w:name w:val="Proposal Bio Heading"/>
    <w:basedOn w:val="Normal"/>
    <w:link w:val="ProposalBioHeadingChar"/>
    <w:rsid w:val="00D17097"/>
    <w:pPr>
      <w:tabs>
        <w:tab w:val="left" w:pos="5400"/>
      </w:tabs>
      <w:spacing w:line="290" w:lineRule="exact"/>
    </w:pPr>
    <w:rPr>
      <w:rFonts w:ascii="Trebuchet MS" w:hAnsi="Trebuchet MS"/>
      <w:b/>
    </w:rPr>
  </w:style>
  <w:style w:type="character" w:customStyle="1" w:styleId="ProposalBioHeadingChar">
    <w:name w:val="Proposal Bio Heading Char"/>
    <w:basedOn w:val="DefaultParagraphFont"/>
    <w:link w:val="ProposalBioHeading"/>
    <w:rsid w:val="00D17097"/>
    <w:rPr>
      <w:rFonts w:ascii="Trebuchet MS" w:eastAsia="Times New Roman" w:hAnsi="Trebuchet MS"/>
      <w:b/>
      <w:sz w:val="24"/>
      <w:szCs w:val="24"/>
    </w:rPr>
  </w:style>
  <w:style w:type="paragraph" w:customStyle="1" w:styleId="CLAProposalBody">
    <w:name w:val="CLA Proposal Body"/>
    <w:basedOn w:val="Normal"/>
    <w:qFormat/>
    <w:rsid w:val="00D17097"/>
    <w:pPr>
      <w:spacing w:line="300" w:lineRule="exact"/>
    </w:pPr>
    <w:rPr>
      <w:rFonts w:ascii="Calibri" w:hAnsi="Calibri"/>
      <w:sz w:val="22"/>
    </w:rPr>
  </w:style>
  <w:style w:type="paragraph" w:customStyle="1" w:styleId="CLAProposalBulletedTextBodyLeft05">
    <w:name w:val="CLA Proposal Bulleted Text Body + Left:  0.5&quot;"/>
    <w:basedOn w:val="CLAProposalBody"/>
    <w:rsid w:val="00D17097"/>
    <w:pPr>
      <w:numPr>
        <w:numId w:val="3"/>
      </w:numPr>
    </w:pPr>
    <w:rPr>
      <w:szCs w:val="20"/>
    </w:rPr>
  </w:style>
  <w:style w:type="paragraph" w:customStyle="1" w:styleId="CLAInTextHeadernotTOC">
    <w:name w:val="CLA In Text Header (not TOC)"/>
    <w:basedOn w:val="Normal"/>
    <w:rsid w:val="00D17097"/>
    <w:pPr>
      <w:spacing w:line="300" w:lineRule="exact"/>
    </w:pPr>
    <w:rPr>
      <w:rFonts w:asciiTheme="minorHAnsi" w:hAnsiTheme="minorHAnsi"/>
      <w:b/>
      <w:bCs/>
      <w:sz w:val="22"/>
    </w:rPr>
  </w:style>
  <w:style w:type="paragraph" w:customStyle="1" w:styleId="StyleProposalBodyTextBody">
    <w:name w:val="Style Proposal Body Text + +Body"/>
    <w:basedOn w:val="ProposalBodyText"/>
    <w:uiPriority w:val="99"/>
    <w:rsid w:val="00C4620D"/>
  </w:style>
  <w:style w:type="paragraph" w:customStyle="1" w:styleId="LAPropullquote">
    <w:name w:val="LA Pro pull quote"/>
    <w:basedOn w:val="Normal"/>
    <w:next w:val="Normal"/>
    <w:rsid w:val="00C4620D"/>
    <w:pPr>
      <w:spacing w:after="240"/>
      <w:ind w:left="720" w:right="720"/>
      <w:jc w:val="center"/>
    </w:pPr>
    <w:rPr>
      <w:rFonts w:ascii="Arial" w:hAnsi="Arial"/>
      <w:b/>
      <w:color w:val="5D87A1"/>
      <w:sz w:val="26"/>
      <w:szCs w:val="26"/>
    </w:rPr>
  </w:style>
  <w:style w:type="paragraph" w:styleId="ListBullet">
    <w:name w:val="List Bullet"/>
    <w:basedOn w:val="Normal"/>
    <w:rsid w:val="00C4620D"/>
    <w:pPr>
      <w:tabs>
        <w:tab w:val="num" w:pos="360"/>
      </w:tabs>
      <w:spacing w:line="300" w:lineRule="exact"/>
      <w:ind w:left="360" w:hanging="360"/>
      <w:contextualSpacing/>
    </w:pPr>
    <w:rPr>
      <w:rFonts w:ascii="Calibri" w:hAnsi="Calibri"/>
    </w:rPr>
  </w:style>
  <w:style w:type="paragraph" w:customStyle="1" w:styleId="ProposalBioSubheading">
    <w:name w:val="Proposal Bio Subheading"/>
    <w:basedOn w:val="Normal"/>
    <w:qFormat/>
    <w:rsid w:val="00C4620D"/>
    <w:pPr>
      <w:spacing w:line="300" w:lineRule="exact"/>
    </w:pPr>
    <w:rPr>
      <w:rFonts w:asciiTheme="minorHAnsi" w:eastAsia="Corbel" w:hAnsiTheme="minorHAnsi" w:cs="Corbel"/>
      <w:b/>
      <w:color w:val="003767"/>
      <w:sz w:val="22"/>
      <w:szCs w:val="22"/>
    </w:rPr>
  </w:style>
  <w:style w:type="paragraph" w:customStyle="1" w:styleId="LAPronormal">
    <w:name w:val="LA Pro normal"/>
    <w:link w:val="LAPronormalChar"/>
    <w:rsid w:val="00626420"/>
    <w:pPr>
      <w:spacing w:after="240"/>
      <w:jc w:val="both"/>
    </w:pPr>
    <w:rPr>
      <w:rFonts w:eastAsia="Times New Roman"/>
      <w:sz w:val="22"/>
    </w:rPr>
  </w:style>
  <w:style w:type="character" w:customStyle="1" w:styleId="LAPronormalChar">
    <w:name w:val="LA Pro normal Char"/>
    <w:basedOn w:val="DefaultParagraphFont"/>
    <w:link w:val="LAPronormal"/>
    <w:locked/>
    <w:rsid w:val="00626420"/>
    <w:rPr>
      <w:rFonts w:eastAsia="Times New Roman"/>
      <w:sz w:val="22"/>
    </w:rPr>
  </w:style>
  <w:style w:type="paragraph" w:styleId="CommentSubject">
    <w:name w:val="annotation subject"/>
    <w:basedOn w:val="CommentText"/>
    <w:next w:val="CommentText"/>
    <w:link w:val="CommentSubjectChar"/>
    <w:uiPriority w:val="99"/>
    <w:semiHidden/>
    <w:unhideWhenUsed/>
    <w:rsid w:val="002A3E9A"/>
    <w:pPr>
      <w:spacing w:after="0"/>
    </w:pPr>
    <w:rPr>
      <w:rFonts w:ascii="Times New Roman" w:eastAsia="Times New Roman" w:hAnsi="Times New Roman" w:cs="Times New Roman"/>
      <w:b/>
      <w:bCs/>
    </w:rPr>
  </w:style>
  <w:style w:type="character" w:customStyle="1" w:styleId="CommentSubjectChar">
    <w:name w:val="Comment Subject Char"/>
    <w:basedOn w:val="CommentTextChar"/>
    <w:link w:val="CommentSubject"/>
    <w:uiPriority w:val="99"/>
    <w:semiHidden/>
    <w:rsid w:val="002A3E9A"/>
    <w:rPr>
      <w:rFonts w:asciiTheme="minorHAnsi" w:eastAsia="Times New Roman" w:hAnsiTheme="minorHAnsi" w:cstheme="minorBidi"/>
      <w:b/>
      <w:bCs/>
    </w:rPr>
  </w:style>
  <w:style w:type="paragraph" w:styleId="Revision">
    <w:name w:val="Revision"/>
    <w:hidden/>
    <w:uiPriority w:val="99"/>
    <w:semiHidden/>
    <w:rsid w:val="009063E8"/>
    <w:rPr>
      <w:rFonts w:eastAsia="Times New Roman"/>
      <w:sz w:val="24"/>
      <w:szCs w:val="24"/>
    </w:rPr>
  </w:style>
  <w:style w:type="paragraph" w:customStyle="1" w:styleId="CLABioHeading">
    <w:name w:val="CLA Bio Heading"/>
    <w:qFormat/>
    <w:rsid w:val="00EE23EE"/>
    <w:pPr>
      <w:keepNext/>
      <w:spacing w:after="60"/>
    </w:pPr>
    <w:rPr>
      <w:rFonts w:ascii="Calibri" w:eastAsia="Times New Roman" w:hAnsi="Calibri"/>
      <w:b/>
      <w:color w:val="003767"/>
      <w:sz w:val="24"/>
      <w:szCs w:val="24"/>
    </w:rPr>
  </w:style>
  <w:style w:type="paragraph" w:customStyle="1" w:styleId="CLAProposalBulletedNumber">
    <w:name w:val="CLA Proposal Bulleted Number"/>
    <w:basedOn w:val="Normal"/>
    <w:rsid w:val="0017490C"/>
    <w:pPr>
      <w:spacing w:line="300" w:lineRule="exact"/>
    </w:pPr>
    <w:rPr>
      <w:rFonts w:asciiTheme="minorHAnsi" w:hAnsiTheme="minorHAnsi"/>
      <w:snapToGrid w:val="0"/>
      <w:color w:val="000000"/>
      <w:sz w:val="22"/>
      <w:szCs w:val="20"/>
    </w:rPr>
  </w:style>
  <w:style w:type="character" w:styleId="FollowedHyperlink">
    <w:name w:val="FollowedHyperlink"/>
    <w:basedOn w:val="DefaultParagraphFont"/>
    <w:uiPriority w:val="99"/>
    <w:semiHidden/>
    <w:unhideWhenUsed/>
    <w:rsid w:val="00C14289"/>
    <w:rPr>
      <w:color w:val="ED6F1E" w:themeColor="followedHyperlink"/>
      <w:u w:val="single"/>
    </w:rPr>
  </w:style>
  <w:style w:type="character" w:customStyle="1" w:styleId="CLAProNormalChar">
    <w:name w:val="CLA Pro Normal Char"/>
    <w:link w:val="CLAProNormal"/>
    <w:rsid w:val="00EF0A8C"/>
    <w:rPr>
      <w:rFonts w:ascii="Calibri" w:eastAsia="Times New Roman" w:hAnsi="Calibri"/>
      <w:sz w:val="22"/>
      <w:szCs w:val="52"/>
    </w:rPr>
  </w:style>
  <w:style w:type="paragraph" w:styleId="EndnoteText">
    <w:name w:val="endnote text"/>
    <w:basedOn w:val="Normal"/>
    <w:link w:val="EndnoteTextChar"/>
    <w:uiPriority w:val="99"/>
    <w:semiHidden/>
    <w:unhideWhenUsed/>
    <w:rsid w:val="00B36DF9"/>
    <w:pPr>
      <w:ind w:left="288"/>
    </w:pPr>
    <w:rPr>
      <w:sz w:val="20"/>
      <w:szCs w:val="20"/>
    </w:rPr>
  </w:style>
  <w:style w:type="character" w:customStyle="1" w:styleId="EndnoteTextChar">
    <w:name w:val="Endnote Text Char"/>
    <w:basedOn w:val="DefaultParagraphFont"/>
    <w:link w:val="EndnoteText"/>
    <w:uiPriority w:val="99"/>
    <w:semiHidden/>
    <w:rsid w:val="00B36DF9"/>
    <w:rPr>
      <w:rFonts w:eastAsia="Times New Roman"/>
    </w:rPr>
  </w:style>
  <w:style w:type="character" w:styleId="EndnoteReference">
    <w:name w:val="endnote reference"/>
    <w:basedOn w:val="DefaultParagraphFont"/>
    <w:semiHidden/>
    <w:unhideWhenUsed/>
    <w:rsid w:val="00C46193"/>
    <w:rPr>
      <w:vertAlign w:val="superscript"/>
    </w:rPr>
  </w:style>
  <w:style w:type="character" w:customStyle="1" w:styleId="CLALTRHiddenTextChar">
    <w:name w:val="CLA LTR Hidden Text Char"/>
    <w:basedOn w:val="CLALTRNormalChar"/>
    <w:link w:val="CLALTRHiddenText"/>
    <w:rsid w:val="00C46193"/>
    <w:rPr>
      <w:rFonts w:ascii="Calibri" w:eastAsia="Times" w:hAnsi="Calibri"/>
      <w:b/>
      <w:i/>
      <w:vanish/>
      <w:color w:val="FF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65450">
      <w:bodyDiv w:val="1"/>
      <w:marLeft w:val="0"/>
      <w:marRight w:val="0"/>
      <w:marTop w:val="0"/>
      <w:marBottom w:val="0"/>
      <w:divBdr>
        <w:top w:val="none" w:sz="0" w:space="0" w:color="auto"/>
        <w:left w:val="none" w:sz="0" w:space="0" w:color="auto"/>
        <w:bottom w:val="none" w:sz="0" w:space="0" w:color="auto"/>
        <w:right w:val="none" w:sz="0" w:space="0" w:color="auto"/>
      </w:divBdr>
    </w:div>
    <w:div w:id="559562488">
      <w:bodyDiv w:val="1"/>
      <w:marLeft w:val="0"/>
      <w:marRight w:val="0"/>
      <w:marTop w:val="0"/>
      <w:marBottom w:val="0"/>
      <w:divBdr>
        <w:top w:val="none" w:sz="0" w:space="0" w:color="auto"/>
        <w:left w:val="none" w:sz="0" w:space="0" w:color="auto"/>
        <w:bottom w:val="none" w:sz="0" w:space="0" w:color="auto"/>
        <w:right w:val="none" w:sz="0" w:space="0" w:color="auto"/>
      </w:divBdr>
    </w:div>
    <w:div w:id="586112638">
      <w:bodyDiv w:val="1"/>
      <w:marLeft w:val="0"/>
      <w:marRight w:val="0"/>
      <w:marTop w:val="0"/>
      <w:marBottom w:val="0"/>
      <w:divBdr>
        <w:top w:val="none" w:sz="0" w:space="0" w:color="auto"/>
        <w:left w:val="none" w:sz="0" w:space="0" w:color="auto"/>
        <w:bottom w:val="none" w:sz="0" w:space="0" w:color="auto"/>
        <w:right w:val="none" w:sz="0" w:space="0" w:color="auto"/>
      </w:divBdr>
      <w:divsChild>
        <w:div w:id="544342103">
          <w:marLeft w:val="0"/>
          <w:marRight w:val="0"/>
          <w:marTop w:val="0"/>
          <w:marBottom w:val="0"/>
          <w:divBdr>
            <w:top w:val="none" w:sz="0" w:space="0" w:color="auto"/>
            <w:left w:val="none" w:sz="0" w:space="0" w:color="auto"/>
            <w:bottom w:val="none" w:sz="0" w:space="0" w:color="auto"/>
            <w:right w:val="none" w:sz="0" w:space="0" w:color="auto"/>
          </w:divBdr>
          <w:divsChild>
            <w:div w:id="155072637">
              <w:marLeft w:val="0"/>
              <w:marRight w:val="0"/>
              <w:marTop w:val="0"/>
              <w:marBottom w:val="0"/>
              <w:divBdr>
                <w:top w:val="none" w:sz="0" w:space="0" w:color="auto"/>
                <w:left w:val="none" w:sz="0" w:space="0" w:color="auto"/>
                <w:bottom w:val="none" w:sz="0" w:space="0" w:color="auto"/>
                <w:right w:val="none" w:sz="0" w:space="0" w:color="auto"/>
              </w:divBdr>
              <w:divsChild>
                <w:div w:id="987518792">
                  <w:marLeft w:val="0"/>
                  <w:marRight w:val="0"/>
                  <w:marTop w:val="0"/>
                  <w:marBottom w:val="0"/>
                  <w:divBdr>
                    <w:top w:val="none" w:sz="0" w:space="0" w:color="auto"/>
                    <w:left w:val="none" w:sz="0" w:space="0" w:color="auto"/>
                    <w:bottom w:val="none" w:sz="0" w:space="0" w:color="auto"/>
                    <w:right w:val="none" w:sz="0" w:space="0" w:color="auto"/>
                  </w:divBdr>
                  <w:divsChild>
                    <w:div w:id="797337462">
                      <w:marLeft w:val="0"/>
                      <w:marRight w:val="0"/>
                      <w:marTop w:val="0"/>
                      <w:marBottom w:val="0"/>
                      <w:divBdr>
                        <w:top w:val="none" w:sz="0" w:space="0" w:color="auto"/>
                        <w:left w:val="none" w:sz="0" w:space="0" w:color="auto"/>
                        <w:bottom w:val="none" w:sz="0" w:space="0" w:color="auto"/>
                        <w:right w:val="none" w:sz="0" w:space="0" w:color="auto"/>
                      </w:divBdr>
                      <w:divsChild>
                        <w:div w:id="1178155066">
                          <w:marLeft w:val="0"/>
                          <w:marRight w:val="0"/>
                          <w:marTop w:val="187"/>
                          <w:marBottom w:val="0"/>
                          <w:divBdr>
                            <w:top w:val="none" w:sz="0" w:space="0" w:color="auto"/>
                            <w:left w:val="none" w:sz="0" w:space="0" w:color="auto"/>
                            <w:bottom w:val="none" w:sz="0" w:space="0" w:color="auto"/>
                            <w:right w:val="none" w:sz="0" w:space="0" w:color="auto"/>
                          </w:divBdr>
                          <w:divsChild>
                            <w:div w:id="388311785">
                              <w:marLeft w:val="0"/>
                              <w:marRight w:val="0"/>
                              <w:marTop w:val="0"/>
                              <w:marBottom w:val="0"/>
                              <w:divBdr>
                                <w:top w:val="none" w:sz="0" w:space="0" w:color="auto"/>
                                <w:left w:val="none" w:sz="0" w:space="0" w:color="auto"/>
                                <w:bottom w:val="none" w:sz="0" w:space="0" w:color="auto"/>
                                <w:right w:val="none" w:sz="0" w:space="0" w:color="auto"/>
                              </w:divBdr>
                              <w:divsChild>
                                <w:div w:id="1085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9117">
      <w:bodyDiv w:val="1"/>
      <w:marLeft w:val="0"/>
      <w:marRight w:val="0"/>
      <w:marTop w:val="0"/>
      <w:marBottom w:val="0"/>
      <w:divBdr>
        <w:top w:val="none" w:sz="0" w:space="0" w:color="auto"/>
        <w:left w:val="none" w:sz="0" w:space="0" w:color="auto"/>
        <w:bottom w:val="none" w:sz="0" w:space="0" w:color="auto"/>
        <w:right w:val="none" w:sz="0" w:space="0" w:color="auto"/>
      </w:divBdr>
    </w:div>
    <w:div w:id="1312713525">
      <w:bodyDiv w:val="1"/>
      <w:marLeft w:val="0"/>
      <w:marRight w:val="0"/>
      <w:marTop w:val="0"/>
      <w:marBottom w:val="0"/>
      <w:divBdr>
        <w:top w:val="none" w:sz="0" w:space="0" w:color="auto"/>
        <w:left w:val="none" w:sz="0" w:space="0" w:color="auto"/>
        <w:bottom w:val="none" w:sz="0" w:space="0" w:color="auto"/>
        <w:right w:val="none" w:sz="0" w:space="0" w:color="auto"/>
      </w:divBdr>
    </w:div>
    <w:div w:id="1685785450">
      <w:bodyDiv w:val="1"/>
      <w:marLeft w:val="0"/>
      <w:marRight w:val="0"/>
      <w:marTop w:val="0"/>
      <w:marBottom w:val="0"/>
      <w:divBdr>
        <w:top w:val="none" w:sz="0" w:space="0" w:color="auto"/>
        <w:left w:val="none" w:sz="0" w:space="0" w:color="auto"/>
        <w:bottom w:val="none" w:sz="0" w:space="0" w:color="auto"/>
        <w:right w:val="none" w:sz="0" w:space="0" w:color="auto"/>
      </w:divBdr>
    </w:div>
    <w:div w:id="2118015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Steven@onyxCF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s>
</file>

<file path=word/_rels/endnotes.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image" Target="media/image5.png"/><Relationship Id="rId7" Type="http://schemas.openxmlformats.org/officeDocument/2006/relationships/image" Target="media/image9.png"/><Relationship Id="rId2" Type="http://schemas.openxmlformats.org/officeDocument/2006/relationships/image" Target="media/image4.png"/><Relationship Id="rId1" Type="http://schemas.openxmlformats.org/officeDocument/2006/relationships/image" Target="media/image3.png"/><Relationship Id="rId6" Type="http://schemas.openxmlformats.org/officeDocument/2006/relationships/image" Target="media/image8.png"/><Relationship Id="rId5" Type="http://schemas.openxmlformats.org/officeDocument/2006/relationships/image" Target="media/image7.png"/><Relationship Id="rId4" Type="http://schemas.openxmlformats.org/officeDocument/2006/relationships/image" Target="media/image6.png"/><Relationship Id="rId9"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LarsonAllen colors">
      <a:dk1>
        <a:sysClr val="windowText" lastClr="000000"/>
      </a:dk1>
      <a:lt1>
        <a:sysClr val="window" lastClr="FFFFFF"/>
      </a:lt1>
      <a:dk2>
        <a:srgbClr val="473F30"/>
      </a:dk2>
      <a:lt2>
        <a:srgbClr val="ECE7DE"/>
      </a:lt2>
      <a:accent1>
        <a:srgbClr val="005595"/>
      </a:accent1>
      <a:accent2>
        <a:srgbClr val="F7EDC2"/>
      </a:accent2>
      <a:accent3>
        <a:srgbClr val="9EA374"/>
      </a:accent3>
      <a:accent4>
        <a:srgbClr val="B9B098"/>
      </a:accent4>
      <a:accent5>
        <a:srgbClr val="F2E18B"/>
      </a:accent5>
      <a:accent6>
        <a:srgbClr val="D89D8B"/>
      </a:accent6>
      <a:hlink>
        <a:srgbClr val="B55341"/>
      </a:hlink>
      <a:folHlink>
        <a:srgbClr val="ED6F1E"/>
      </a:folHlink>
    </a:clrScheme>
    <a:fontScheme name="LarsonAllen fonts">
      <a:majorFont>
        <a:latin typeface="Arial"/>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6ABE42-59B8-47F6-8E15-E1F8CB46D2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11</Pages>
  <Words>3968</Words>
  <Characters>21155</Characters>
  <Application>Microsoft Office Word</Application>
  <DocSecurity>0</DocSecurity>
  <Lines>346</Lines>
  <Paragraphs>176</Paragraphs>
  <ScaleCrop>false</ScaleCrop>
  <HeadingPairs>
    <vt:vector size="2" baseType="variant">
      <vt:variant>
        <vt:lpstr>Title</vt:lpstr>
      </vt:variant>
      <vt:variant>
        <vt:i4>1</vt:i4>
      </vt:variant>
    </vt:vector>
  </HeadingPairs>
  <TitlesOfParts>
    <vt:vector size="1" baseType="lpstr">
      <vt:lpstr/>
    </vt:vector>
  </TitlesOfParts>
  <Company>LarsonAllen</Company>
  <LinksUpToDate>false</LinksUpToDate>
  <CharactersWithSpaces>24947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dramsdel</dc:creator>
  <cp:lastModifiedBy>Josephine Mack</cp:lastModifiedBy>
  <cp:revision>7</cp:revision>
  <cp:lastPrinted>2015-12-07T15:03:00Z</cp:lastPrinted>
  <dcterms:created xsi:type="dcterms:W3CDTF">2025-07-08T23:32:00Z</dcterms:created>
  <dcterms:modified xsi:type="dcterms:W3CDTF">2026-03-18T18:19:00Z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i4>40</vt:i4>
  </property>
  <property fmtid="{D5CDD505-2E9C-101B-9397-08002B2CF9AE}" pid="3" name="tabName">
    <vt:lpwstr>BizOps - Preparation Assistance - Not Independent.</vt:lpwstr>
  </property>
  <property fmtid="{D5CDD505-2E9C-101B-9397-08002B2CF9AE}" pid="4" name="tabIndex">
    <vt:lpwstr/>
  </property>
  <property fmtid="{D5CDD505-2E9C-101B-9397-08002B2CF9AE}" pid="5" name="workpaperIndex">
    <vt:lpwstr>0330.00</vt:lpwstr>
  </property>
</Properties>
</file>

<file path=userCustomization/customUI.xml><?xml version="1.0" encoding="utf-8"?>
<mso:customUI xmlns:doc="http://schemas.microsoft.com/office/2006/01/customui/currentDocument" xmlns:mso="http://schemas.microsoft.com/office/2006/01/customui">
  <mso:ribbon>
    <mso:qat>
      <mso:documentControls>
        <mso:separator idQ="doc:sep1" visible="true"/>
        <mso:control idQ="mso:ParagraphMarks" visible="true"/>
        <mso:control idQ="mso:Lock" visible="true"/>
        <mso:control idQ="mso:PrintOptionsMenuWord" visible="true"/>
        <mso:control idQ="mso:FieldShading" visible="true"/>
        <mso:control idQ="mso:TextHighlightColorPicker" visible="true"/>
      </mso:documentControls>
    </mso:qat>
  </mso:ribbon>
</mso:customUI>
</file>