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turnover, and overhead of building one in-house. Our team runs the day-to-day transaction work and layers on controller-level oversight, keeping the Client’s books accurate, current, and ready to drive decisions — so the Client’s leaders can spend their time running the business instead of chasing the numbers. Specifically, ONYX will perform the following services:</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  45</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$100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sidRPr="003B7E8F">
        <w:rPr>
          <w:highlight w:val="yellow"/>
        </w:rPr>
        <w:tab/>
        <w:t>$175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Pr>
          <w:highlight w:val="yellow"/>
        </w:rPr>
        <w:t>/quality assurance</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fee estimate assumes timely cooperation and assistance from the Client’s personnel in preparing requested schedules. Unless we state otherwise in writing, the estimate is not a maximum, minimum, fixed, or guaranteed amount, and the actual cost of our services may be more or less than the estimate. Its accuracy may vary due to facts or circumstances beyond our control — for example, if requested items are not available when needed or are inaccurate.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