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[Date of letter]</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[Client Name]</w:t>
      </w:r>
      <w:r w:rsidRPr="00C53667">
        <w:rPr>
          <w:color w:val="auto"/>
        </w:rPr>
        <w:fldChar w:fldCharType="end"/>
      </w:r>
      <w:bookmarkEnd w:id="0"/>
    </w:p>
    <w:p w14:paraId="2C0FD520" w14:textId="77777777" w:rsidR="000C011F" w:rsidRPr="00B36DF9" w:rsidRDefault="000C011F" w:rsidP="000C011F">
      <w:pPr>
        <w:pStyle w:val="CLAProNormalNoSpaceAfter"/>
        <w:ind w:left="4140" w:hanging="4590"/>
      </w:pPr>
      <w:r>
        <w:rPr>
          <w:i/>
        </w:rPr>
        <w:t xml:space="preserve">The accounting department your business deserves — without the cost and overhead of building one in-house.</w:t>
      </w:r>
    </w:p>
    <w:p>
      <w:pPr>
        <w:pStyle w:val="CLAProNormalNoSpaceAfter"/>
        <w:ind w:left="4140" w:hanging="4590"/>
      </w:pPr>
      <w:r>
        <w:t xml:space="preserve">·   Bookkeeping support</w:t>
      </w:r>
    </w:p>
    <w:p>
      <w:pPr>
        <w:pStyle w:val="CLAProNormalNoSpaceAfter"/>
        <w:ind w:left="4140" w:hanging="4590"/>
      </w:pPr>
      <w:r>
        <w:t xml:space="preserve">·   Controller-level oversight</w:t>
      </w:r>
    </w:p>
    <w:p>
      <w:pPr>
        <w:pStyle w:val="CLAProNormalNoSpaceAfter"/>
        <w:ind w:left="4140" w:hanging="4590"/>
      </w:pPr>
      <w:r>
        <w:t xml:space="preserve">·   Review &amp; audit readiness</w:t>
      </w:r>
    </w:p>
    <w:p>
      <w:pPr>
        <w:pStyle w:val="CLAProNormalNoSpaceAfter"/>
        <w:ind w:left="4140" w:hanging="4590"/>
      </w:pPr>
      <w:r>
        <w:t xml:space="preserve">·   CFO Level Advisory</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[Date]</w:t>
      </w:r>
      <w:r>
        <w:fldChar w:fldCharType="end"/>
      </w:r>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bookmarkEnd w:id="2"/>
    </w:p>
    <w:p w14:paraId="389C2558" w14:textId="77777777" w:rsidR="007C1374" w:rsidRDefault="007C1374" w:rsidP="007C1374">
      <w:pPr>
        <w:pStyle w:val="CLALTRAddressorSignature"/>
      </w:pPr>
      <w:r>
        <w:fldChar w:fldCharType="begin">
          <w:ffData>
            <w:name w:val="Text11"/>
            <w:enabled/>
            <w:calcOnExit w:val="0"/>
            <w:textInput>
              <w:default w:val="[Client Address]"/>
            </w:textInput>
          </w:ffData>
        </w:fldChar>
      </w:r>
      <w:bookmarkStart w:id="3" w:name="Text11"/>
      <w:r>
        <w:instrText xml:space="preserve"> FORMTEXT </w:instrText>
      </w:r>
      <w:r>
        <w:fldChar w:fldCharType="separate"/>
      </w:r>
      <w:r>
        <w:rPr>
          <w:noProof/>
        </w:rPr>
        <w:t>[Client Address]</w:t>
      </w:r>
      <w:r>
        <w:fldChar w:fldCharType="end"/>
      </w:r>
      <w:bookmarkEnd w:id="3"/>
    </w:p>
    <w:p w14:paraId="59517EED" w14:textId="77777777" w:rsidR="007C1374" w:rsidRDefault="007C1374" w:rsidP="007C1374">
      <w:pPr>
        <w:pStyle w:val="CLALTRAddressorSignature"/>
      </w:pPr>
      <w:r>
        <w:fldChar w:fldCharType="begin">
          <w:ffData>
            <w:name w:val="Text12"/>
            <w:enabled/>
            <w:calcOnExit w:val="0"/>
            <w:textInput>
              <w:default w:val="[Client Address]"/>
            </w:textInput>
          </w:ffData>
        </w:fldChar>
      </w:r>
      <w:bookmarkStart w:id="4" w:name="Text12"/>
      <w:r>
        <w:instrText xml:space="preserve"> FORMTEXT </w:instrText>
      </w:r>
      <w:r>
        <w:fldChar w:fldCharType="separate"/>
      </w:r>
      <w:r>
        <w:rPr>
          <w:noProof/>
        </w:rPr>
        <w:t>[Client Address]</w:t>
      </w:r>
      <w:r>
        <w:fldChar w:fldCharType="end"/>
      </w:r>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[Salutation]</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[Client Name]</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[period OR year]</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[Year-end Date]</w:t>
      </w:r>
      <w:r w:rsidR="007C1374">
        <w:fldChar w:fldCharType="end"/>
      </w:r>
      <w:bookmarkEnd w:id="6"/>
      <w:r w:rsidR="00476913">
        <w:t xml:space="preserve"> (the “Initial Period”)</w:t>
      </w:r>
      <w:r w:rsidR="007C1374">
        <w:t xml:space="preserve">. The terms of our engagement </w:t>
      </w:r>
      <w:r w:rsidR="007C1374" w:rsidRPr="009A434F">
        <w:rPr>
          <w:b w:val="0"/>
        </w:rPr>
        <w:t xml:space="preserve">will apply to the </w:t>
      </w:r>
      <w:r w:rsidR="00762531">
        <w:rPr>
          <w:b w:val="0"/>
        </w:rPr>
        <w:t>I</w:t>
      </w:r>
      <w:r w:rsidR="007C1374" w:rsidRPr="009A434F">
        <w:rPr>
          <w:b w:val="0"/>
        </w:rPr>
        <w:t>nitial</w:t>
      </w:r>
      <w:r w:rsidR="00762531">
        <w:rPr>
          <w:b w:val="0"/>
        </w:rPr>
        <w:t xml:space="preserve"> Period</w:t>
      </w:r>
      <w:r w:rsidR="0056231A">
        <w:rPr>
          <w:b w:val="0"/>
        </w:rPr>
        <w:t>,</w:t>
      </w:r>
      <w:r w:rsidR="007C1374" w:rsidRPr="009A434F">
        <w:rPr>
          <w:b w:val="0"/>
        </w:rPr>
        <w:t xml:space="preserve"> and all subsequent </w:t>
      </w:r>
      <w:r w:rsidR="007C1374">
        <w:rPr>
          <w:b w:val="0"/>
        </w:rPr>
        <w:t>periods</w:t>
      </w:r>
      <w:r w:rsidR="007C1374" w:rsidRPr="009A434F">
        <w:rPr>
          <w:b w:val="0"/>
        </w:rPr>
        <w:t xml:space="preserve">, unless the </w:t>
      </w:r>
      <w:r w:rsidR="0056231A">
        <w:rPr>
          <w:b w:val="0"/>
        </w:rPr>
        <w:t>terms of our engagement are</w:t>
      </w:r>
      <w:r w:rsidR="007C1374" w:rsidRPr="009A434F">
        <w:rPr>
          <w:b w:val="0"/>
        </w:rPr>
        <w:t xml:space="preserve"> changed in a </w:t>
      </w:r>
      <w:r w:rsidR="00786782">
        <w:rPr>
          <w:b w:val="0"/>
        </w:rPr>
        <w:t xml:space="preserve">written </w:t>
      </w:r>
      <w:r w:rsidR="007C1374" w:rsidRPr="009A434F">
        <w:rPr>
          <w:b w:val="0"/>
        </w:rPr>
        <w:t xml:space="preserve">communication </w:t>
      </w:r>
      <w:r w:rsidR="00786782">
        <w:rPr>
          <w:b w:val="0"/>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 xml:space="preserve">ONYX becomes the Client’s accounting department — without the cost and overhead of building one in-house. Working as needed or requested, our team delivers everything from day-to-day transaction processing to controller-level oversight to CFO-level strategic guidance, so the Client’s leaders can focus on running the business instead of chasing the numbers. The services below are illustrative of what ONYX provides and are not a fixed or exhaustive list; we tailor the mix to the Client’s needs and adjust it as those needs change.</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highlight w:val="yellow"/>
        </w:rPr>
        <w:t xml:space="preserve">Day-to-day accounting operations</w:t>
      </w:r>
    </w:p>
    <w:p>
      <w:pPr>
        <w:pStyle w:val="CLALTRNormal"/>
        <w:jc w:val="both"/>
      </w:pPr>
      <w:r>
        <w:rPr>
          <w:highlight w:val="yellow"/>
        </w:rPr>
        <w:t xml:space="preserve">Our team handles the recurring transaction work that keeps the books accurate, current, and close-ready:</w:t>
      </w:r>
    </w:p>
    <w:p w14:paraId="5F77BEBA" w14:textId="77777777" w:rsidR="007C1374" w:rsidRPr="0004094D" w:rsidRDefault="007C1374" w:rsidP="004232B8">
      <w:pPr>
        <w:pStyle w:val="CLALTRNormal"/>
        <w:numPr>
          <w:ilvl w:val="0"/>
          <w:numId w:val="9"/>
        </w:numPr>
        <w:jc w:val="both"/>
      </w:pPr>
      <w:r>
        <w:rPr>
          <w:highlight w:val="yellow"/>
        </w:rPr>
        <w:t xml:space="preserve">Own the full accounts payable cycle — from vendor invoices through preparing and issuing checks — so bills are paid accurately and on time</w:t>
      </w:r>
    </w:p>
    <w:p w14:paraId="0FDCCEB3" w14:textId="77777777" w:rsidR="007C1374" w:rsidRDefault="007C1374" w:rsidP="004232B8">
      <w:pPr>
        <w:pStyle w:val="CLALTRNormal"/>
        <w:numPr>
          <w:ilvl w:val="0"/>
          <w:numId w:val="9"/>
        </w:numPr>
        <w:jc w:val="both"/>
      </w:pPr>
      <w:r>
        <w:rPr>
          <w:highlight w:val="yellow"/>
        </w:rPr>
        <w:t xml:space="preserve">Prepare and record customer billings, apply cash receipts, and keep sales tax tracked and current</w:t>
      </w:r>
    </w:p>
    <w:p w14:paraId="24F25670" w14:textId="77777777" w:rsidR="007C1374" w:rsidRDefault="007C1374" w:rsidP="004232B8">
      <w:pPr>
        <w:pStyle w:val="CLALTRNormal"/>
        <w:numPr>
          <w:ilvl w:val="0"/>
          <w:numId w:val="9"/>
        </w:numPr>
        <w:jc w:val="both"/>
      </w:pPr>
      <w:r>
        <w:rPr>
          <w:highlight w:val="yellow"/>
        </w:rPr>
        <w:t xml:space="preserve">Coordinate payroll for U.S. entities so the team is paid accurately and on schedule</w:t>
      </w:r>
    </w:p>
    <w:p w14:paraId="7FEABD02" w14:textId="77777777" w:rsidR="007C1374" w:rsidRDefault="007C1374" w:rsidP="004232B8">
      <w:pPr>
        <w:pStyle w:val="CLALTRNormal"/>
        <w:numPr>
          <w:ilvl w:val="0"/>
          <w:numId w:val="9"/>
        </w:numPr>
        <w:jc w:val="both"/>
      </w:pPr>
      <w:r>
        <w:rPr>
          <w:highlight w:val="yellow"/>
        </w:rPr>
        <w:t xml:space="preserve">Reconcile accounts and post journal entries every month, keeping the books clean and close-ready</w:t>
      </w:r>
    </w:p>
    <w:p w14:paraId="6B61EA03" w14:textId="77777777" w:rsidR="007C1374" w:rsidRDefault="007C1374" w:rsidP="004232B8">
      <w:pPr>
        <w:pStyle w:val="CLALTRNormal"/>
        <w:numPr>
          <w:ilvl w:val="0"/>
          <w:numId w:val="9"/>
        </w:numPr>
        <w:jc w:val="both"/>
      </w:pPr>
      <w:r>
        <w:rPr>
          <w:highlight w:val="yellow"/>
        </w:rPr>
        <w:t xml:space="preserve">Maintain depreciation schedules</w:t>
      </w:r>
    </w:p>
    <w:p w14:paraId="265B71B3" w14:textId="77777777" w:rsidR="007C1374" w:rsidRDefault="007C1374" w:rsidP="004232B8">
      <w:pPr>
        <w:pStyle w:val="CLALTRNormal"/>
        <w:numPr>
          <w:ilvl w:val="0"/>
          <w:numId w:val="9"/>
        </w:numPr>
        <w:jc w:val="both"/>
      </w:pPr>
      <w:r w:rsidRPr="00A43EB3">
        <w:rPr>
          <w:highlight w:val="yellow"/>
        </w:rPr>
        <w:t xml:space="preserve">Perform </w:t>
      </w:r>
      <w:r>
        <w:fldChar w:fldCharType="begin">
          <w:ffData>
            <w:name w:val="Text34"/>
            <w:enabled/>
            <w:calcOnExit w:val="0"/>
            <w:textInput>
              <w:default w:val="[identify other accounting services]"/>
            </w:textInput>
          </w:ffData>
        </w:fldChar>
      </w:r>
      <w:r>
        <w:instrText xml:space="preserve"> FORMTEXT </w:instrText>
      </w:r>
      <w:r>
        <w:fldChar w:fldCharType="separate"/>
      </w:r>
      <w:r>
        <w:rPr>
          <w:noProof/>
        </w:rPr>
        <w:t>[identify other accounting services]</w:t>
      </w:r>
      <w:r>
        <w:fldChar w:fldCharType="end"/>
      </w:r>
      <w:r w:rsidRPr="00A43EB3">
        <w:rPr>
          <w:highlight w:val="yellow"/>
        </w:rPr>
        <w:t xml:space="preserve"> </w:t>
      </w:r>
      <w:r>
        <w:rPr>
          <w:highlight w:val="yellow"/>
        </w:rPr>
        <w:t>accounting</w:t>
      </w:r>
      <w:r w:rsidRPr="00A43EB3">
        <w:rPr>
          <w:highlight w:val="yellow"/>
        </w:rPr>
        <w:t xml:space="preserve"> services</w:t>
      </w:r>
    </w:p>
    <w:p w14:paraId="1D259634" w14:textId="77777777" w:rsidR="007C1374" w:rsidRDefault="007C1374" w:rsidP="004232B8">
      <w:pPr>
        <w:pStyle w:val="CLALTRNormal"/>
        <w:numPr>
          <w:ilvl w:val="0"/>
          <w:numId w:val="8"/>
        </w:numPr>
        <w:jc w:val="both"/>
      </w:pPr>
      <w:r>
        <w:rPr>
          <w:highlight w:val="yellow"/>
        </w:rPr>
        <w:t xml:space="preserve">Controller-level oversight and reporting</w:t>
      </w:r>
    </w:p>
    <w:p>
      <w:pPr>
        <w:pStyle w:val="CLALTRNormal"/>
        <w:jc w:val="both"/>
      </w:pPr>
      <w:r>
        <w:rPr>
          <w:highlight w:val="yellow"/>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highlight w:val="yellow"/>
        </w:rPr>
        <w:t xml:space="preserve">Review and approve the reconciliations and journal entries our staff prepare, adding a second layer of accuracy and control</w:t>
      </w:r>
    </w:p>
    <w:p w14:paraId="0A617E3A" w14:textId="77777777" w:rsidR="007C1374" w:rsidRDefault="007C1374" w:rsidP="004232B8">
      <w:pPr>
        <w:pStyle w:val="CLALTRNormal"/>
        <w:numPr>
          <w:ilvl w:val="0"/>
          <w:numId w:val="10"/>
        </w:numPr>
        <w:jc w:val="both"/>
      </w:pPr>
      <w:r>
        <w:rPr>
          <w:highlight w:val="yellow"/>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highlight w:val="yellow"/>
        </w:rPr>
        <w:t xml:space="preserve">Turn the Client’s financial results into clear, actionable analysis and present it to management</w:t>
      </w:r>
    </w:p>
    <w:p w14:paraId="4198EB4C" w14:textId="77777777" w:rsidR="007C1374" w:rsidRPr="00EE0520" w:rsidRDefault="007C1374" w:rsidP="004232B8">
      <w:pPr>
        <w:pStyle w:val="CLALTRNormal"/>
        <w:numPr>
          <w:ilvl w:val="0"/>
          <w:numId w:val="10"/>
        </w:numPr>
        <w:jc w:val="both"/>
      </w:pPr>
      <w:r>
        <w:rPr>
          <w:highlight w:val="yellow"/>
        </w:rPr>
        <w:t xml:space="preserve">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rPr>
          <w:highlight w:val="yellow"/>
        </w:rPr>
        <w:t xml:space="preserve">Document the Client’s accounting processes and procedures</w:t>
      </w:r>
    </w:p>
    <w:p w14:paraId="4E3E6738" w14:textId="77777777" w:rsidR="007C1374" w:rsidRDefault="007C1374" w:rsidP="004232B8">
      <w:pPr>
        <w:pStyle w:val="CLALTRNormal"/>
        <w:numPr>
          <w:ilvl w:val="0"/>
          <w:numId w:val="10"/>
        </w:numPr>
        <w:jc w:val="both"/>
      </w:pPr>
      <w:r>
        <w:rPr>
          <w:highlight w:val="yellow"/>
        </w:rPr>
        <w:t xml:space="preserve">Continuously refine and strengthen those processes as the business grows</w:t>
      </w:r>
    </w:p>
    <w:p w14:paraId="4B0AB146" w14:textId="77777777" w:rsidR="007C1374" w:rsidRDefault="007C1374" w:rsidP="004232B8">
      <w:pPr>
        <w:pStyle w:val="CLALTRNormal"/>
        <w:numPr>
          <w:ilvl w:val="0"/>
          <w:numId w:val="10"/>
        </w:numPr>
        <w:jc w:val="both"/>
      </w:pPr>
      <w:r>
        <w:rPr>
          <w:highlight w:val="yellow"/>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highlight w:val="yellow"/>
        </w:rPr>
        <w:t xml:space="preserve">Assist with bank communications and routine information requests</w:t>
      </w:r>
    </w:p>
    <w:p w14:paraId="4AE0C1F8" w14:textId="3FBCFA1B" w:rsidR="007C1374" w:rsidRDefault="007C1374" w:rsidP="004232B8">
      <w:pPr>
        <w:pStyle w:val="CLALTRNormal"/>
        <w:numPr>
          <w:ilvl w:val="0"/>
          <w:numId w:val="10"/>
        </w:numPr>
        <w:jc w:val="both"/>
      </w:pPr>
      <w:r>
        <w:rPr>
          <w:highlight w:val="yellow"/>
        </w:rPr>
        <w:t xml:space="preserve">Gather and organize everything the Client’s tax preparer needs for the annual return</w:t>
      </w:r>
    </w:p>
    <w:p>
      <w:pPr>
        <w:pStyle w:val="CLALTRNormal"/>
        <w:numPr>
          <w:ilvl w:val="0"/>
          <w:numId w:val="8"/>
        </w:numPr>
        <w:jc w:val="both"/>
      </w:pPr>
      <w:r>
        <w:rPr>
          <w:highlight w:val="yellow"/>
        </w:rPr>
        <w:t xml:space="preserve">CFO-level strategic support</w:t>
      </w:r>
    </w:p>
    <w:p>
      <w:pPr>
        <w:pStyle w:val="CLALTRNormal"/>
        <w:jc w:val="both"/>
      </w:pPr>
      <w:r>
        <w:rPr>
          <w:highlight w:val="yellow"/>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highlight w:val="yellow"/>
        </w:rPr>
        <w:t xml:space="preserve">Serve as a strategic financial partner to ownership and management, offering guidance and direction across the finance function</w:t>
      </w:r>
    </w:p>
    <w:p>
      <w:pPr>
        <w:pStyle w:val="CLALTRNormal"/>
        <w:numPr>
          <w:ilvl w:val="0"/>
          <w:numId w:val="10"/>
        </w:numPr>
        <w:jc w:val="both"/>
      </w:pPr>
      <w:r>
        <w:rPr>
          <w:highlight w:val="yellow"/>
        </w:rPr>
        <w:t xml:space="preserve">Advise on financial reporting structure, management reporting, and accounting policy</w:t>
      </w:r>
    </w:p>
    <w:p>
      <w:pPr>
        <w:pStyle w:val="CLALTRNormal"/>
        <w:numPr>
          <w:ilvl w:val="0"/>
          <w:numId w:val="10"/>
        </w:numPr>
        <w:jc w:val="both"/>
      </w:pPr>
      <w:r>
        <w:rPr>
          <w:highlight w:val="yellow"/>
        </w:rPr>
        <w:t xml:space="preserve">Lead budgeting, forecasting, and long-term financial modeling to support growth and scenario planning</w:t>
      </w:r>
    </w:p>
    <w:p>
      <w:pPr>
        <w:pStyle w:val="CLALTRNormal"/>
        <w:numPr>
          <w:ilvl w:val="0"/>
          <w:numId w:val="10"/>
        </w:numPr>
        <w:jc w:val="both"/>
      </w:pPr>
      <w:r>
        <w:rPr>
          <w:highlight w:val="yellow"/>
        </w:rPr>
        <w:t xml:space="preserve">Support financing activities — preparing lender packages, tracking loan covenants, and assisting with bank negotiations</w:t>
      </w:r>
    </w:p>
    <w:p>
      <w:pPr>
        <w:pStyle w:val="CLALTRNormal"/>
        <w:numPr>
          <w:ilvl w:val="0"/>
          <w:numId w:val="10"/>
        </w:numPr>
        <w:jc w:val="both"/>
      </w:pPr>
      <w:r>
        <w:rPr>
          <w:highlight w:val="yellow"/>
        </w:rPr>
        <w:t xml:space="preserve">Provide periodic discussions with ownership and management to share insight and perspective as financial questions arise</w:t>
      </w:r>
    </w:p>
    <w:p w14:paraId="2B7E177E" w14:textId="77777777" w:rsidR="007C1374" w:rsidRDefault="007C1374" w:rsidP="004232B8">
      <w:pPr>
        <w:pStyle w:val="CLALTRNormal"/>
        <w:numPr>
          <w:ilvl w:val="0"/>
          <w:numId w:val="8"/>
        </w:numPr>
        <w:jc w:val="both"/>
      </w:pPr>
      <w:r w:rsidRPr="00CA59AB">
        <w:rPr>
          <w:highlight w:val="yellow"/>
        </w:rPr>
        <w:t>Cash access services</w:t>
      </w:r>
    </w:p>
    <w:p w14:paraId="1F5812CB" w14:textId="083EECB9" w:rsidR="007C1374" w:rsidRPr="00D0294B" w:rsidRDefault="007C1374" w:rsidP="004232B8">
      <w:pPr>
        <w:pStyle w:val="CLALTRNormal"/>
        <w:numPr>
          <w:ilvl w:val="0"/>
          <w:numId w:val="20"/>
        </w:numPr>
        <w:jc w:val="both"/>
        <w:rPr>
          <w:highlight w:val="yellow"/>
        </w:rPr>
      </w:pPr>
      <w:r w:rsidRPr="00D0294B">
        <w:rPr>
          <w:highlight w:val="yellow"/>
        </w:rPr>
        <w:t xml:space="preserve">Obtain one or more signature stamps bearing the name(s) and facsimile signature(s) of any of </w:t>
      </w:r>
      <w:r w:rsidR="00337017">
        <w:rPr>
          <w:highlight w:val="yellow"/>
        </w:rPr>
        <w:t>the Client’s</w:t>
      </w:r>
      <w:r w:rsidR="00337017" w:rsidRPr="00D0294B">
        <w:rPr>
          <w:highlight w:val="yellow"/>
        </w:rPr>
        <w:t xml:space="preserve"> </w:t>
      </w:r>
      <w:r w:rsidRPr="00D0294B">
        <w:rPr>
          <w:highlight w:val="yellow"/>
        </w:rPr>
        <w:t xml:space="preserve">officer(s) who are responsible for signing checks and bank drafts on </w:t>
      </w:r>
      <w:r w:rsidR="00337017">
        <w:rPr>
          <w:highlight w:val="yellow"/>
        </w:rPr>
        <w:t xml:space="preserve">the Client’s </w:t>
      </w:r>
      <w:r w:rsidRPr="00D0294B">
        <w:rPr>
          <w:highlight w:val="yellow"/>
        </w:rPr>
        <w:t>behalf.</w:t>
      </w:r>
    </w:p>
    <w:p w14:paraId="10D5BD4E" w14:textId="710C1FFD" w:rsidR="007C1374" w:rsidRPr="00D0294B" w:rsidRDefault="007C1374" w:rsidP="004232B8">
      <w:pPr>
        <w:pStyle w:val="CLALTRNormal"/>
        <w:numPr>
          <w:ilvl w:val="0"/>
          <w:numId w:val="20"/>
        </w:numPr>
        <w:jc w:val="both"/>
        <w:rPr>
          <w:highlight w:val="yellow"/>
        </w:rPr>
      </w:pPr>
      <w:r w:rsidRPr="00D0294B">
        <w:rPr>
          <w:highlight w:val="yellow"/>
        </w:rPr>
        <w:t xml:space="preserve">Obtain access to electronic signatures or signatures embedded into </w:t>
      </w:r>
      <w:r>
        <w:rPr>
          <w:highlight w:val="yellow"/>
        </w:rPr>
        <w:t>c</w:t>
      </w:r>
      <w:r w:rsidRPr="00D0294B">
        <w:rPr>
          <w:highlight w:val="yellow"/>
        </w:rPr>
        <w:t xml:space="preserve">loud-based software for the purpose of drafting payments on </w:t>
      </w:r>
      <w:r w:rsidR="00337017">
        <w:rPr>
          <w:highlight w:val="yellow"/>
        </w:rPr>
        <w:t xml:space="preserve">the Client’s </w:t>
      </w:r>
      <w:r w:rsidRPr="00D0294B">
        <w:rPr>
          <w:highlight w:val="yellow"/>
        </w:rPr>
        <w:t>behalf.</w:t>
      </w:r>
    </w:p>
    <w:p w14:paraId="72CC1EB7" w14:textId="77777777" w:rsidR="007C1374" w:rsidRPr="00D0294B" w:rsidRDefault="007C1374" w:rsidP="004232B8">
      <w:pPr>
        <w:pStyle w:val="CLALTRNormal"/>
        <w:numPr>
          <w:ilvl w:val="0"/>
          <w:numId w:val="20"/>
        </w:numPr>
        <w:jc w:val="both"/>
        <w:rPr>
          <w:highlight w:val="yellow"/>
        </w:rPr>
      </w:pPr>
      <w:r w:rsidRPr="00D0294B">
        <w:rPr>
          <w:highlight w:val="yellow"/>
        </w:rPr>
        <w:t>Prepare checks and wire transfers to be drawn upon your bank account(s) and to use the above noted methods to thereby finally approve such checks for payment by the corresponding bank(s).</w:t>
      </w:r>
    </w:p>
    <w:p w14:paraId="1BC35A54" w14:textId="7934223F" w:rsidR="007C1374" w:rsidRPr="00D0294B" w:rsidRDefault="007C1374" w:rsidP="004232B8">
      <w:pPr>
        <w:pStyle w:val="CLALTRNormal"/>
        <w:numPr>
          <w:ilvl w:val="0"/>
          <w:numId w:val="20"/>
        </w:numPr>
        <w:jc w:val="both"/>
        <w:rPr>
          <w:highlight w:val="yellow"/>
        </w:rPr>
      </w:pPr>
      <w:r w:rsidRPr="00D0294B">
        <w:rPr>
          <w:highlight w:val="yellow"/>
        </w:rPr>
        <w:t xml:space="preserve">Access the </w:t>
      </w:r>
      <w:r>
        <w:rPr>
          <w:highlight w:val="yellow"/>
        </w:rPr>
        <w:t>entity</w:t>
      </w:r>
      <w:r w:rsidRPr="00D0294B">
        <w:rPr>
          <w:highlight w:val="yellow"/>
        </w:rPr>
        <w:t xml:space="preserve"> credit card for purposes of purchasing products and services on </w:t>
      </w:r>
      <w:r w:rsidR="00337017">
        <w:rPr>
          <w:highlight w:val="yellow"/>
        </w:rPr>
        <w:t xml:space="preserve">the Client’s </w:t>
      </w:r>
      <w:r w:rsidRPr="00D0294B">
        <w:rPr>
          <w:highlight w:val="yellow"/>
        </w:rPr>
        <w:t>behalf up to a limit of $</w:t>
      </w:r>
      <w:r w:rsidRPr="00D0294B">
        <w:fldChar w:fldCharType="begin">
          <w:ffData>
            <w:name w:val="Text49"/>
            <w:enabled/>
            <w:calcOnExit w:val="0"/>
            <w:textInput>
              <w:default w:val="[Insert dollar amount]"/>
            </w:textInput>
          </w:ffData>
        </w:fldChar>
      </w:r>
      <w:r w:rsidRPr="00D0294B">
        <w:instrText xml:space="preserve"> FORMTEXT </w:instrText>
      </w:r>
      <w:r w:rsidRPr="00D0294B">
        <w:fldChar w:fldCharType="separate"/>
      </w:r>
      <w:r w:rsidRPr="00D0294B">
        <w:rPr>
          <w:noProof/>
        </w:rPr>
        <w:t>[Insert dollar amount]</w:t>
      </w:r>
      <w:r w:rsidRPr="00D0294B">
        <w:fldChar w:fldCharType="end"/>
      </w:r>
      <w:r w:rsidRPr="00D0294B">
        <w:rPr>
          <w:highlight w:val="yellow"/>
        </w:rPr>
        <w:t>.</w:t>
      </w:r>
    </w:p>
    <w:p w14:paraId="306D0822" w14:textId="48E12750" w:rsidR="007C1374" w:rsidRDefault="007C1374" w:rsidP="004232B8">
      <w:pPr>
        <w:pStyle w:val="CLALTRNormal"/>
        <w:numPr>
          <w:ilvl w:val="0"/>
          <w:numId w:val="20"/>
        </w:numPr>
        <w:jc w:val="both"/>
        <w:rPr>
          <w:highlight w:val="yellow"/>
        </w:rPr>
      </w:pPr>
      <w:r w:rsidRPr="00D0294B">
        <w:rPr>
          <w:highlight w:val="yellow"/>
        </w:rPr>
        <w:t xml:space="preserve">Obtain administrator access to </w:t>
      </w:r>
      <w:r w:rsidR="00337017">
        <w:rPr>
          <w:highlight w:val="yellow"/>
        </w:rPr>
        <w:t>the Client’s</w:t>
      </w:r>
      <w:r w:rsidR="00337017" w:rsidRPr="00D0294B">
        <w:rPr>
          <w:highlight w:val="yellow"/>
        </w:rPr>
        <w:t xml:space="preserve"> </w:t>
      </w:r>
      <w:r w:rsidRPr="00D0294B">
        <w:rPr>
          <w:highlight w:val="yellow"/>
        </w:rPr>
        <w:t xml:space="preserve">bank accounts for purposes of performing the duties documented in </w:t>
      </w:r>
      <w:r w:rsidR="00337017">
        <w:rPr>
          <w:highlight w:val="yellow"/>
        </w:rPr>
        <w:t>this</w:t>
      </w:r>
      <w:r w:rsidR="00337017" w:rsidRPr="00D0294B">
        <w:rPr>
          <w:highlight w:val="yellow"/>
        </w:rPr>
        <w:t xml:space="preserve"> </w:t>
      </w:r>
      <w:r w:rsidRPr="00D0294B">
        <w:rPr>
          <w:highlight w:val="yellow"/>
        </w:rPr>
        <w:t xml:space="preserve">engagement letter </w:t>
      </w:r>
      <w:r>
        <w:rPr>
          <w:highlight w:val="yellow"/>
        </w:rPr>
        <w:t>identified</w:t>
      </w:r>
      <w:r w:rsidRPr="00D0294B">
        <w:rPr>
          <w:highlight w:val="yellow"/>
        </w:rPr>
        <w:t xml:space="preserve"> above.</w:t>
      </w:r>
    </w:p>
    <w:p w14:paraId="61DDBBFE" w14:textId="77777777" w:rsidR="007C1374" w:rsidRDefault="007C1374" w:rsidP="004232B8">
      <w:pPr>
        <w:pStyle w:val="CLALTRNormal"/>
        <w:numPr>
          <w:ilvl w:val="0"/>
          <w:numId w:val="20"/>
        </w:numPr>
        <w:jc w:val="both"/>
        <w:rPr>
          <w:highlight w:val="yellow"/>
        </w:rPr>
      </w:pPr>
      <w:r>
        <w:rPr>
          <w:highlight w:val="yellow"/>
        </w:rPr>
        <w:t>Take deposits to the bank that include cash.</w:t>
      </w:r>
    </w:p>
    <w:p w14:paraId="1281EF98" w14:textId="77777777" w:rsidR="007C1374" w:rsidRPr="007466C6" w:rsidRDefault="007C1374" w:rsidP="004232B8">
      <w:pPr>
        <w:pStyle w:val="CLALTRNormal"/>
        <w:numPr>
          <w:ilvl w:val="0"/>
          <w:numId w:val="20"/>
        </w:numPr>
        <w:jc w:val="both"/>
        <w:rPr>
          <w:highlight w:val="yellow"/>
        </w:rPr>
      </w:pPr>
      <w:r>
        <w:rPr>
          <w:highlight w:val="yellow"/>
        </w:rPr>
        <w:t>Have access to cash-in-kind assets, such as coupons.</w:t>
      </w:r>
      <w:r>
        <w:t xml:space="preserve"> </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highlight w:val="yellow"/>
        </w:rPr>
        <w:t xml:space="preserve">Payroll preparation</w:t>
      </w:r>
    </w:p>
    <w:p w14:paraId="50AA1DFF" w14:textId="77777777" w:rsidR="007C1374" w:rsidRDefault="007C1374" w:rsidP="004232B8">
      <w:pPr>
        <w:pStyle w:val="CLALTRNormal"/>
        <w:numPr>
          <w:ilvl w:val="0"/>
          <w:numId w:val="11"/>
        </w:numPr>
        <w:jc w:val="both"/>
      </w:pPr>
      <w:r>
        <w:rPr>
          <w:highlight w:val="yellow"/>
        </w:rPr>
        <w:t xml:space="preserve">Sage Intacct implementation and support</w:t>
      </w:r>
    </w:p>
    <w:p w14:paraId="294D9D14" w14:textId="77777777" w:rsidR="007C1374" w:rsidRDefault="007C1374" w:rsidP="004232B8">
      <w:pPr>
        <w:pStyle w:val="CLALTRNormal"/>
        <w:numPr>
          <w:ilvl w:val="0"/>
          <w:numId w:val="11"/>
        </w:numPr>
        <w:jc w:val="both"/>
      </w:pPr>
      <w:r>
        <w:rPr>
          <w:highlight w:val="yellow"/>
        </w:rPr>
        <w:t xml:space="preserve">Hosting</w:t>
      </w:r>
    </w:p>
    <w:p w14:paraId="218FBFCA" w14:textId="77777777" w:rsidR="007C1374" w:rsidRDefault="007C1374" w:rsidP="004232B8">
      <w:pPr>
        <w:pStyle w:val="CLALTRNormal"/>
        <w:numPr>
          <w:ilvl w:val="0"/>
          <w:numId w:val="11"/>
        </w:numPr>
        <w:jc w:val="both"/>
      </w:pPr>
      <w:r>
        <w:rPr>
          <w:highlight w:val="yellow"/>
        </w:rPr>
        <w:t xml:space="preserve">Human resources</w:t>
      </w:r>
    </w:p>
    <w:p w14:paraId="22BD72B7" w14:textId="77777777" w:rsidR="00FB777B" w:rsidRDefault="005173C0" w:rsidP="004232B8">
      <w:pPr>
        <w:pStyle w:val="CLALTRNormal"/>
        <w:numPr>
          <w:ilvl w:val="0"/>
          <w:numId w:val="11"/>
        </w:numPr>
        <w:jc w:val="both"/>
      </w:pPr>
      <w:r>
        <w:t xml:space="preserve">Work Opportunity Tax Credit (WOTC) services</w:t>
      </w:r>
    </w:p>
    <w:p>
      <w:pPr>
        <w:pStyle w:val="CLALTRHeading2"/>
        <w:jc w:val="both"/>
      </w:pPr>
      <w:r>
        <w:t xml:space="preserve">Adjusting your services as your needs change</w:t>
      </w:r>
    </w:p>
    <w:p>
      <w:pPr>
        <w:pStyle w:val="CLALTRNormal"/>
        <w:jc w:val="both"/>
      </w:pPr>
      <w:r>
        <w:t xml:space="preserve">Your needs will evolve as your business grows, and this engagement is built to flex with them. Services can be added, reduced, or adjusted at any time by mutual written agreement —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highlight w:val="yellow"/>
        </w:rPr>
        <w:t xml:space="preserve">Strong financial controls depend on a clear separation of duties. Because ONYX executes transactions on the Client’s behalf, the Client keeps approval authority over the items below — a safeguard that protects the Client’s assets and keeps key decisions in the Client’s hands. The Client is responsible for the following, and all approvals must be documented in writing, whether electronically or manually:</w:t>
      </w:r>
    </w:p>
    <w:p w14:paraId="1F716C1A" w14:textId="77777777" w:rsidR="007C1374" w:rsidRPr="00D0294B" w:rsidRDefault="007C1374" w:rsidP="004232B8">
      <w:pPr>
        <w:pStyle w:val="CLALTRNormal"/>
        <w:numPr>
          <w:ilvl w:val="0"/>
          <w:numId w:val="21"/>
        </w:numPr>
        <w:jc w:val="both"/>
        <w:rPr>
          <w:highlight w:val="yellow"/>
        </w:rPr>
      </w:pPr>
      <w:r w:rsidRPr="00D0294B">
        <w:rPr>
          <w:highlight w:val="yellow"/>
        </w:rPr>
        <w:t>Approve all invoices and check payments</w:t>
      </w:r>
      <w:r>
        <w:rPr>
          <w:highlight w:val="yellow"/>
        </w:rPr>
        <w:t>.</w:t>
      </w:r>
    </w:p>
    <w:p w14:paraId="5D4CD6F1" w14:textId="77777777" w:rsidR="007C1374" w:rsidRPr="00D0294B" w:rsidRDefault="007C1374" w:rsidP="004232B8">
      <w:pPr>
        <w:pStyle w:val="CLALTRNormal"/>
        <w:numPr>
          <w:ilvl w:val="0"/>
          <w:numId w:val="21"/>
        </w:numPr>
        <w:jc w:val="both"/>
        <w:rPr>
          <w:highlight w:val="yellow"/>
        </w:rPr>
      </w:pPr>
      <w:r w:rsidRPr="00D0294B">
        <w:rPr>
          <w:highlight w:val="yellow"/>
        </w:rPr>
        <w:t>Approve all new vendors and customers added to the accounting system</w:t>
      </w:r>
      <w:r>
        <w:rPr>
          <w:highlight w:val="yellow"/>
        </w:rPr>
        <w:t>.</w:t>
      </w:r>
    </w:p>
    <w:p w14:paraId="67DECFEA" w14:textId="77777777" w:rsidR="007C1374" w:rsidRPr="00D0294B" w:rsidRDefault="007C1374" w:rsidP="004232B8">
      <w:pPr>
        <w:pStyle w:val="CLALTRNormal"/>
        <w:numPr>
          <w:ilvl w:val="0"/>
          <w:numId w:val="21"/>
        </w:numPr>
        <w:jc w:val="both"/>
        <w:rPr>
          <w:highlight w:val="yellow"/>
        </w:rPr>
      </w:pPr>
      <w:r w:rsidRPr="00D0294B">
        <w:rPr>
          <w:highlight w:val="yellow"/>
        </w:rPr>
        <w:t>Approve all wire transfers to external parties</w:t>
      </w:r>
      <w:r>
        <w:rPr>
          <w:highlight w:val="yellow"/>
        </w:rPr>
        <w:t>.</w:t>
      </w:r>
    </w:p>
    <w:p w14:paraId="69DB2137" w14:textId="77777777" w:rsidR="007C1374" w:rsidRPr="00D0294B" w:rsidRDefault="007C1374" w:rsidP="004232B8">
      <w:pPr>
        <w:pStyle w:val="CLALTRNormal"/>
        <w:numPr>
          <w:ilvl w:val="0"/>
          <w:numId w:val="21"/>
        </w:numPr>
        <w:jc w:val="both"/>
        <w:rPr>
          <w:highlight w:val="yellow"/>
        </w:rPr>
      </w:pPr>
      <w:r>
        <w:rPr>
          <w:highlight w:val="yellow"/>
        </w:rPr>
        <w:t xml:space="preserve">Approve all new employees and employee status changes before they are entered into the payroll system.</w:t>
      </w:r>
    </w:p>
    <w:p w14:paraId="169639B0" w14:textId="77777777" w:rsidR="007C1374" w:rsidRPr="00D0294B" w:rsidRDefault="007C1374" w:rsidP="004232B8">
      <w:pPr>
        <w:pStyle w:val="CLALTRNormal"/>
        <w:numPr>
          <w:ilvl w:val="0"/>
          <w:numId w:val="21"/>
        </w:numPr>
        <w:jc w:val="both"/>
        <w:rPr>
          <w:highlight w:val="yellow"/>
        </w:rPr>
      </w:pPr>
      <w:r>
        <w:rPr>
          <w:highlight w:val="yellow"/>
        </w:rPr>
        <w:t xml:space="preserve">Approve all credit card statements before those expenses are processed and paid.</w:t>
      </w:r>
    </w:p>
    <w:p w14:paraId="1C2FCE56" w14:textId="12847E48" w:rsidR="007C1374" w:rsidRPr="00D0294B" w:rsidRDefault="007C1374" w:rsidP="004232B8">
      <w:pPr>
        <w:pStyle w:val="CLALTRNormal"/>
        <w:numPr>
          <w:ilvl w:val="0"/>
          <w:numId w:val="21"/>
        </w:numPr>
        <w:jc w:val="both"/>
        <w:rPr>
          <w:highlight w:val="yellow"/>
        </w:rPr>
      </w:pPr>
      <w:r w:rsidRPr="00D0294B">
        <w:rPr>
          <w:highlight w:val="yellow"/>
        </w:rPr>
        <w:t xml:space="preserve">Approve (or delegate to the </w:t>
      </w:r>
      <w:r w:rsidR="003A2EF5">
        <w:rPr>
          <w:highlight w:val="yellow"/>
        </w:rPr>
        <w:t>ONYX</w:t>
      </w:r>
      <w:r w:rsidRPr="00D0294B">
        <w:rPr>
          <w:highlight w:val="yellow"/>
        </w:rPr>
        <w:t xml:space="preserve"> controller if applicable) all customer and vendor credit memos and accounts receivable amounts written off.</w:t>
      </w:r>
    </w:p>
    <w:p w14:paraId="710B71F6" w14:textId="4EDD91C7" w:rsidR="007C1374" w:rsidRPr="00CA59AB" w:rsidRDefault="007C1374" w:rsidP="004232B8">
      <w:pPr>
        <w:pStyle w:val="CLALTRNormal"/>
        <w:numPr>
          <w:ilvl w:val="0"/>
          <w:numId w:val="21"/>
        </w:numPr>
        <w:jc w:val="both"/>
      </w:pPr>
      <w:r w:rsidRPr="00D0294B">
        <w:rPr>
          <w:highlight w:val="yellow"/>
        </w:rPr>
        <w:t xml:space="preserve">Review and approve (or delegate to the </w:t>
      </w:r>
      <w:r w:rsidR="003A2EF5">
        <w:rPr>
          <w:highlight w:val="yellow"/>
        </w:rPr>
        <w:t>ONYX</w:t>
      </w:r>
      <w:r w:rsidRPr="00D0294B">
        <w:rPr>
          <w:highlight w:val="yellow"/>
        </w:rPr>
        <w:t xml:space="preserve"> controller if applicable) all bank statements and affiliated monthly reconciliations.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[Insert date]</w:t>
      </w:r>
      <w:r w:rsidRPr="003C0B6F">
        <w:fldChar w:fldCharType="end"/>
      </w:r>
      <w:r w:rsidRPr="003B7E8F">
        <w:t>:</w:t>
      </w:r>
    </w:p>
    <w:p w14:paraId="0660FCC0" w14:textId="77777777" w:rsidR="007C1374" w:rsidRDefault="007C1374" w:rsidP="004232B8">
      <w:pPr>
        <w:pStyle w:val="CLALTRNormal"/>
        <w:numPr>
          <w:ilvl w:val="0"/>
          <w:numId w:val="13"/>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proofErr w:type="gramStart"/>
      <w:r w:rsidRPr="003B7E8F">
        <w:rPr>
          <w:highlight w:val="yellow"/>
        </w:rPr>
        <w:t>$100</w:t>
      </w:r>
      <w:proofErr w:type="gramEnd"/>
      <w:r w:rsidRPr="003B7E8F">
        <w:rPr>
          <w:highlight w:val="yellow"/>
        </w:rPr>
        <w:t xml:space="preserve"> per hour</w:t>
      </w:r>
    </w:p>
    <w:p w14:paraId="51CD06CC" w14:textId="77777777" w:rsidR="007C1374" w:rsidRDefault="007C1374" w:rsidP="004232B8">
      <w:pPr>
        <w:pStyle w:val="CLALTRNormal"/>
        <w:numPr>
          <w:ilvl w:val="0"/>
          <w:numId w:val="13"/>
        </w:numPr>
        <w:jc w:val="both"/>
      </w:pPr>
      <w:r w:rsidRPr="003B7E8F">
        <w:rPr>
          <w:highlight w:val="yellow"/>
        </w:rPr>
        <w:t>Services performed by Controller</w:t>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t>$185 per hour</w:t>
      </w:r>
    </w:p>
    <w:p w14:paraId="418AB107" w14:textId="77777777" w:rsidR="007C1374" w:rsidRDefault="007C1374" w:rsidP="004232B8">
      <w:pPr>
        <w:pStyle w:val="CLALTRNormal"/>
        <w:numPr>
          <w:ilvl w:val="0"/>
          <w:numId w:val="13"/>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highlight w:val="yellow"/>
        </w:rPr>
        <w:t/>
      </w:r>
      <w:r w:rsidRPr="003B7E8F">
        <w:rPr>
          <w:highlight w:val="yellow"/>
        </w:rPr>
        <w:tab/>
      </w:r>
      <w:r w:rsidRPr="003B7E8F">
        <w:rPr>
          <w:highlight w:val="yellow"/>
        </w:rPr>
        <w:tab/>
      </w:r>
      <w:r w:rsidRPr="003B7E8F">
        <w:rPr>
          <w:highlight w:val="yellow"/>
        </w:rPr>
        <w:tab/>
        <w:t>$250 per hour</w:t>
      </w:r>
    </w:p>
    <w:p w14:paraId="00B6291F" w14:textId="4D048969" w:rsidR="007C1374" w:rsidRDefault="007C1374" w:rsidP="004232B8">
      <w:pPr>
        <w:pStyle w:val="CLALTRNormal"/>
        <w:jc w:val="both"/>
      </w:pPr>
      <w:proofErr w:type="gramStart"/>
      <w:r>
        <w:rPr>
          <w:highlight w:val="yellow"/>
        </w:rPr>
        <w:t>Subsequent to</w:t>
      </w:r>
      <w:proofErr w:type="gramEnd"/>
      <w:r>
        <w:rPr>
          <w:highlight w:val="yellow"/>
        </w:rPr>
        <w:t xml:space="preserve"> the billing rate guarantee date, the rates </w:t>
      </w:r>
      <w:r w:rsidRPr="008E719E">
        <w:rPr>
          <w:highlight w:val="yellow"/>
        </w:rPr>
        <w:t>may be adjusted</w:t>
      </w:r>
      <w:r w:rsidR="00CD0CCA">
        <w:rPr>
          <w:highlight w:val="yellow"/>
        </w:rPr>
        <w:t xml:space="preserve"> only</w:t>
      </w:r>
      <w:r w:rsidRPr="008E719E">
        <w:rPr>
          <w:highlight w:val="yellow"/>
        </w:rPr>
        <w:t xml:space="preserve"> as </w:t>
      </w:r>
      <w:r>
        <w:rPr>
          <w:highlight w:val="yellow"/>
        </w:rPr>
        <w:t>agreed</w:t>
      </w:r>
      <w:r w:rsidR="00CD0CCA">
        <w:rPr>
          <w:highlight w:val="yellow"/>
        </w:rPr>
        <w:t xml:space="preserve"> in writing</w:t>
      </w:r>
      <w:r>
        <w:rPr>
          <w:highlight w:val="yellow"/>
        </w:rPr>
        <w:t xml:space="preserve"> between </w:t>
      </w:r>
      <w:r w:rsidR="00B94063">
        <w:rPr>
          <w:highlight w:val="yellow"/>
        </w:rPr>
        <w:t xml:space="preserve">the Client </w:t>
      </w:r>
      <w:r>
        <w:rPr>
          <w:highlight w:val="yellow"/>
        </w:rPr>
        <w:t xml:space="preserve">and </w:t>
      </w:r>
      <w:r w:rsidR="003A2EF5">
        <w:rPr>
          <w:highlight w:val="yellow"/>
        </w:rPr>
        <w:t>ONYX</w:t>
      </w:r>
      <w:r w:rsidRPr="007956FE">
        <w:rPr>
          <w:highlight w:val="yellow"/>
        </w:rPr>
        <w:t xml:space="preserve"> </w:t>
      </w:r>
      <w:r>
        <w:rPr>
          <w:highlight w:val="yellow"/>
        </w:rPr>
        <w:t>through an addendum to this engagement letter</w:t>
      </w:r>
      <w:r w:rsidRPr="0065309C">
        <w:rPr>
          <w:highlight w:val="yellow"/>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 xml:space="preserve">Initial project services (anticipated to last </w:t>
      </w:r>
      <w:r w:rsidRPr="009636F4">
        <w:rPr>
          <w:b w:val="0"/>
          <w:highlight w:val="yellow"/>
          <w:u w:val="single"/>
        </w:rPr>
        <w:t>three to four</w:t>
      </w:r>
      <w:r w:rsidRPr="003B7E8F">
        <w:rPr>
          <w:b w:val="0"/>
          <w:u w:val="single"/>
        </w:rPr>
        <w:t xml:space="preserve"> weeks):</w:t>
      </w:r>
      <w:r>
        <w:t xml:space="preserve"> </w:t>
      </w:r>
      <w:r w:rsidRPr="007C1374">
        <w:rPr>
          <w:rStyle w:val="CLALTRHiddenTextChar"/>
          <w:b/>
          <w:i/>
        </w:rPr>
        <w:t/>
      </w:r>
    </w:p>
    <w:p w14:paraId="5FCFEC33" w14:textId="77777777" w:rsidR="007C1374" w:rsidRDefault="007C1374" w:rsidP="004232B8">
      <w:pPr>
        <w:pStyle w:val="CLALTRNormal"/>
        <w:numPr>
          <w:ilvl w:val="0"/>
          <w:numId w:val="14"/>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Pr>
          <w:highlight w:val="yellow"/>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highlight w:val="yellow"/>
        </w:rPr>
        <w:t xml:space="preserve"> hours per week</w:t>
      </w:r>
    </w:p>
    <w:p w14:paraId="46A53A5E" w14:textId="77777777" w:rsidR="007C1374" w:rsidRDefault="007C1374" w:rsidP="004232B8">
      <w:pPr>
        <w:pStyle w:val="CLALTRNormal"/>
        <w:numPr>
          <w:ilvl w:val="0"/>
          <w:numId w:val="14"/>
        </w:numPr>
        <w:jc w:val="both"/>
      </w:pPr>
      <w:r w:rsidRPr="003B7E8F">
        <w:rPr>
          <w:highlight w:val="yellow"/>
        </w:rPr>
        <w:t>Services performed by Controller</w:t>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highlight w:val="yellow"/>
        </w:rPr>
        <w:t xml:space="preserve"> hours per week</w:t>
      </w:r>
    </w:p>
    <w:p w14:paraId="4BBCF9D2" w14:textId="77777777" w:rsidR="007C1374" w:rsidRDefault="007C1374" w:rsidP="004232B8">
      <w:pPr>
        <w:pStyle w:val="CLALTRNormal"/>
        <w:numPr>
          <w:ilvl w:val="0"/>
          <w:numId w:val="14"/>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highlight w:val="yellow"/>
        </w:rPr>
        <w:t/>
      </w:r>
      <w:r w:rsidRPr="003B7E8F">
        <w:rPr>
          <w:highlight w:val="yellow"/>
        </w:rPr>
        <w:tab/>
      </w:r>
      <w:r w:rsidRPr="003B7E8F">
        <w:rPr>
          <w:highlight w:val="yellow"/>
        </w:rPr>
        <w:tab/>
      </w:r>
      <w:r>
        <w:rPr>
          <w:highlight w:val="yellow"/>
        </w:rPr>
        <w:t xml:space="preserve">     </w:t>
      </w:r>
      <w:r w:rsidRPr="003B7E8F">
        <w:rPr>
          <w:highlight w:val="yellow"/>
        </w:rPr>
        <w:t>as requested or required</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w:t>
      </w:r>
      <w:proofErr w:type="gramEnd"/>
      <w:r w:rsidRPr="003B7E8F">
        <w:rPr>
          <w:b w:val="0"/>
          <w:u w:val="single"/>
        </w:rPr>
        <w:t xml:space="preserve"> normal accounting services:</w:t>
      </w:r>
    </w:p>
    <w:p w14:paraId="507ACF6F" w14:textId="77777777" w:rsidR="007C1374" w:rsidRDefault="007C1374" w:rsidP="004232B8">
      <w:pPr>
        <w:pStyle w:val="CLALTRNormal"/>
        <w:numPr>
          <w:ilvl w:val="0"/>
          <w:numId w:val="15"/>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proofErr w:type="gramStart"/>
      <w:r>
        <w:rPr>
          <w:highlight w:val="yellow"/>
        </w:rPr>
        <w:tab/>
        <w:t xml:space="preserve">  </w:t>
      </w:r>
      <w:r w:rsidRPr="003B7E8F">
        <w:rPr>
          <w:highlight w:val="yellow"/>
        </w:rPr>
        <w:t>Estimated</w:t>
      </w:r>
      <w:proofErr w:type="gramEnd"/>
      <w:r w:rsidRPr="003B7E8F">
        <w:rPr>
          <w:highlight w:val="yellow"/>
        </w:rPr>
        <w:t xml:space="preserve"> </w:t>
      </w:r>
      <w:bookmarkStart w:id="7" w:name="Text49"/>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bookmarkEnd w:id="7"/>
      <w:r w:rsidRPr="003B7E8F">
        <w:rPr>
          <w:highlight w:val="yellow"/>
        </w:rPr>
        <w:t xml:space="preserve"> hours per week</w:t>
      </w:r>
    </w:p>
    <w:p w14:paraId="1274C771" w14:textId="77777777" w:rsidR="007C1374" w:rsidRDefault="007C1374" w:rsidP="004232B8">
      <w:pPr>
        <w:pStyle w:val="CLALTRNormal"/>
        <w:numPr>
          <w:ilvl w:val="0"/>
          <w:numId w:val="15"/>
        </w:numPr>
        <w:jc w:val="both"/>
      </w:pPr>
      <w:r w:rsidRPr="003B7E8F">
        <w:rPr>
          <w:highlight w:val="yellow"/>
        </w:rPr>
        <w:t>Services performed</w:t>
      </w:r>
      <w:r>
        <w:rPr>
          <w:highlight w:val="yellow"/>
        </w:rPr>
        <w:t xml:space="preserve"> by Controller</w:t>
      </w:r>
      <w:r>
        <w:rPr>
          <w:highlight w:val="yellow"/>
        </w:rPr>
        <w:tab/>
      </w:r>
      <w:r>
        <w:rPr>
          <w:highlight w:val="yellow"/>
        </w:rPr>
        <w:tab/>
      </w:r>
      <w:r>
        <w:rPr>
          <w:highlight w:val="yellow"/>
        </w:rPr>
        <w:tab/>
      </w:r>
      <w:r>
        <w:rPr>
          <w:highlight w:val="yellow"/>
        </w:rPr>
        <w:tab/>
      </w:r>
      <w:r w:rsidRPr="003B7E8F">
        <w:rPr>
          <w:highlight w:val="yellow"/>
        </w:rPr>
        <w:t xml:space="preserve">Estimated </w:t>
      </w:r>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r w:rsidRPr="003B7E8F">
        <w:rPr>
          <w:highlight w:val="yellow"/>
        </w:rPr>
        <w:t xml:space="preserve"> hours per month</w:t>
      </w:r>
    </w:p>
    <w:p w14:paraId="25140608" w14:textId="77777777" w:rsidR="007C1374" w:rsidRDefault="007C1374" w:rsidP="004232B8">
      <w:pPr>
        <w:pStyle w:val="CLALTRNormal"/>
        <w:numPr>
          <w:ilvl w:val="0"/>
          <w:numId w:val="15"/>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Pr>
          <w:highlight w:val="yellow"/>
        </w:rPr>
        <w:t/>
      </w:r>
      <w:r>
        <w:rPr>
          <w:highlight w:val="yellow"/>
        </w:rPr>
        <w:tab/>
      </w:r>
      <w:r>
        <w:rPr>
          <w:highlight w:val="yellow"/>
        </w:rPr>
        <w:tab/>
        <w:t xml:space="preserve">     </w:t>
      </w:r>
      <w:r w:rsidRPr="003B7E8F">
        <w:rPr>
          <w:highlight w:val="yellow"/>
        </w:rPr>
        <w:t>as requested or required</w:t>
      </w:r>
    </w:p>
    <w:p w14:paraId="0C381B6E" w14:textId="6FE7FD06" w:rsidR="007C1374" w:rsidRDefault="007C1374" w:rsidP="004232B8">
      <w:pPr>
        <w:pStyle w:val="CLALTRNormal"/>
        <w:jc w:val="both"/>
      </w:pPr>
      <w:r>
        <w:rPr>
          <w:highlight w:val="yellow"/>
        </w:rPr>
        <w:t xml:space="preserve">Our fees for these services will be based on the time involved and the degree of responsibility and skill required, plus expenses, including internal and administrative charges. These estimates assume timely cooperation and assistance from the Client’s personnel in preparing requested schedules; if requested items are not available when needed or are inaccurate, the fee will likely be higher. Should unexpected circumstances require significant additional time, ONYX will advise the Client before undertaking any work that would substantially increase the fee estimate.</w:t>
      </w:r>
    </w:p>
    <w:p w14:paraId="34CB76F0" w14:textId="1C983FFC" w:rsidR="000679EF" w:rsidRDefault="00E4186A" w:rsidP="004232B8">
      <w:pPr>
        <w:pStyle w:val="CLALTRNormal"/>
        <w:jc w:val="both"/>
      </w:pPr>
      <w:r>
        <w:rPr>
          <w:highlight w:val="yellow"/>
        </w:rPr>
        <w:t xml:space="preserve"> </w:t>
      </w:r>
      <w:proofErr w:type="gramStart"/>
      <w:r>
        <w:rPr>
          <w:highlight w:val="yellow"/>
        </w:rPr>
        <w:t>During the course of</w:t>
      </w:r>
      <w:proofErr w:type="gramEnd"/>
      <w:r>
        <w:rPr>
          <w:highlight w:val="yellow"/>
        </w:rPr>
        <w:t xml:space="preserve"> our engagement, we may incur o</w:t>
      </w:r>
      <w:r w:rsidR="000679EF">
        <w:rPr>
          <w:highlight w:val="yellow"/>
        </w:rPr>
        <w:t xml:space="preserve">ut-of-pocket </w:t>
      </w:r>
      <w:r w:rsidR="00057067">
        <w:rPr>
          <w:highlight w:val="yellow"/>
        </w:rPr>
        <w:t xml:space="preserve">costs and </w:t>
      </w:r>
      <w:r w:rsidR="000679EF">
        <w:rPr>
          <w:highlight w:val="yellow"/>
        </w:rPr>
        <w:t>expenses</w:t>
      </w:r>
      <w:r>
        <w:rPr>
          <w:highlight w:val="yellow"/>
        </w:rPr>
        <w:t xml:space="preserve"> on your behalf. These costs and </w:t>
      </w:r>
      <w:r w:rsidR="00057067">
        <w:rPr>
          <w:highlight w:val="yellow"/>
        </w:rPr>
        <w:t xml:space="preserve">expenses, which you will be responsible </w:t>
      </w:r>
      <w:proofErr w:type="gramStart"/>
      <w:r w:rsidR="00057067">
        <w:rPr>
          <w:highlight w:val="yellow"/>
        </w:rPr>
        <w:t>to pay</w:t>
      </w:r>
      <w:proofErr w:type="gramEnd"/>
      <w:r w:rsidR="00057067">
        <w:rPr>
          <w:highlight w:val="yellow"/>
        </w:rPr>
        <w:t xml:space="preserve">, include, but are not necessarily limited </w:t>
      </w:r>
      <w:proofErr w:type="gramStart"/>
      <w:r w:rsidR="00057067">
        <w:rPr>
          <w:highlight w:val="yellow"/>
        </w:rPr>
        <w:t>to,</w:t>
      </w:r>
      <w:proofErr w:type="gramEnd"/>
      <w:r w:rsidR="000679EF">
        <w:rPr>
          <w:highlight w:val="yellow"/>
        </w:rPr>
        <w:t xml:space="preserve"> out-of-town travel, meals, and lodging</w:t>
      </w:r>
      <w:r w:rsidR="001D541D">
        <w:rPr>
          <w:highlight w:val="yellow"/>
        </w:rPr>
        <w:t>. These out-of-pocket costs and expenses</w:t>
      </w:r>
      <w:r w:rsidR="000679EF">
        <w:rPr>
          <w:highlight w:val="yellow"/>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w:t>
      </w:r>
      <w:r>
        <w:fldChar w:fldCharType="begin">
          <w:ffData>
            <w:name w:val=""/>
            <w:enabled/>
            <w:calcOnExit w:val="0"/>
            <w:textInput>
              <w:default w:val="[identify the work product]"/>
            </w:textInput>
          </w:ffData>
        </w:fldChar>
      </w:r>
      <w:r>
        <w:instrText xml:space="preserve"> FORMTEXT </w:instrText>
      </w:r>
      <w:r>
        <w:fldChar w:fldCharType="separate"/>
      </w:r>
      <w:r>
        <w:rPr>
          <w:noProof/>
        </w:rPr>
        <w:t>[identify the work product]</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highlight w:val="yellow"/>
        </w:rPr>
        <w:t>Retainer</w:t>
      </w:r>
    </w:p>
    <w:p w14:paraId="4E866157" w14:textId="1978B377" w:rsidR="007C1374" w:rsidRDefault="007C1374" w:rsidP="004232B8">
      <w:pPr>
        <w:pStyle w:val="CLALTRNormal"/>
        <w:jc w:val="both"/>
      </w:pPr>
      <w:r w:rsidRPr="000D38AB">
        <w:rPr>
          <w:highlight w:val="yellow"/>
        </w:rPr>
        <w:t xml:space="preserve">In connection with this engagement, </w:t>
      </w:r>
      <w:r w:rsidR="002F6675">
        <w:rPr>
          <w:highlight w:val="yellow"/>
        </w:rPr>
        <w:t>ONYX</w:t>
      </w:r>
      <w:r w:rsidR="002F6675" w:rsidRPr="000D38AB">
        <w:rPr>
          <w:highlight w:val="yellow"/>
        </w:rPr>
        <w:t xml:space="preserve"> </w:t>
      </w:r>
      <w:r w:rsidRPr="000D38AB">
        <w:rPr>
          <w:highlight w:val="yellow"/>
        </w:rPr>
        <w:t>must receive a retainer in the initial amount of</w:t>
      </w:r>
      <w:r>
        <w:rPr>
          <w:highlight w:val="yellow"/>
        </w:rPr>
        <w:t xml:space="preserve"> </w:t>
      </w:r>
      <w:r w:rsidRPr="000D38AB">
        <w:rPr>
          <w:highlight w:val="yellow"/>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highlight w:val="yellow"/>
        </w:rPr>
        <w:t>, payable prior to the commencement of any services.</w:t>
      </w:r>
      <w:r w:rsidRPr="004E19D8">
        <w:rPr>
          <w:highlight w:val="yellow"/>
        </w:rPr>
        <w:t xml:space="preserve"> </w:t>
      </w:r>
      <w:r w:rsidR="00474FC8">
        <w:rPr>
          <w:highlight w:val="yellow"/>
        </w:rPr>
        <w:t xml:space="preserve">The Client expressly grants ONYX a possessory security interest </w:t>
      </w:r>
      <w:r w:rsidR="00DE5CA9">
        <w:rPr>
          <w:highlight w:val="yellow"/>
        </w:rPr>
        <w:t>in the</w:t>
      </w:r>
      <w:r w:rsidR="00B139CD">
        <w:rPr>
          <w:highlight w:val="yellow"/>
        </w:rPr>
        <w:t xml:space="preserve"> Retainer</w:t>
      </w:r>
      <w:r w:rsidR="007738D8">
        <w:rPr>
          <w:highlight w:val="yellow"/>
        </w:rPr>
        <w:t xml:space="preserve"> to secure the payment of ONYX’s fees and costs. The Client also authorizes ONYX to withdraw from the Retainer any sums necessary to </w:t>
      </w:r>
      <w:r w:rsidR="00E57650">
        <w:rPr>
          <w:highlight w:val="yellow"/>
        </w:rPr>
        <w:t>pay fees charged, and costs incurred, from ONYX’s engagement.</w:t>
      </w:r>
      <w:r w:rsidR="00DE5CA9">
        <w:rPr>
          <w:highlight w:val="yellow"/>
        </w:rPr>
        <w:t xml:space="preserve"> </w:t>
      </w:r>
      <w:r w:rsidRPr="002D016D">
        <w:rPr>
          <w:highlight w:val="yellow"/>
        </w:rPr>
        <w:t>T</w:t>
      </w:r>
      <w:r w:rsidRPr="00901E7F">
        <w:rPr>
          <w:highlight w:val="yellow"/>
        </w:rPr>
        <w:t xml:space="preserve">he </w:t>
      </w:r>
      <w:r w:rsidR="00582DBB">
        <w:rPr>
          <w:highlight w:val="yellow"/>
        </w:rPr>
        <w:t>R</w:t>
      </w:r>
      <w:r w:rsidRPr="00901E7F">
        <w:rPr>
          <w:highlight w:val="yellow"/>
        </w:rPr>
        <w:t xml:space="preserve">etainer will be applied to </w:t>
      </w:r>
      <w:r w:rsidR="002F6675">
        <w:rPr>
          <w:highlight w:val="yellow"/>
        </w:rPr>
        <w:t>ONYX’s</w:t>
      </w:r>
      <w:r w:rsidR="002F6675" w:rsidRPr="00901E7F">
        <w:rPr>
          <w:highlight w:val="yellow"/>
        </w:rPr>
        <w:t xml:space="preserve"> </w:t>
      </w:r>
      <w:r w:rsidRPr="00901E7F">
        <w:rPr>
          <w:highlight w:val="yellow"/>
        </w:rPr>
        <w:t>final invoice</w:t>
      </w:r>
      <w:r w:rsidR="00582DBB">
        <w:rPr>
          <w:highlight w:val="yellow"/>
        </w:rPr>
        <w:t>. The Client must also still pay any remaining balance due to ONYX</w:t>
      </w:r>
      <w:r w:rsidR="00A66919">
        <w:rPr>
          <w:highlight w:val="yellow"/>
        </w:rPr>
        <w:t xml:space="preserve"> after the Retainer is applied to the final invoice. We will refund to the Client any unearned balance remaining from the Retainer when we conclude our engagement</w:t>
      </w:r>
      <w:r w:rsidRPr="00D85D47">
        <w:rPr>
          <w:highlight w:val="yellow"/>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highlight w:val="yellow"/>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highlight w:val="yellow"/>
        </w:rPr>
        <w:t>Subcontractors</w:t>
      </w:r>
      <w:r w:rsidRPr="005067D8">
        <w:rPr>
          <w:rStyle w:val="CLALTRHiddenTextChar"/>
        </w:rPr>
        <w:t xml:space="preserve">    </w:t>
      </w:r>
    </w:p>
    <w:p w14:paraId="42041554" w14:textId="6A85CB98" w:rsidR="007C1374" w:rsidRDefault="003A2EF5" w:rsidP="004232B8">
      <w:pPr>
        <w:pStyle w:val="CLALTRNormal"/>
        <w:jc w:val="both"/>
      </w:pPr>
      <w:r>
        <w:rPr>
          <w:highlight w:val="yellow"/>
        </w:rPr>
        <w:t>ONYX</w:t>
      </w:r>
      <w:r w:rsidR="007C1374" w:rsidRPr="007C62AB">
        <w:rPr>
          <w:highlight w:val="yellow"/>
        </w:rPr>
        <w:t xml:space="preserve"> may, at times, use subcontractors to perform services under this agreement, and </w:t>
      </w:r>
      <w:r w:rsidR="00174820">
        <w:rPr>
          <w:highlight w:val="yellow"/>
        </w:rPr>
        <w:t>said subcontractors</w:t>
      </w:r>
      <w:r w:rsidR="00174820" w:rsidRPr="007C62AB">
        <w:rPr>
          <w:highlight w:val="yellow"/>
        </w:rPr>
        <w:t xml:space="preserve"> </w:t>
      </w:r>
      <w:r w:rsidR="007C1374" w:rsidRPr="007C62AB">
        <w:rPr>
          <w:highlight w:val="yellow"/>
        </w:rPr>
        <w:t xml:space="preserve">may have access to </w:t>
      </w:r>
      <w:r w:rsidR="00174820">
        <w:rPr>
          <w:highlight w:val="yellow"/>
        </w:rPr>
        <w:t>the Client’s</w:t>
      </w:r>
      <w:r w:rsidR="00174820" w:rsidRPr="007C62AB">
        <w:rPr>
          <w:highlight w:val="yellow"/>
        </w:rPr>
        <w:t xml:space="preserve"> </w:t>
      </w:r>
      <w:r w:rsidR="007C1374" w:rsidRPr="007C62AB">
        <w:rPr>
          <w:highlight w:val="yellow"/>
        </w:rPr>
        <w:t xml:space="preserve">information and records. Any such subcontractors will be subject to the same restrictions on the use of such information and records as apply to </w:t>
      </w:r>
      <w:r>
        <w:rPr>
          <w:highlight w:val="yellow"/>
        </w:rPr>
        <w:t>ONYX</w:t>
      </w:r>
      <w:r w:rsidR="007C1374" w:rsidRPr="007C62AB">
        <w:rPr>
          <w:highlight w:val="yellow"/>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