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52B1" w14:textId="77777777" w:rsidR="000C011F" w:rsidRDefault="00B92DB9" w:rsidP="000C011F">
      <w:pPr>
        <w:pStyle w:val="CLAProNormal"/>
      </w:pPr>
      <w:r>
        <w:rPr>
          <w:noProof/>
        </w:rPr>
        <w:drawing>
          <wp:anchor distT="0" distB="0" distL="114300" distR="114300" simplePos="0" relativeHeight="251730944" behindDoc="0" locked="0" layoutInCell="1" allowOverlap="1" wp14:anchorId="08E38C4D" wp14:editId="2A31B630">
            <wp:simplePos x="0" y="0"/>
            <wp:positionH relativeFrom="column">
              <wp:posOffset>-922020</wp:posOffset>
            </wp:positionH>
            <wp:positionV relativeFrom="paragraph">
              <wp:posOffset>-3528060</wp:posOffset>
            </wp:positionV>
            <wp:extent cx="7778115" cy="2994660"/>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COVER-Group-Reviewing-Document.jpg"/>
                    <pic:cNvPicPr/>
                  </pic:nvPicPr>
                  <pic:blipFill>
                    <a:blip r:embed="rId8">
                      <a:extLst>
                        <a:ext uri="{28A0092B-C50C-407E-A947-70E740481C1C}">
                          <a14:useLocalDpi xmlns:a14="http://schemas.microsoft.com/office/drawing/2010/main" val="0"/>
                        </a:ext>
                      </a:extLst>
                    </a:blip>
                    <a:stretch>
                      <a:fillRect/>
                    </a:stretch>
                  </pic:blipFill>
                  <pic:spPr>
                    <a:xfrm>
                      <a:off x="0" y="0"/>
                      <a:ext cx="7778115" cy="2994660"/>
                    </a:xfrm>
                    <a:prstGeom prst="rect">
                      <a:avLst/>
                    </a:prstGeom>
                  </pic:spPr>
                </pic:pic>
              </a:graphicData>
            </a:graphic>
            <wp14:sizeRelH relativeFrom="margin">
              <wp14:pctWidth>0</wp14:pctWidth>
            </wp14:sizeRelH>
            <wp14:sizeRelV relativeFrom="margin">
              <wp14:pctHeight>0</wp14:pctHeight>
            </wp14:sizeRelV>
          </wp:anchor>
        </w:drawing>
      </w:r>
      <w:r w:rsidR="000C011F">
        <w:rPr>
          <w:noProof/>
        </w:rPr>
        <mc:AlternateContent>
          <mc:Choice Requires="wps">
            <w:drawing>
              <wp:anchor distT="0" distB="0" distL="114300" distR="114300" simplePos="0" relativeHeight="251660800" behindDoc="0" locked="0" layoutInCell="1" allowOverlap="1" wp14:anchorId="2AD18564" wp14:editId="2654A389">
                <wp:simplePos x="0" y="0"/>
                <wp:positionH relativeFrom="column">
                  <wp:posOffset>-914400</wp:posOffset>
                </wp:positionH>
                <wp:positionV relativeFrom="paragraph">
                  <wp:posOffset>-530860</wp:posOffset>
                </wp:positionV>
                <wp:extent cx="7778115" cy="133350"/>
                <wp:effectExtent l="0" t="0" r="0" b="0"/>
                <wp:wrapNone/>
                <wp:docPr id="27" name="Rectangle 27"/>
                <wp:cNvGraphicFramePr/>
                <a:graphic xmlns:a="http://schemas.openxmlformats.org/drawingml/2006/main">
                  <a:graphicData uri="http://schemas.microsoft.com/office/word/2010/wordprocessingShape">
                    <wps:wsp>
                      <wps:cNvSpPr/>
                      <wps:spPr>
                        <a:xfrm>
                          <a:off x="0" y="0"/>
                          <a:ext cx="7778115" cy="1333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ECC87" id="Rectangle 27" o:spid="_x0000_s1026" style="position:absolute;margin-left:-1in;margin-top:-41.8pt;width:612.45pt;height:10.5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" fillcolor="black [3213]" stroked="f" strokeweight="2pt"/>
            </w:pict>
          </mc:Fallback>
        </mc:AlternateContent>
      </w:r>
    </w:p>
    <w:p w14:paraId="5F121502" w14:textId="53C5099A" w:rsidR="000C011F" w:rsidRPr="009F7B4F" w:rsidRDefault="00B36DF9" w:rsidP="000C011F">
      <w:pPr>
        <w:pStyle w:val="CLAProNormal"/>
        <w:pBdr>
          <w:left w:val="single" w:sz="12" w:space="16" w:color="003767"/>
        </w:pBdr>
        <w:ind w:left="4140"/>
        <w:rPr>
          <w:rFonts w:ascii="Corbel" w:hAnsi="Corbel"/>
          <w:b/>
          <w:sz w:val="28"/>
        </w:rPr>
      </w:pPr>
      <w:r>
        <w:rPr>
          <w:noProof/>
        </w:rPr>
        <w:t>September 2</w:t>
      </w:r>
      <w:r w:rsidR="001A6F91">
        <w:rPr>
          <w:noProof/>
        </w:rPr>
        <w:t>9</w:t>
      </w:r>
      <w:r>
        <w:rPr>
          <w:noProof/>
        </w:rPr>
        <w:t>, 2026</w:t>
      </w:r>
    </w:p>
    <w:p w14:paraId="53BCDD38" w14:textId="77777777" w:rsidR="000C011F" w:rsidRPr="00473C08" w:rsidRDefault="005A153F" w:rsidP="000C011F">
      <w:pPr>
        <w:pStyle w:val="CLAProSubtitle"/>
        <w:rPr>
          <w:szCs w:val="32"/>
        </w:rPr>
      </w:pPr>
      <w:r>
        <w:t>Engagement Proposal &amp; Agreement</w:t>
      </w:r>
      <w:r>
        <w:br/>
        <w:t>Prepared exclusively for</w:t>
      </w:r>
    </w:p>
    <w:p w14:paraId="0F7F91FA" w14:textId="77777777" w:rsidR="000C011F" w:rsidRPr="00A11203" w:rsidRDefault="00B36DF9" w:rsidP="000C011F">
      <w:pPr>
        <w:pStyle w:val="CLAProTitle"/>
        <w:rPr>
          <w:color w:val="660003"/>
          <w:sz w:val="48"/>
          <w:szCs w:val="48"/>
        </w:rPr>
      </w:pPr>
      <w:bookmarkStart w:id="0" w:name="Text1"/>
      <w:r w:rsidRPr="00A11203">
        <w:rPr>
          <w:color w:val="auto"/>
          <w:sz w:val="48"/>
          <w:szCs w:val="48"/>
        </w:rPr>
      </w:r>
      <w:r w:rsidRPr="00A11203">
        <w:rPr>
          <w:noProof/>
          <w:color w:val="auto"/>
          <w:sz w:val="48"/>
          <w:szCs w:val="48"/>
        </w:rPr>
        <w:t>Swysh Den Basketball Inc.</w:t>
      </w:r>
      <w:bookmarkEnd w:id="0"/>
    </w:p>
    <w:p w14:paraId="1CB505D0" w14:textId="77777777" w:rsidR="00B3324C" w:rsidRDefault="000C011F" w:rsidP="00B3324C">
      <w:pPr>
        <w:pStyle w:val="CLAProNormalNoSpaceAfter"/>
        <w:ind w:left="2880" w:firstLine="720"/>
        <w:rPr>
          <w:i/>
        </w:rPr>
      </w:pPr>
      <w:r>
        <w:rPr>
          <w:i/>
        </w:rPr>
        <w:t xml:space="preserve">The accounting department your business deserves </w:t>
      </w:r>
    </w:p>
    <w:p w14:paraId="2C0FD520" w14:textId="4F6CD1AF" w:rsidR="000C011F" w:rsidRPr="00B36DF9" w:rsidRDefault="000C011F" w:rsidP="00B3324C">
      <w:pPr>
        <w:pStyle w:val="CLAProNormalNoSpaceAfter"/>
        <w:ind w:left="3420" w:firstLine="720"/>
      </w:pPr>
      <w:r>
        <w:rPr>
          <w:i/>
        </w:rPr>
        <w:t>— without the cost and overhead of building one in-house.</w:t>
      </w:r>
    </w:p>
    <w:p w14:paraId="6BCEFA19" w14:textId="77777777" w:rsidR="00010044" w:rsidRDefault="00000000" w:rsidP="00B3324C">
      <w:pPr>
        <w:pStyle w:val="CLAProNormalNoSpaceAfter"/>
        <w:ind w:left="4140" w:hanging="720"/>
      </w:pPr>
      <w:r>
        <w:t>·   Books cleanup &amp; catch-up</w:t>
      </w:r>
    </w:p>
    <w:p w14:paraId="7E5D8299" w14:textId="77777777" w:rsidR="00010044" w:rsidRDefault="00000000" w:rsidP="00B3324C">
      <w:pPr>
        <w:pStyle w:val="CLAProNormalNoSpaceAfter"/>
        <w:ind w:left="4140" w:hanging="720"/>
      </w:pPr>
      <w:r>
        <w:t>·   Monthly close &amp; reporting</w:t>
      </w:r>
    </w:p>
    <w:p w14:paraId="64681700" w14:textId="77777777" w:rsidR="00010044" w:rsidRDefault="00000000" w:rsidP="00B3324C">
      <w:pPr>
        <w:pStyle w:val="CLAProNormalNoSpaceAfter"/>
        <w:ind w:left="4140" w:hanging="720"/>
      </w:pPr>
      <w:r>
        <w:t>·   SBA / lender-ready financials</w:t>
      </w:r>
    </w:p>
    <w:p w14:paraId="084738BD" w14:textId="77777777" w:rsidR="00010044" w:rsidRDefault="00000000" w:rsidP="00B3324C">
      <w:pPr>
        <w:pStyle w:val="CLAProNormalNoSpaceAfter"/>
        <w:ind w:left="4140" w:hanging="720"/>
      </w:pPr>
      <w:r>
        <w:t>·   Fractional CFO for growth</w:t>
      </w:r>
    </w:p>
    <w:p w14:paraId="3FF1B4B8" w14:textId="77777777" w:rsidR="000C011F" w:rsidRPr="00B36DF9" w:rsidRDefault="000C011F" w:rsidP="000C011F">
      <w:pPr>
        <w:pStyle w:val="CLAProNormalNoSpaceAfter"/>
        <w:ind w:left="4140"/>
      </w:pPr>
    </w:p>
    <w:p w14:paraId="36AEBA35" w14:textId="77777777" w:rsidR="000C011F" w:rsidRPr="00962B68" w:rsidRDefault="000C011F" w:rsidP="000C011F">
      <w:pPr>
        <w:pStyle w:val="CLAProNormalNoSpaceAfter"/>
        <w:ind w:left="4140"/>
        <w:rPr>
          <w:i/>
        </w:rPr>
      </w:pPr>
      <w:r w:rsidRPr="00962B68">
        <w:rPr>
          <w:i/>
        </w:rPr>
        <w:t xml:space="preserve">Prepared by: </w:t>
      </w:r>
    </w:p>
    <w:p w14:paraId="682A420B" w14:textId="77777777" w:rsidR="00B36DF9" w:rsidRPr="00962B68" w:rsidRDefault="00C53667" w:rsidP="00B36DF9">
      <w:pPr>
        <w:pStyle w:val="CLAProNormalNoSpaceAfter"/>
        <w:ind w:left="4140"/>
        <w:rPr>
          <w:b/>
        </w:rPr>
      </w:pPr>
      <w:r>
        <w:rPr>
          <w:b/>
        </w:rPr>
        <w:t>Steven Nikolov</w:t>
      </w:r>
    </w:p>
    <w:p w14:paraId="38348214" w14:textId="77777777" w:rsidR="00B36DF9" w:rsidRPr="00F900CE" w:rsidRDefault="00C53667" w:rsidP="00B36DF9">
      <w:pPr>
        <w:pStyle w:val="CLAProNormalNoSpaceAfter"/>
        <w:ind w:left="4140"/>
        <w:rPr>
          <w:b/>
        </w:rPr>
      </w:pPr>
      <w:r>
        <w:t>Steven@OnyxCFO.com</w:t>
      </w:r>
    </w:p>
    <w:p w14:paraId="516F0A30" w14:textId="77777777" w:rsidR="004E0F3F" w:rsidRDefault="00B36DF9" w:rsidP="00B36DF9">
      <w:pPr>
        <w:pStyle w:val="CLAProNormalNoSpaceAfter"/>
        <w:ind w:left="4140"/>
      </w:pPr>
      <w:r w:rsidRPr="00F900CE">
        <w:t xml:space="preserve">direct </w:t>
      </w:r>
      <w:r w:rsidR="00C53667">
        <w:t>480-999-5509</w:t>
      </w:r>
      <w:r w:rsidRPr="00F900CE">
        <w:t xml:space="preserve"> | mobile </w:t>
      </w:r>
      <w:r w:rsidR="00C53667">
        <w:t>480-772-5612</w:t>
      </w:r>
    </w:p>
    <w:p w14:paraId="2BE6B3DF" w14:textId="77777777" w:rsidR="00780EB4" w:rsidRPr="00780EB4" w:rsidRDefault="00780EB4" w:rsidP="00780EB4">
      <w:pPr>
        <w:pStyle w:val="CLAProNormal"/>
      </w:pPr>
    </w:p>
    <w:p w14:paraId="5CEF5EC3" w14:textId="77777777" w:rsidR="00B33543" w:rsidRDefault="00B33543" w:rsidP="00B36DF9">
      <w:pPr>
        <w:pStyle w:val="CLAProNormal"/>
        <w:sectPr w:rsidR="00B33543" w:rsidSect="00F05C4E">
          <w:headerReference w:type="default" r:id="rId9"/>
          <w:footerReference w:type="default" r:id="rId10"/>
          <w:headerReference w:type="first" r:id="rId11"/>
          <w:footerReference w:type="first" r:id="rId19"/>
          <w:headerReference w:type="even" r:id="rId20"/>
          <w:footerReference w:type="even" r:id="rId21"/>
          <w:pgSz w:w="12240" w:h="15840"/>
          <w:pgMar w:top="7488" w:right="1440" w:bottom="1440" w:left="1440" w:header="720" w:footer="720" w:gutter="0"/>
          <w:cols w:space="720"/>
          <w:titlePg/>
          <w:docGrid w:linePitch="360"/>
        </w:sectPr>
      </w:pPr>
    </w:p>
    <w:p w14:paraId="6613487D" w14:textId="77777777" w:rsidR="00B33543" w:rsidRDefault="00B33543" w:rsidP="00B36DF9">
      <w:pPr>
        <w:pStyle w:val="CLAProNormal"/>
      </w:pPr>
    </w:p>
    <w:p w14:paraId="0CD0C199" w14:textId="77777777" w:rsidR="00B36DF9" w:rsidRDefault="00B36DF9" w:rsidP="00B36DF9">
      <w:pPr>
        <w:pStyle w:val="CLAProNormal"/>
      </w:pPr>
    </w:p>
    <w:p w14:paraId="3F9FCA6C" w14:textId="77777777" w:rsidR="00780EB4" w:rsidRPr="00B36DF9" w:rsidRDefault="00780EB4" w:rsidP="00B36DF9">
      <w:pPr>
        <w:pStyle w:val="CLAProNormal"/>
        <w:sectPr w:rsidR="00780EB4" w:rsidRPr="00B36DF9" w:rsidSect="00B33543">
          <w:type w:val="continuous"/>
          <w:pgSz w:w="12240" w:h="15840"/>
          <w:pgMar w:top="7488" w:right="1440" w:bottom="1440" w:left="1440" w:header="720" w:footer="720" w:gutter="0"/>
          <w:cols w:space="720"/>
          <w:titlePg/>
          <w:docGrid w:linePitch="360"/>
        </w:sectPr>
      </w:pPr>
    </w:p>
    <w:p w14:paraId="02B033DA" w14:textId="2C512708" w:rsidR="007C1374" w:rsidRDefault="007C1374" w:rsidP="007C1374">
      <w:pPr>
        <w:pStyle w:val="CLALTRNormal"/>
      </w:pPr>
      <w:r>
        <w:rPr>
          <w:noProof/>
        </w:rPr>
        <w:t>September 2</w:t>
      </w:r>
      <w:r w:rsidR="001A6F91">
        <w:rPr>
          <w:noProof/>
        </w:rPr>
        <w:t>9</w:t>
      </w:r>
      <w:r>
        <w:rPr>
          <w:noProof/>
        </w:rPr>
        <w:t>, 2026</w:t>
      </w:r>
    </w:p>
    <w:p w14:paraId="3490F88E" w14:textId="77777777" w:rsidR="007C1374" w:rsidRDefault="007C1374" w:rsidP="007C1374">
      <w:pPr>
        <w:pStyle w:val="CLALTRAddressorSignature"/>
      </w:pPr>
      <w:r>
        <w:rPr>
          <w:noProof/>
        </w:rPr>
        <w:t>Swysh Den Basketball Inc.</w:t>
      </w:r>
    </w:p>
    <w:p w14:paraId="0FC4B26B" w14:textId="77777777" w:rsidR="007C1374" w:rsidRDefault="007C1374" w:rsidP="007C1374">
      <w:pPr>
        <w:pStyle w:val="CLALTRAddressorSignature"/>
      </w:pPr>
      <w:r>
        <w:t>Attn: Steve, President</w:t>
      </w:r>
    </w:p>
    <w:p w14:paraId="389C2558" w14:textId="77777777" w:rsidR="007C1374" w:rsidRDefault="007C1374" w:rsidP="007C1374">
      <w:pPr>
        <w:pStyle w:val="CLALTRAddressorSignature"/>
      </w:pPr>
      <w:r>
        <w:t>8212 E Evans Rd</w:t>
      </w:r>
      <w:bookmarkStart w:id="1" w:name="Text11"/>
      <w:bookmarkEnd w:id="1"/>
    </w:p>
    <w:p w14:paraId="59517EED" w14:textId="77777777" w:rsidR="007C1374" w:rsidRDefault="007C1374" w:rsidP="007C1374">
      <w:pPr>
        <w:pStyle w:val="CLALTRAddressorSignature"/>
      </w:pPr>
      <w:r>
        <w:t>Scottsdale, AZ 85260</w:t>
      </w:r>
      <w:bookmarkStart w:id="2" w:name="Text12"/>
      <w:bookmarkEnd w:id="2"/>
    </w:p>
    <w:p w14:paraId="267F41C3" w14:textId="77777777" w:rsidR="007C1374" w:rsidRDefault="007C1374" w:rsidP="007C1374">
      <w:pPr>
        <w:pStyle w:val="CLALTRAddressorSignature"/>
      </w:pPr>
    </w:p>
    <w:p w14:paraId="7B0A8C62" w14:textId="77777777" w:rsidR="007C1374" w:rsidRDefault="007C1374" w:rsidP="007C1374">
      <w:pPr>
        <w:pStyle w:val="CLALTRNormal"/>
      </w:pPr>
      <w:r>
        <w:t xml:space="preserve">Dear </w:t>
      </w:r>
      <w:bookmarkStart w:id="3" w:name="Text22"/>
      <w:r>
        <w:rPr>
          <w:noProof/>
        </w:rPr>
        <w:t>Steve</w:t>
      </w:r>
      <w:bookmarkEnd w:id="3"/>
      <w:r>
        <w:t>:</w:t>
      </w:r>
    </w:p>
    <w:p w14:paraId="5EB894CB" w14:textId="4773B955" w:rsidR="007C1374" w:rsidRDefault="008E3EF9" w:rsidP="00786782">
      <w:pPr>
        <w:pStyle w:val="CLALTRNormal"/>
        <w:jc w:val="both"/>
      </w:pPr>
      <w:r>
        <w:t>We appreciate your decision to retain Onyx Accounting Group, LLC (“ONYX”</w:t>
      </w:r>
      <w:r w:rsidR="00C0450E">
        <w:t xml:space="preserve">, “we”, </w:t>
      </w:r>
      <w:r w:rsidR="002460A9">
        <w:t>and/or “us” – as the context requires</w:t>
      </w:r>
      <w:r>
        <w:t xml:space="preserve">). </w:t>
      </w:r>
      <w:r w:rsidR="00C55784">
        <w:t xml:space="preserve">This letter </w:t>
      </w:r>
      <w:r w:rsidR="001026D4">
        <w:t xml:space="preserve">states </w:t>
      </w:r>
      <w:r w:rsidR="007C1374">
        <w:t xml:space="preserve">the terms and objectives of </w:t>
      </w:r>
      <w:r w:rsidR="00C0450E">
        <w:t>ONYX’s</w:t>
      </w:r>
      <w:r w:rsidR="00476913">
        <w:t xml:space="preserve"> </w:t>
      </w:r>
      <w:r w:rsidR="007C1374">
        <w:t xml:space="preserve">engagement and the nature and limitations of the services </w:t>
      </w:r>
      <w:r w:rsidR="00476913">
        <w:t>Onyx</w:t>
      </w:r>
      <w:r w:rsidR="007C1374">
        <w:t xml:space="preserve"> will provide for </w:t>
      </w:r>
      <w:r w:rsidR="007C1374">
        <w:rPr>
          <w:noProof/>
        </w:rPr>
        <w:t>Swysh Den Basketball Inc.</w:t>
      </w:r>
      <w:r w:rsidR="007C1374">
        <w:t xml:space="preserve"> (“</w:t>
      </w:r>
      <w:r w:rsidR="00476913">
        <w:t>the Client</w:t>
      </w:r>
      <w:r w:rsidR="007C1374">
        <w:t>”</w:t>
      </w:r>
      <w:r w:rsidR="002460A9">
        <w:t xml:space="preserve">, “you”, and/or “your” – as </w:t>
      </w:r>
      <w:r w:rsidR="00110923">
        <w:t>the context requires</w:t>
      </w:r>
      <w:r w:rsidR="007C1374">
        <w:t xml:space="preserve">) </w:t>
      </w:r>
      <w:r w:rsidR="00E705EB">
        <w:t xml:space="preserve">starting in </w:t>
      </w:r>
      <w:r w:rsidR="00E705EB">
        <w:rPr>
          <w:noProof/>
        </w:rPr>
        <w:t>2025 (the Company’s first year of operations)</w:t>
      </w:r>
      <w:r w:rsidR="00E705EB">
        <w:t xml:space="preserve"> </w:t>
      </w:r>
      <w:r w:rsidR="007C1374">
        <w:t>for the</w:t>
      </w:r>
      <w:r w:rsidR="00E705EB">
        <w:t xml:space="preserve"> fiscal year</w:t>
      </w:r>
      <w:r w:rsidR="007C1374">
        <w:t xml:space="preserve"> end</w:t>
      </w:r>
      <w:r w:rsidR="00786782">
        <w:t>ing</w:t>
      </w:r>
      <w:r w:rsidR="007C1374">
        <w:t xml:space="preserve"> </w:t>
      </w:r>
      <w:bookmarkStart w:id="4" w:name="Text47"/>
      <w:r w:rsidR="007C1374">
        <w:rPr>
          <w:noProof/>
        </w:rPr>
        <w:t>June 30, 2026</w:t>
      </w:r>
      <w:bookmarkEnd w:id="4"/>
      <w:r w:rsidR="00476913">
        <w:t xml:space="preserve"> (the “Initial Period”)</w:t>
      </w:r>
      <w:r w:rsidR="007C1374">
        <w:t xml:space="preserve">. The terms of our engagement </w:t>
      </w:r>
      <w:r w:rsidR="007C1374" w:rsidRPr="009A434F">
        <w:rPr>
          <w:b/>
        </w:rPr>
        <w:t xml:space="preserve">will apply to the </w:t>
      </w:r>
      <w:r w:rsidR="00762531">
        <w:rPr>
          <w:b/>
        </w:rPr>
        <w:t>I</w:t>
      </w:r>
      <w:r w:rsidR="007C1374" w:rsidRPr="009A434F">
        <w:rPr>
          <w:b/>
        </w:rPr>
        <w:t>nitial</w:t>
      </w:r>
      <w:r w:rsidR="00762531">
        <w:rPr>
          <w:b/>
        </w:rPr>
        <w:t xml:space="preserve"> Period</w:t>
      </w:r>
      <w:r w:rsidR="0056231A">
        <w:rPr>
          <w:b/>
        </w:rPr>
        <w:t>,</w:t>
      </w:r>
      <w:r w:rsidR="007C1374" w:rsidRPr="009A434F">
        <w:rPr>
          <w:b/>
        </w:rPr>
        <w:t xml:space="preserve"> and all subsequent </w:t>
      </w:r>
      <w:r w:rsidR="007C1374">
        <w:rPr>
          <w:b/>
        </w:rPr>
        <w:t>periods</w:t>
      </w:r>
      <w:r w:rsidR="007C1374" w:rsidRPr="009A434F">
        <w:rPr>
          <w:b/>
        </w:rPr>
        <w:t xml:space="preserve">, unless the </w:t>
      </w:r>
      <w:r w:rsidR="0056231A">
        <w:rPr>
          <w:b/>
        </w:rPr>
        <w:t>terms of our engagement are</w:t>
      </w:r>
      <w:r w:rsidR="007C1374" w:rsidRPr="009A434F">
        <w:rPr>
          <w:b/>
        </w:rPr>
        <w:t xml:space="preserve"> changed in a </w:t>
      </w:r>
      <w:r w:rsidR="00786782">
        <w:rPr>
          <w:b/>
        </w:rPr>
        <w:t xml:space="preserve">written </w:t>
      </w:r>
      <w:r w:rsidR="007C1374" w:rsidRPr="009A434F">
        <w:rPr>
          <w:b/>
        </w:rPr>
        <w:t xml:space="preserve">communication </w:t>
      </w:r>
      <w:r w:rsidR="00786782">
        <w:rPr>
          <w:b/>
        </w:rPr>
        <w:t>including by email, agreed to by both ONYX and the Client</w:t>
      </w:r>
      <w:r w:rsidR="007C1374" w:rsidRPr="000410BE">
        <w:t>.</w:t>
      </w:r>
    </w:p>
    <w:p w14:paraId="07FD5B43" w14:textId="77777777" w:rsidR="00010044" w:rsidRDefault="00000000">
      <w:pPr>
        <w:pStyle w:val="CLALTRHeading1"/>
        <w:pBdr>
          <w:top w:val="single" w:sz="8" w:space="10" w:color="auto"/>
          <w:bottom w:val="single" w:sz="8" w:space="10" w:color="auto"/>
        </w:pBdr>
        <w:spacing w:before="240" w:after="200"/>
        <w:jc w:val="both"/>
      </w:pPr>
      <w:r>
        <w:rPr>
          <w:caps/>
          <w:color w:val="7F7F7F"/>
          <w:spacing w:val="60"/>
          <w:sz w:val="18"/>
          <w:szCs w:val="18"/>
        </w:rPr>
        <w:t>Section 1</w:t>
      </w:r>
      <w:r>
        <w:br/>
      </w:r>
      <w:r>
        <w:rPr>
          <w:sz w:val="48"/>
          <w:szCs w:val="48"/>
        </w:rPr>
        <w:t>What we’ll do for you</w:t>
      </w:r>
    </w:p>
    <w:p w14:paraId="79A7EA5D" w14:textId="0BF656EF" w:rsidR="007C1374" w:rsidRDefault="00F73F44" w:rsidP="004232B8">
      <w:pPr>
        <w:pStyle w:val="CLALTRNormal"/>
        <w:jc w:val="both"/>
      </w:pPr>
      <w:r>
        <w:t>ONYX becomes Swysh Den’s outsourced accounting department, handling everything from day-to-day bookkeeping through controller-level oversight to fractional-CFO strategy, without the cost and overhead of building it in-house. The engagement begins with a cleanup and catch-up of the Company’s books from inception, then delivers accurate monthly financials and the reporting the Company’s tax team and SBA lender need, and scales with the business as it grows toward its next facility. The services below are illustrative of what ONYX provides and are not a fixed or exhaustive list; we tailor the mix to the Company’s needs and adjust it as those needs change. This engagement covers Swysh Den Basketball Inc. (the C corporation); any work for related entities would be under a separate agreement.</w:t>
      </w:r>
    </w:p>
    <w:p w14:paraId="04AF9870" w14:textId="77777777" w:rsidR="007C1374" w:rsidRDefault="007C1374" w:rsidP="004232B8">
      <w:pPr>
        <w:pStyle w:val="CLALTRNormal"/>
        <w:numPr>
          <w:ilvl w:val="0"/>
          <w:numId w:val="8"/>
        </w:numPr>
        <w:jc w:val="both"/>
      </w:pPr>
      <w:r>
        <w:t>Cleanup and catch-up (initial phase)</w:t>
      </w:r>
    </w:p>
    <w:p w14:paraId="5F77BEBA" w14:textId="77777777" w:rsidR="007C1374" w:rsidRPr="0004094D" w:rsidRDefault="007C1374" w:rsidP="004232B8">
      <w:pPr>
        <w:pStyle w:val="CLALTRNormal"/>
        <w:numPr>
          <w:ilvl w:val="0"/>
          <w:numId w:val="9"/>
        </w:numPr>
        <w:jc w:val="both"/>
      </w:pPr>
      <w:r>
        <w:t>Review the Company’s existing accounting and entity structure, including the ROBS / C-corporation setup, to confirm it is recorded and functioning correctly and identify what needs to be corrected.</w:t>
      </w:r>
    </w:p>
    <w:p w14:paraId="1DA2C926" w14:textId="77777777" w:rsidR="007C1374" w:rsidRPr="0004094D" w:rsidRDefault="007C1374" w:rsidP="004232B8">
      <w:pPr>
        <w:pStyle w:val="CLALTRNormal"/>
        <w:numPr>
          <w:ilvl w:val="0"/>
          <w:numId w:val="9"/>
        </w:numPr>
        <w:jc w:val="both"/>
      </w:pPr>
      <w:r>
        <w:t>Rebuild the books from a clean starting point through the present (roughly thirteen months, crossing fiscal years), reconciling bank, credit-card, and loan accounts along the way.</w:t>
      </w:r>
    </w:p>
    <w:p w14:paraId="090B65F0" w14:textId="77777777" w:rsidR="007C1374" w:rsidRPr="0004094D" w:rsidRDefault="007C1374" w:rsidP="004232B8">
      <w:pPr>
        <w:pStyle w:val="CLALTRNormal"/>
        <w:numPr>
          <w:ilvl w:val="0"/>
          <w:numId w:val="9"/>
        </w:numPr>
        <w:jc w:val="both"/>
      </w:pPr>
      <w:r>
        <w:t>Produce accurate financial statements (balance sheet, profit-and-loss, and AR/AP detail) to support the Company’s extended tax filing and the SBA lender’s reporting requirements.</w:t>
      </w:r>
    </w:p>
    <w:p w14:paraId="15526555" w14:textId="77777777" w:rsidR="007C1374" w:rsidRPr="0004094D" w:rsidRDefault="007C1374" w:rsidP="004232B8">
      <w:pPr>
        <w:pStyle w:val="CLALTRNormal"/>
        <w:numPr>
          <w:ilvl w:val="0"/>
          <w:numId w:val="9"/>
        </w:numPr>
        <w:jc w:val="both"/>
      </w:pPr>
      <w:r>
        <w:t>Provide weekly progress updates during the cleanup: what was accomplished, what remains open, and what we’re waiting on from the Company.</w:t>
      </w:r>
    </w:p>
    <w:p w14:paraId="39D6E8D9" w14:textId="77777777" w:rsidR="007C1374" w:rsidRDefault="007C1374" w:rsidP="004232B8">
      <w:pPr>
        <w:pStyle w:val="CLALTRHeading2"/>
        <w:jc w:val="both"/>
      </w:pPr>
      <w:proofErr w:type="gramStart"/>
      <w:r>
        <w:lastRenderedPageBreak/>
        <w:t>Ongoing</w:t>
      </w:r>
      <w:proofErr w:type="gramEnd"/>
      <w:r>
        <w:t xml:space="preserve"> normal accounting services:</w:t>
      </w:r>
    </w:p>
    <w:p w14:paraId="150629C0" w14:textId="77777777" w:rsidR="007C1374" w:rsidRDefault="007C1374" w:rsidP="004232B8">
      <w:pPr>
        <w:pStyle w:val="CLALTRNormal"/>
        <w:numPr>
          <w:ilvl w:val="0"/>
          <w:numId w:val="8"/>
        </w:numPr>
        <w:jc w:val="both"/>
      </w:pPr>
      <w:r>
        <w:t>Day-to-day accounting operations</w:t>
      </w:r>
    </w:p>
    <w:p w14:paraId="287C633F" w14:textId="77777777" w:rsidR="00010044" w:rsidRDefault="00000000">
      <w:pPr>
        <w:pStyle w:val="CLALTRNormal"/>
        <w:jc w:val="both"/>
      </w:pPr>
      <w:r>
        <w:t>Our team handles the recurring transaction work that keeps the books accurate, current, and close-ready:</w:t>
      </w:r>
    </w:p>
    <w:p w14:paraId="46F84014" w14:textId="77777777" w:rsidR="007C1374" w:rsidRPr="0004094D" w:rsidRDefault="007C1374" w:rsidP="004232B8">
      <w:pPr>
        <w:pStyle w:val="CLALTRNormal"/>
        <w:numPr>
          <w:ilvl w:val="0"/>
          <w:numId w:val="9"/>
        </w:numPr>
        <w:jc w:val="both"/>
      </w:pPr>
      <w:r>
        <w:t>Manage the accounts payable process, with vendor bills recorded and prepared for payment on the Company’s approval.</w:t>
      </w:r>
    </w:p>
    <w:p w14:paraId="0FDCCEB3" w14:textId="77777777" w:rsidR="007C1374" w:rsidRDefault="007C1374" w:rsidP="004232B8">
      <w:pPr>
        <w:pStyle w:val="CLALTRNormal"/>
        <w:numPr>
          <w:ilvl w:val="0"/>
          <w:numId w:val="9"/>
        </w:numPr>
        <w:jc w:val="both"/>
      </w:pPr>
      <w:r>
        <w:t>Manage accounts receivable and collections, including member and customer billings, applying cash receipts, and following up on outstanding balances.</w:t>
      </w:r>
    </w:p>
    <w:p w14:paraId="7FEABD02" w14:textId="77777777" w:rsidR="007C1374" w:rsidRDefault="007C1374" w:rsidP="004232B8">
      <w:pPr>
        <w:pStyle w:val="CLALTRNormal"/>
        <w:numPr>
          <w:ilvl w:val="0"/>
          <w:numId w:val="9"/>
        </w:numPr>
        <w:jc w:val="both"/>
      </w:pPr>
      <w:r>
        <w:t>Reconcile bank, credit-card, and loan accounts and post journal entries each month, keeping the books clean and close-ready.</w:t>
      </w:r>
    </w:p>
    <w:p w14:paraId="6B61EA03" w14:textId="77777777" w:rsidR="007C1374" w:rsidRDefault="007C1374" w:rsidP="004232B8">
      <w:pPr>
        <w:pStyle w:val="CLALTRNormal"/>
        <w:numPr>
          <w:ilvl w:val="0"/>
          <w:numId w:val="9"/>
        </w:numPr>
        <w:jc w:val="both"/>
      </w:pPr>
      <w:r>
        <w:t>Maintain depreciation schedules</w:t>
      </w:r>
    </w:p>
    <w:p w14:paraId="265B71B3" w14:textId="77777777" w:rsidR="007C1374" w:rsidRDefault="007C1374" w:rsidP="004232B8">
      <w:pPr>
        <w:pStyle w:val="CLALTRNormal"/>
        <w:numPr>
          <w:ilvl w:val="0"/>
          <w:numId w:val="9"/>
        </w:numPr>
        <w:jc w:val="both"/>
      </w:pPr>
      <w:r w:rsidRPr="00A43EB3">
        <w:t>Close the books at month-end and produce financial statements, reports, and a management dashboard.</w:t>
      </w:r>
    </w:p>
    <w:p w14:paraId="1D259634" w14:textId="77777777" w:rsidR="007C1374" w:rsidRDefault="007C1374" w:rsidP="004232B8">
      <w:pPr>
        <w:pStyle w:val="CLALTRNormal"/>
        <w:numPr>
          <w:ilvl w:val="0"/>
          <w:numId w:val="8"/>
        </w:numPr>
        <w:jc w:val="both"/>
      </w:pPr>
      <w:r>
        <w:t>Controller-level oversight and reporting</w:t>
      </w:r>
    </w:p>
    <w:p w14:paraId="3CBF1116" w14:textId="77777777" w:rsidR="00010044" w:rsidRDefault="00000000">
      <w:pPr>
        <w:pStyle w:val="CLALTRNormal"/>
        <w:jc w:val="both"/>
      </w:pPr>
      <w:r>
        <w:t>A second layer of review and reporting that turns clean books into insight, so management always has accurate, timely numbers to act on:</w:t>
      </w:r>
    </w:p>
    <w:p w14:paraId="460008E1" w14:textId="77777777" w:rsidR="007C1374" w:rsidRDefault="007C1374" w:rsidP="004232B8">
      <w:pPr>
        <w:pStyle w:val="CLALTRNormal"/>
        <w:numPr>
          <w:ilvl w:val="0"/>
          <w:numId w:val="10"/>
        </w:numPr>
        <w:jc w:val="both"/>
      </w:pPr>
      <w:r>
        <w:t>Review and approve the reconciliations and journal entries our staff prepare, adding a second layer of accuracy and control</w:t>
      </w:r>
    </w:p>
    <w:p w14:paraId="0A617E3A" w14:textId="77777777" w:rsidR="007C1374" w:rsidRDefault="007C1374" w:rsidP="004232B8">
      <w:pPr>
        <w:pStyle w:val="CLALTRNormal"/>
        <w:numPr>
          <w:ilvl w:val="0"/>
          <w:numId w:val="10"/>
        </w:numPr>
        <w:jc w:val="both"/>
      </w:pPr>
      <w:r>
        <w:t>Reconcile complex accounts and prepare the related journal entries</w:t>
      </w:r>
    </w:p>
    <w:p w14:paraId="59342C6B" w14:textId="77777777" w:rsidR="007C1374" w:rsidRPr="00EE0520" w:rsidRDefault="007C1374" w:rsidP="004232B8">
      <w:pPr>
        <w:pStyle w:val="CLALTRNormal"/>
        <w:numPr>
          <w:ilvl w:val="0"/>
          <w:numId w:val="10"/>
        </w:numPr>
        <w:jc w:val="both"/>
      </w:pPr>
      <w:r>
        <w:t>Turn the Client’s financial results into clear, actionable analysis and present it to management</w:t>
      </w:r>
    </w:p>
    <w:p w14:paraId="4198EB4C" w14:textId="77777777" w:rsidR="007C1374" w:rsidRPr="00EE0520" w:rsidRDefault="007C1374" w:rsidP="004232B8">
      <w:pPr>
        <w:pStyle w:val="CLALTRNormal"/>
        <w:numPr>
          <w:ilvl w:val="0"/>
          <w:numId w:val="10"/>
        </w:numPr>
        <w:jc w:val="both"/>
      </w:pPr>
      <w:r>
        <w:t>Develop and track the key business metrics that matter most to the Client, and review them with management on a regular basis</w:t>
      </w:r>
    </w:p>
    <w:p w14:paraId="49474567" w14:textId="77777777" w:rsidR="007C1374" w:rsidRDefault="007C1374" w:rsidP="004232B8">
      <w:pPr>
        <w:pStyle w:val="CLALTRNormal"/>
        <w:numPr>
          <w:ilvl w:val="0"/>
          <w:numId w:val="10"/>
        </w:numPr>
        <w:jc w:val="both"/>
      </w:pPr>
      <w:r>
        <w:t>Document the Client’s accounting processes and procedures</w:t>
      </w:r>
    </w:p>
    <w:p w14:paraId="4E3E6738" w14:textId="77777777" w:rsidR="007C1374" w:rsidRDefault="007C1374" w:rsidP="004232B8">
      <w:pPr>
        <w:pStyle w:val="CLALTRNormal"/>
        <w:numPr>
          <w:ilvl w:val="0"/>
          <w:numId w:val="10"/>
        </w:numPr>
        <w:jc w:val="both"/>
      </w:pPr>
      <w:r>
        <w:t>Continuously refine and strengthen those processes as the business grows</w:t>
      </w:r>
    </w:p>
    <w:p w14:paraId="4B0AB146" w14:textId="77777777" w:rsidR="007C1374" w:rsidRDefault="007C1374" w:rsidP="004232B8">
      <w:pPr>
        <w:pStyle w:val="CLALTRNormal"/>
        <w:numPr>
          <w:ilvl w:val="0"/>
          <w:numId w:val="10"/>
        </w:numPr>
        <w:jc w:val="both"/>
      </w:pPr>
      <w:r>
        <w:t>Monitor and manage cash flow so the Client always knows what’s coming in and going out</w:t>
      </w:r>
    </w:p>
    <w:p w14:paraId="743FB3C7" w14:textId="77777777" w:rsidR="007C1374" w:rsidRDefault="007C1374" w:rsidP="004232B8">
      <w:pPr>
        <w:pStyle w:val="CLALTRNormal"/>
        <w:numPr>
          <w:ilvl w:val="0"/>
          <w:numId w:val="10"/>
        </w:numPr>
        <w:jc w:val="both"/>
      </w:pPr>
      <w:r>
        <w:t>Prepare the reporting the Company’s SBA lender (Sterns Bank) requires, including the balance sheet, profit-and-loss, and AR/AP detail, and assist with routine bank communications and information requests.</w:t>
      </w:r>
    </w:p>
    <w:p w14:paraId="4AE0C1F8" w14:textId="3FBCFA1B" w:rsidR="007C1374" w:rsidRDefault="007C1374" w:rsidP="004232B8">
      <w:pPr>
        <w:pStyle w:val="CLALTRNormal"/>
        <w:numPr>
          <w:ilvl w:val="0"/>
          <w:numId w:val="10"/>
        </w:numPr>
        <w:jc w:val="both"/>
      </w:pPr>
      <w:r>
        <w:t>Gather and organize everything the Company’s tax team needs for the annual return, including the extended filing now in progress.</w:t>
      </w:r>
    </w:p>
    <w:p w14:paraId="08FF6052" w14:textId="77777777" w:rsidR="00010044" w:rsidRDefault="00000000">
      <w:pPr>
        <w:pStyle w:val="CLALTRNormal"/>
        <w:numPr>
          <w:ilvl w:val="0"/>
          <w:numId w:val="8"/>
        </w:numPr>
        <w:jc w:val="both"/>
      </w:pPr>
      <w:r>
        <w:lastRenderedPageBreak/>
        <w:t>CFO-level strategic support</w:t>
      </w:r>
    </w:p>
    <w:p w14:paraId="481EEFC6" w14:textId="77777777" w:rsidR="00010044" w:rsidRDefault="00000000">
      <w:pPr>
        <w:pStyle w:val="CLALTRNormal"/>
        <w:jc w:val="both"/>
      </w:pPr>
      <w:r>
        <w:t>On an as-needed or as-requested basis, ONYX serves as the Client’s strategic financial partner, providing the guidance, perspective, and forward-looking planning of a CFO without the full-time cost:</w:t>
      </w:r>
    </w:p>
    <w:p w14:paraId="65E14B6E" w14:textId="77777777" w:rsidR="00010044" w:rsidRDefault="00000000">
      <w:pPr>
        <w:pStyle w:val="CLALTRNormal"/>
        <w:numPr>
          <w:ilvl w:val="0"/>
          <w:numId w:val="10"/>
        </w:numPr>
        <w:jc w:val="both"/>
      </w:pPr>
      <w:r>
        <w:t>Serve as a strategic financial partner to ownership and management, offering guidance and direction across the finance function</w:t>
      </w:r>
    </w:p>
    <w:p w14:paraId="0F17A643" w14:textId="77777777" w:rsidR="00010044" w:rsidRDefault="00000000">
      <w:pPr>
        <w:pStyle w:val="CLALTRNormal"/>
        <w:numPr>
          <w:ilvl w:val="0"/>
          <w:numId w:val="10"/>
        </w:numPr>
        <w:jc w:val="both"/>
      </w:pPr>
      <w:r>
        <w:t>Advise on financial reporting structure, management reporting, and accounting policy</w:t>
      </w:r>
    </w:p>
    <w:p w14:paraId="19521004" w14:textId="77777777" w:rsidR="00010044" w:rsidRDefault="00000000">
      <w:pPr>
        <w:pStyle w:val="CLALTRNormal"/>
        <w:numPr>
          <w:ilvl w:val="0"/>
          <w:numId w:val="10"/>
        </w:numPr>
        <w:jc w:val="both"/>
      </w:pPr>
      <w:r>
        <w:t>Lead budgeting, forecasting, and long-term financial modeling to support growth and scenario planning</w:t>
      </w:r>
    </w:p>
    <w:p w14:paraId="7C3D1B5A" w14:textId="77777777" w:rsidR="00010044" w:rsidRDefault="00000000">
      <w:pPr>
        <w:pStyle w:val="CLALTRNormal"/>
        <w:numPr>
          <w:ilvl w:val="0"/>
          <w:numId w:val="10"/>
        </w:numPr>
        <w:jc w:val="both"/>
      </w:pPr>
      <w:r>
        <w:t>Support financing and growth by preparing lender and investor packages, modeling the land purchase and new-facility build, and assisting with lines of credit and financing negotiations.</w:t>
      </w:r>
    </w:p>
    <w:p w14:paraId="4F4F4AD9" w14:textId="77777777" w:rsidR="00010044" w:rsidRDefault="00000000">
      <w:pPr>
        <w:pStyle w:val="CLALTRNormal"/>
        <w:numPr>
          <w:ilvl w:val="0"/>
          <w:numId w:val="10"/>
        </w:numPr>
        <w:jc w:val="both"/>
      </w:pPr>
      <w:r>
        <w:t>Prepare board and investor packets and provide periodic discussions with ownership as strategic questions arise.</w:t>
      </w:r>
    </w:p>
    <w:p w14:paraId="1DD15869" w14:textId="77777777" w:rsidR="007C1374" w:rsidRPr="005173C0" w:rsidRDefault="007C1374" w:rsidP="004232B8">
      <w:pPr>
        <w:pStyle w:val="CLALTRNormal"/>
        <w:numPr>
          <w:ilvl w:val="0"/>
          <w:numId w:val="8"/>
        </w:numPr>
        <w:jc w:val="both"/>
      </w:pPr>
      <w:r>
        <w:t>The following additional services are available and, when engaged, are described in the attached addendum(s):</w:t>
      </w:r>
    </w:p>
    <w:p w14:paraId="033984D9" w14:textId="77777777" w:rsidR="007C1374" w:rsidRDefault="007C1374" w:rsidP="004232B8">
      <w:pPr>
        <w:pStyle w:val="CLALTRNormal"/>
        <w:numPr>
          <w:ilvl w:val="0"/>
          <w:numId w:val="11"/>
        </w:numPr>
        <w:jc w:val="both"/>
      </w:pPr>
      <w:r>
        <w:t>Payroll preparation</w:t>
      </w:r>
    </w:p>
    <w:p w14:paraId="22BD72B7" w14:textId="77777777" w:rsidR="00FB777B" w:rsidRDefault="005173C0" w:rsidP="004232B8">
      <w:pPr>
        <w:pStyle w:val="CLALTRNormal"/>
        <w:numPr>
          <w:ilvl w:val="0"/>
          <w:numId w:val="11"/>
        </w:numPr>
        <w:jc w:val="both"/>
      </w:pPr>
      <w:r>
        <w:t>Work Opportunity Tax Credit (WOTC) services</w:t>
      </w:r>
    </w:p>
    <w:p w14:paraId="2FF74A1D" w14:textId="77777777" w:rsidR="00010044" w:rsidRDefault="00000000">
      <w:pPr>
        <w:pStyle w:val="CLALTRHeading2"/>
        <w:jc w:val="both"/>
      </w:pPr>
      <w:r>
        <w:t>Adjusting your services as your needs change</w:t>
      </w:r>
    </w:p>
    <w:p w14:paraId="3CE307DD" w14:textId="77777777" w:rsidR="00010044" w:rsidRDefault="00000000">
      <w:pPr>
        <w:pStyle w:val="CLALTRNormal"/>
        <w:jc w:val="both"/>
      </w:pPr>
      <w:r>
        <w:t>Your needs will evolve as your business grows, and this engagement is built to flex with them. Services can be added, reduced, or adjusted at any time by mutual written agreement, including by email, with no formal addendum or new engagement letter required. All other terms of this agreement remain in effect, so adding or removing a service never requires starting over.</w:t>
      </w:r>
    </w:p>
    <w:p w14:paraId="3A7EA000" w14:textId="4A2C317E" w:rsidR="007C1374" w:rsidRPr="00CA59AB" w:rsidRDefault="00155433" w:rsidP="004232B8">
      <w:pPr>
        <w:pStyle w:val="CLALTRHeading1"/>
        <w:jc w:val="both"/>
        <w:rPr/>
      </w:pPr>
      <w:r>
        <w:t>How we’ll work together</w:t>
      </w:r>
    </w:p>
    <w:p w14:paraId="26CCF220" w14:textId="184C9533" w:rsidR="007C1374" w:rsidRDefault="00155433" w:rsidP="004232B8">
      <w:pPr>
        <w:pStyle w:val="CLALTRNormal"/>
        <w:jc w:val="both"/>
      </w:pPr>
      <w:r>
        <w:t>Because ONYX works from the access and records the Company provides — and, at the outset, has view-only access rather than authority to move funds — a few responsibilities stay with the Company. All approvals should be documented in writing, whether electronically or manually:</w:t>
      </w:r>
    </w:p>
    <w:p w14:paraId="1F716C1A" w14:textId="77777777" w:rsidR="007C1374" w:rsidRPr="00D0294B" w:rsidRDefault="007C1374" w:rsidP="004232B8">
      <w:pPr>
        <w:pStyle w:val="CLALTRNormal"/>
        <w:numPr>
          <w:ilvl w:val="0"/>
          <w:numId w:val="21"/>
        </w:numPr>
        <w:jc w:val="both"/>
        <w:rPr/>
      </w:pPr>
      <w:r w:rsidRPr="00D0294B">
        <w:t>Provide ONYX with access to the accounting system and view access to bank, credit-card, and loan accounts, plus the statements and records needed for the cleanup.</w:t>
      </w:r>
    </w:p>
    <w:p w14:paraId="5D4CD6F1" w14:textId="77777777" w:rsidR="007C1374" w:rsidRPr="00D0294B" w:rsidRDefault="007C1374" w:rsidP="004232B8">
      <w:pPr>
        <w:pStyle w:val="CLALTRNormal"/>
        <w:numPr>
          <w:ilvl w:val="0"/>
          <w:numId w:val="21"/>
        </w:numPr>
        <w:jc w:val="both"/>
        <w:rPr/>
      </w:pPr>
      <w:r w:rsidRPr="00D0294B">
        <w:t>Provide timely, accurate information and a primary point of contact, and respond to open-item requests during the cleanup.</w:t>
      </w:r>
    </w:p>
    <w:p w14:paraId="67DECFEA" w14:textId="77777777" w:rsidR="007C1374" w:rsidRPr="00D0294B" w:rsidRDefault="007C1374" w:rsidP="004232B8">
      <w:pPr>
        <w:pStyle w:val="CLALTRNormal"/>
        <w:numPr>
          <w:ilvl w:val="0"/>
          <w:numId w:val="21"/>
        </w:numPr>
        <w:jc w:val="both"/>
        <w:rPr/>
      </w:pPr>
      <w:r w:rsidRPr="00D0294B">
        <w:t>Retain approval authority over the Company’s own transactions — invoices and payments, new vendors and customers, and payroll — and approve any payments ONYX is later engaged to process.</w:t>
      </w:r>
    </w:p>
    <w:p w14:paraId="69DB2137" w14:textId="77777777" w:rsidR="007C1374" w:rsidRPr="00D0294B" w:rsidRDefault="007C1374" w:rsidP="004232B8">
      <w:pPr>
        <w:pStyle w:val="CLALTRNormal"/>
        <w:numPr>
          <w:ilvl w:val="0"/>
          <w:numId w:val="21"/>
        </w:numPr>
        <w:jc w:val="both"/>
        <w:rPr/>
      </w:pPr>
      <w:r>
        <w:lastRenderedPageBreak/>
        <w:t>Review and approve (or delegate to the ONYX controller) bank, credit-card, and loan reconciliations.</w:t>
      </w:r>
    </w:p>
    <w:p w14:paraId="169639B0" w14:textId="77777777" w:rsidR="007C1374" w:rsidRPr="00D0294B" w:rsidRDefault="007C1374" w:rsidP="004232B8">
      <w:pPr>
        <w:pStyle w:val="CLALTRNormal"/>
        <w:numPr>
          <w:ilvl w:val="0"/>
          <w:numId w:val="21"/>
        </w:numPr>
        <w:jc w:val="both"/>
        <w:rPr/>
      </w:pPr>
      <w:r>
        <w:t>Maintain responsibility for tax filings and for meeting the Company’s legal and lender obligations.</w:t>
      </w:r>
    </w:p>
    <w:p w14:paraId="5F1FD776" w14:textId="77777777" w:rsidR="007C1374" w:rsidRDefault="007C1374" w:rsidP="004232B8">
      <w:pPr>
        <w:pStyle w:val="CLALTRHeading1"/>
        <w:jc w:val="both"/>
      </w:pPr>
      <w:r>
        <w:t>Fees &amp; billing</w:t>
      </w:r>
    </w:p>
    <w:p w14:paraId="1ADC0964" w14:textId="77777777" w:rsidR="007C1374" w:rsidRPr="003B7E8F" w:rsidRDefault="007C1374" w:rsidP="004232B8">
      <w:pPr>
        <w:pStyle w:val="CLALTRHeading2"/>
        <w:jc w:val="both"/>
      </w:pPr>
      <w:r w:rsidRPr="003B7E8F">
        <w:t xml:space="preserve">Billing rates guaranteed through </w:t>
      </w:r>
      <w:r w:rsidRPr="003C0B6F">
        <w:rPr>
          <w:noProof/>
        </w:rPr>
        <w:t>December 31, 2026</w:t>
      </w:r>
      <w:r w:rsidRPr="003B7E8F">
        <w:t>:</w:t>
      </w:r>
    </w:p>
    <w:p w14:paraId="0660FCC0" w14:textId="77777777" w:rsidR="007C1374" w:rsidRDefault="007C1374" w:rsidP="004232B8">
      <w:pPr>
        <w:pStyle w:val="CLALTRNormal"/>
        <w:numPr>
          <w:ilvl w:val="0"/>
          <w:numId w:val="13"/>
        </w:numPr>
        <w:jc w:val="both"/>
      </w:pPr>
      <w:r w:rsidRPr="003B7E8F">
        <w:t>Services performed by Staff Accountant</w:t>
      </w:r>
      <w:r>
        <w:tab/>
      </w:r>
      <w:r w:rsidRPr="003B7E8F">
        <w:tab/>
      </w:r>
      <w:r w:rsidRPr="003B7E8F">
        <w:tab/>
      </w:r>
      <w:r w:rsidRPr="003B7E8F">
        <w:tab/>
      </w:r>
      <w:r w:rsidRPr="003B7E8F">
        <w:tab/>
      </w:r>
      <w:r w:rsidRPr="003B7E8F">
        <w:tab/>
      </w:r>
      <w:r w:rsidRPr="003B7E8F">
        <w:tab/>
        <w:t>$100 per hour</w:t>
      </w:r>
    </w:p>
    <w:p w14:paraId="51CD06CC" w14:textId="5B13D66F" w:rsidR="007C1374" w:rsidRDefault="007C1374" w:rsidP="004232B8">
      <w:pPr>
        <w:pStyle w:val="CLALTRNormal"/>
        <w:numPr>
          <w:ilvl w:val="0"/>
          <w:numId w:val="13"/>
        </w:numPr>
        <w:jc w:val="both"/>
      </w:pPr>
      <w:r w:rsidRPr="003B7E8F">
        <w:t>Services performed by Controller</w:t>
      </w:r>
      <w:r w:rsidRPr="003B7E8F">
        <w:tab/>
      </w:r>
      <w:r w:rsidRPr="003B7E8F">
        <w:tab/>
      </w:r>
      <w:r w:rsidRPr="003B7E8F">
        <w:tab/>
      </w:r>
      <w:r w:rsidRPr="003B7E8F">
        <w:tab/>
      </w:r>
      <w:r w:rsidRPr="003B7E8F">
        <w:tab/>
      </w:r>
      <w:r w:rsidRPr="003B7E8F">
        <w:tab/>
      </w:r>
      <w:r w:rsidR="00847D1F">
        <w:tab/>
      </w:r>
      <w:r w:rsidRPr="003B7E8F">
        <w:t>$185 per hour</w:t>
      </w:r>
    </w:p>
    <w:p w14:paraId="418AB107" w14:textId="57E06134" w:rsidR="007C1374" w:rsidRDefault="007C1374" w:rsidP="004232B8">
      <w:pPr>
        <w:pStyle w:val="CLALTRNormal"/>
        <w:numPr>
          <w:ilvl w:val="0"/>
          <w:numId w:val="13"/>
        </w:numPr>
        <w:jc w:val="both"/>
      </w:pPr>
      <w:r w:rsidRPr="003B7E8F">
        <w:t xml:space="preserve">Services performed by </w:t>
      </w:r>
      <w:r>
        <w:rPr>
          <w:noProof/>
        </w:rPr>
        <w:t>CFO</w:t>
      </w:r>
      <w:r w:rsidRPr="003B7E8F">
        <w:tab/>
      </w:r>
      <w:r w:rsidRPr="003B7E8F">
        <w:tab/>
      </w:r>
      <w:r w:rsidRPr="003B7E8F">
        <w:tab/>
      </w:r>
      <w:r w:rsidR="00847D1F">
        <w:tab/>
      </w:r>
      <w:r w:rsidR="00847D1F">
        <w:tab/>
      </w:r>
      <w:r w:rsidR="00847D1F">
        <w:tab/>
      </w:r>
      <w:r w:rsidR="00847D1F">
        <w:tab/>
      </w:r>
      <w:r w:rsidR="00847D1F">
        <w:tab/>
      </w:r>
      <w:r w:rsidRPr="003B7E8F">
        <w:t>$250 per hour</w:t>
      </w:r>
    </w:p>
    <w:p w14:paraId="00B6291F" w14:textId="4D048969" w:rsidR="007C1374" w:rsidRDefault="007C1374" w:rsidP="004232B8">
      <w:pPr>
        <w:pStyle w:val="CLALTRNormal"/>
        <w:jc w:val="both"/>
      </w:pPr>
      <w:proofErr w:type="gramStart"/>
      <w:r>
        <w:t>Subsequent to</w:t>
      </w:r>
      <w:proofErr w:type="gramEnd"/>
      <w:r>
        <w:t xml:space="preserve"> the billing rate guarantee date, the rates </w:t>
      </w:r>
      <w:r w:rsidRPr="008E719E">
        <w:t>may be adjusted</w:t>
      </w:r>
      <w:r w:rsidR="00CD0CCA">
        <w:t xml:space="preserve"> only</w:t>
      </w:r>
      <w:r w:rsidRPr="008E719E">
        <w:t xml:space="preserve"> as </w:t>
      </w:r>
      <w:r>
        <w:t>agreed</w:t>
      </w:r>
      <w:r w:rsidR="00CD0CCA">
        <w:t xml:space="preserve"> in writing</w:t>
      </w:r>
      <w:r>
        <w:t xml:space="preserve"> between </w:t>
      </w:r>
      <w:r w:rsidR="00B94063">
        <w:t xml:space="preserve">the Client </w:t>
      </w:r>
      <w:r>
        <w:t xml:space="preserve">and </w:t>
      </w:r>
      <w:r w:rsidR="003A2EF5">
        <w:t>ONYX</w:t>
      </w:r>
      <w:r w:rsidRPr="007956FE">
        <w:t xml:space="preserve"> </w:t>
      </w:r>
      <w:r>
        <w:t>through an addendum to this engagement letter</w:t>
      </w:r>
      <w:r w:rsidRPr="0065309C">
        <w:t>.</w:t>
      </w:r>
    </w:p>
    <w:p w14:paraId="675439FD" w14:textId="77777777" w:rsidR="007C1374" w:rsidRDefault="007C1374" w:rsidP="004232B8">
      <w:pPr>
        <w:pStyle w:val="CLALTRHeading2"/>
        <w:jc w:val="both"/>
      </w:pPr>
      <w:r>
        <w:t>Time estimates:</w:t>
      </w:r>
    </w:p>
    <w:p w14:paraId="254193CD" w14:textId="77777777" w:rsidR="007C1374" w:rsidRDefault="007C1374" w:rsidP="004232B8">
      <w:pPr>
        <w:pStyle w:val="CLALTRHeading2"/>
        <w:jc w:val="both"/>
      </w:pPr>
      <w:r w:rsidRPr="003B7E8F">
        <w:rPr>
          <w:b w:val="0"/>
          <w:u w:val="single"/>
        </w:rPr>
        <w:t>Initial cleanup and catch-up:</w:t>
      </w:r>
    </w:p>
    <w:p w14:paraId="5FCFEC33" w14:textId="77777777" w:rsidR="007C1374" w:rsidRDefault="007C1374" w:rsidP="004232B8">
      <w:pPr>
        <w:pStyle w:val="CLALTRNormal"/>
        <w:numPr>
          <w:ilvl w:val="0"/>
          <w:numId w:val="14"/>
        </w:numPr>
        <w:jc w:val="both"/>
      </w:pPr>
      <w:r w:rsidRPr="003B7E8F">
        <w:t>Billed hourly as incurred. ONYX will review the books first, then provide a written scope and ballpark estimate before significant work begins, with weekly progress-and-budget updates throughout so there are no surprises.</w:t>
      </w:r>
    </w:p>
    <w:p w14:paraId="2BC8C6AE" w14:textId="77777777" w:rsidR="007C1374" w:rsidRPr="003B7E8F" w:rsidRDefault="007C1374" w:rsidP="004232B8">
      <w:pPr>
        <w:pStyle w:val="CLALTRHeading2"/>
        <w:jc w:val="both"/>
        <w:rPr>
          <w:b w:val="0"/>
          <w:u w:val="single"/>
        </w:rPr>
      </w:pPr>
      <w:r w:rsidRPr="003B7E8F">
        <w:rPr>
          <w:b w:val="0"/>
          <w:u w:val="single"/>
        </w:rPr>
        <w:t>Ongoing accounting services:</w:t>
      </w:r>
    </w:p>
    <w:p w14:paraId="507ACF6F" w14:textId="77777777" w:rsidR="007C1374" w:rsidRDefault="007C1374" w:rsidP="004232B8">
      <w:pPr>
        <w:pStyle w:val="CLALTRNormal"/>
        <w:numPr>
          <w:ilvl w:val="0"/>
          <w:numId w:val="15"/>
        </w:numPr>
        <w:jc w:val="both"/>
      </w:pPr>
      <w:r w:rsidRPr="003B7E8F">
        <w:t>Billed hourly at the rates above, based on the volume and mix of work once the cleanup is complete and the monthly scope is set.</w:t>
      </w:r>
      <w:bookmarkStart w:id="5" w:name="Text49"/>
      <w:bookmarkEnd w:id="5"/>
    </w:p>
    <w:p w14:paraId="0C381B6E" w14:textId="6FE7FD06" w:rsidR="007C1374" w:rsidRDefault="007C1374" w:rsidP="004232B8">
      <w:pPr>
        <w:pStyle w:val="CLALTRNormal"/>
        <w:jc w:val="both"/>
      </w:pPr>
      <w:r>
        <w:t>Our fees for these services will be based on the time involved and the degree of responsibility and skill required, plus expenses, including internal and administrative charges. These estimates assume timely cooperation from the Company in providing requested records and access; if requested items are not available when needed or are inaccurate, the fee will likely be higher. Should unexpected circumstances require significant additional time, ONYX will advise the Company before undertaking any work that would substantially increase the fee estimate.</w:t>
      </w:r>
    </w:p>
    <w:p w14:paraId="34CB76F0" w14:textId="1C983FFC" w:rsidR="000679EF" w:rsidRDefault="00E4186A" w:rsidP="004232B8">
      <w:pPr>
        <w:pStyle w:val="CLALTRNormal"/>
        <w:jc w:val="both"/>
      </w:pPr>
      <w:r>
        <w:t xml:space="preserve"> </w:t>
      </w:r>
      <w:proofErr w:type="gramStart"/>
      <w:r>
        <w:t>During the course of</w:t>
      </w:r>
      <w:proofErr w:type="gramEnd"/>
      <w:r>
        <w:t xml:space="preserve"> our engagement, we may incur o</w:t>
      </w:r>
      <w:r w:rsidR="000679EF">
        <w:t xml:space="preserve">ut-of-pocket </w:t>
      </w:r>
      <w:r w:rsidR="00057067">
        <w:t xml:space="preserve">costs and </w:t>
      </w:r>
      <w:r w:rsidR="000679EF">
        <w:t>expenses</w:t>
      </w:r>
      <w:r>
        <w:t xml:space="preserve"> on your behalf. These costs and </w:t>
      </w:r>
      <w:r w:rsidR="00057067">
        <w:t xml:space="preserve">expenses, which you will be responsible </w:t>
      </w:r>
      <w:proofErr w:type="gramStart"/>
      <w:r w:rsidR="00057067">
        <w:t>to pay</w:t>
      </w:r>
      <w:proofErr w:type="gramEnd"/>
      <w:r w:rsidR="00057067">
        <w:t xml:space="preserve">, include, but are not necessarily limited </w:t>
      </w:r>
      <w:proofErr w:type="gramStart"/>
      <w:r w:rsidR="00057067">
        <w:t>to,</w:t>
      </w:r>
      <w:proofErr w:type="gramEnd"/>
      <w:r w:rsidR="000679EF">
        <w:t xml:space="preserve"> out-of-town travel, meals, and lodging</w:t>
      </w:r>
      <w:r w:rsidR="001D541D">
        <w:t>. These out-of-pocket costs and expenses</w:t>
      </w:r>
      <w:r w:rsidR="000679EF">
        <w:t xml:space="preserve"> will be billed at cost and are not included in the fees quoted above.</w:t>
      </w:r>
    </w:p>
    <w:p w14:paraId="653EA5FE" w14:textId="37F66B42" w:rsidR="007C1374" w:rsidRDefault="007C1374" w:rsidP="004232B8">
      <w:pPr>
        <w:pStyle w:val="CLALTRNormal"/>
        <w:jc w:val="both"/>
      </w:pPr>
      <w:r w:rsidRPr="00F13697">
        <w:t xml:space="preserve">Our invoices for these fees will be rendered </w:t>
      </w:r>
      <w:r w:rsidR="00801237" w:rsidRPr="00801237">
        <w:rPr>
          <w:b/>
          <w:bCs/>
          <w:u w:val="single"/>
        </w:rPr>
        <w:t>bi-weekly</w:t>
      </w:r>
      <w:r w:rsidRPr="00F13697">
        <w:t xml:space="preserve"> as work progresses and are payable on presentation. </w:t>
      </w:r>
      <w:r w:rsidRPr="007441DE">
        <w:t xml:space="preserve">Terms of payment for services are </w:t>
      </w:r>
      <w:proofErr w:type="gramStart"/>
      <w:r w:rsidRPr="007441DE">
        <w:rPr>
          <w:b/>
          <w:u w:val="single"/>
        </w:rPr>
        <w:t>net</w:t>
      </w:r>
      <w:proofErr w:type="gramEnd"/>
      <w:r w:rsidR="0020163C">
        <w:rPr>
          <w:b/>
          <w:u w:val="single"/>
        </w:rPr>
        <w:t xml:space="preserve"> seven</w:t>
      </w:r>
      <w:r w:rsidRPr="007441DE">
        <w:rPr>
          <w:b/>
          <w:u w:val="single"/>
        </w:rPr>
        <w:t xml:space="preserve"> </w:t>
      </w:r>
      <w:r w:rsidR="0020163C">
        <w:rPr>
          <w:b/>
          <w:u w:val="single"/>
        </w:rPr>
        <w:t>(</w:t>
      </w:r>
      <w:r w:rsidR="007441DE">
        <w:rPr>
          <w:b/>
          <w:u w:val="single"/>
        </w:rPr>
        <w:t>7</w:t>
      </w:r>
      <w:r w:rsidR="0020163C">
        <w:rPr>
          <w:b/>
          <w:u w:val="single"/>
        </w:rPr>
        <w:t>)</w:t>
      </w:r>
      <w:r w:rsidRPr="007441DE">
        <w:rPr>
          <w:b/>
          <w:u w:val="single"/>
        </w:rPr>
        <w:t xml:space="preserve"> days</w:t>
      </w:r>
      <w:r w:rsidRPr="007441DE">
        <w:t>.</w:t>
      </w:r>
      <w:r w:rsidRPr="0045047B">
        <w:t xml:space="preserve"> </w:t>
      </w:r>
      <w:r w:rsidRPr="00F13697">
        <w:t xml:space="preserve">In accordance with our firm policies, work may be suspended if </w:t>
      </w:r>
      <w:r w:rsidR="002F6675">
        <w:t>the Client’s</w:t>
      </w:r>
      <w:r w:rsidR="002F6675" w:rsidRPr="00F13697">
        <w:t xml:space="preserve"> </w:t>
      </w:r>
      <w:r w:rsidRPr="00F13697">
        <w:t>account becomes</w:t>
      </w:r>
      <w:r w:rsidR="0020163C">
        <w:t xml:space="preserve"> thirty</w:t>
      </w:r>
      <w:r w:rsidRPr="00F13697">
        <w:t xml:space="preserve"> </w:t>
      </w:r>
      <w:r w:rsidR="0020163C">
        <w:t>(</w:t>
      </w:r>
      <w:r w:rsidR="007441DE">
        <w:t>30</w:t>
      </w:r>
      <w:r w:rsidR="0020163C">
        <w:t>)</w:t>
      </w:r>
      <w:r w:rsidRPr="00F13697">
        <w:rPr>
          <w:rStyle w:val="CLALTRHiddenTextChar"/>
        </w:rPr>
        <w:t xml:space="preserve"> </w:t>
      </w:r>
      <w:r w:rsidRPr="00F13697">
        <w:t xml:space="preserve"> days or more overdue and will not be resumed until </w:t>
      </w:r>
      <w:r w:rsidR="002F6675">
        <w:t>the Client’s</w:t>
      </w:r>
      <w:r w:rsidR="002F6675" w:rsidRPr="00F13697">
        <w:t xml:space="preserve"> </w:t>
      </w:r>
      <w:r w:rsidRPr="00F13697">
        <w:t xml:space="preserve">account is paid in full. If </w:t>
      </w:r>
      <w:r w:rsidR="002F6675">
        <w:t>ONYX</w:t>
      </w:r>
      <w:r w:rsidR="002F6675" w:rsidRPr="00F13697">
        <w:t xml:space="preserve"> </w:t>
      </w:r>
      <w:r w:rsidRPr="00F13697">
        <w:t>elect</w:t>
      </w:r>
      <w:r w:rsidR="002F6675">
        <w:t>s</w:t>
      </w:r>
      <w:r w:rsidRPr="00F13697">
        <w:t xml:space="preserve"> to terminate </w:t>
      </w:r>
      <w:r w:rsidR="002F6675">
        <w:t>its</w:t>
      </w:r>
      <w:r w:rsidRPr="00F13697">
        <w:t xml:space="preserve"> services for nonpayment, </w:t>
      </w:r>
      <w:r w:rsidR="002F6675">
        <w:t>ONYX’s</w:t>
      </w:r>
      <w:r w:rsidR="002F6675" w:rsidRPr="00F13697">
        <w:t xml:space="preserve"> </w:t>
      </w:r>
      <w:r w:rsidRPr="00F13697">
        <w:t xml:space="preserve">engagement will be deemed to have been completed even if </w:t>
      </w:r>
      <w:r w:rsidR="002F6675">
        <w:t>it has</w:t>
      </w:r>
      <w:r w:rsidRPr="00F13697">
        <w:t xml:space="preserve"> not </w:t>
      </w:r>
      <w:r>
        <w:t xml:space="preserve">provided </w:t>
      </w:r>
      <w:r w:rsidR="002F6675">
        <w:t xml:space="preserve">the Client </w:t>
      </w:r>
      <w:r>
        <w:t xml:space="preserve">with the </w:t>
      </w:r>
      <w:r>
        <w:rPr>
          <w:noProof/>
        </w:rPr>
        <w:t>the books and supporting schedules</w:t>
      </w:r>
      <w:r w:rsidRPr="00F13697">
        <w:t xml:space="preserve">. </w:t>
      </w:r>
      <w:r w:rsidR="002F6675">
        <w:t>The Client</w:t>
      </w:r>
      <w:r w:rsidR="002F6675" w:rsidRPr="00F13697">
        <w:t xml:space="preserve"> </w:t>
      </w:r>
      <w:r w:rsidRPr="00F13697">
        <w:t xml:space="preserve">will be obligated to compensate </w:t>
      </w:r>
      <w:r w:rsidR="002F6675">
        <w:t>ONYX</w:t>
      </w:r>
      <w:r w:rsidR="002F6675" w:rsidRPr="00F13697">
        <w:t xml:space="preserve"> </w:t>
      </w:r>
      <w:r w:rsidRPr="00F13697">
        <w:t xml:space="preserve">for all time expended and to reimburse </w:t>
      </w:r>
      <w:r w:rsidR="002F6675">
        <w:t>ONYX</w:t>
      </w:r>
      <w:r w:rsidR="002F6675" w:rsidRPr="00F13697">
        <w:t xml:space="preserve"> </w:t>
      </w:r>
      <w:r w:rsidRPr="00F13697">
        <w:t>for all out-of-pocket expenditures through the date of termination.</w:t>
      </w:r>
    </w:p>
    <w:p w14:paraId="3B8130EC" w14:textId="351F9A7E" w:rsidR="00E817D0" w:rsidRDefault="00E817D0" w:rsidP="004232B8">
      <w:pPr>
        <w:pStyle w:val="CLALTRNormal"/>
        <w:jc w:val="both"/>
      </w:pPr>
      <w:r>
        <w:lastRenderedPageBreak/>
        <w:t xml:space="preserve">If the Client disputes or questions any charges on </w:t>
      </w:r>
      <w:r w:rsidR="006B3C5F">
        <w:t xml:space="preserve">any invoice, then the Client must notify </w:t>
      </w:r>
      <w:proofErr w:type="gramStart"/>
      <w:r w:rsidR="006B3C5F">
        <w:t>ONYX,</w:t>
      </w:r>
      <w:proofErr w:type="gramEnd"/>
      <w:r w:rsidR="006B3C5F">
        <w:t xml:space="preserve"> IN WRITING, listing the specific time entries or costs on the invoices the Client is disputing within thirty (30) days of the date shown on the invoice. If ONYX does not receive written notice of any such dispute or question within thirty (30) days of the date shown on the invoice, then ONYX will understand the Client’s silence to mean that the Client </w:t>
      </w:r>
      <w:r w:rsidR="00872C9F">
        <w:t>finds the billing statement, and all of its itemized charges and costs, acceptable and reasonable.</w:t>
      </w:r>
    </w:p>
    <w:p w14:paraId="66971ED3" w14:textId="77777777" w:rsidR="007C1374" w:rsidRPr="00A94F63" w:rsidRDefault="007C1374" w:rsidP="004232B8">
      <w:pPr>
        <w:pStyle w:val="CLALTRHeading2"/>
        <w:jc w:val="both"/>
      </w:pPr>
      <w:r w:rsidRPr="006370E4">
        <w:t>Retainer</w:t>
      </w:r>
    </w:p>
    <w:p w14:paraId="4E866157" w14:textId="191F2266" w:rsidR="007C1374" w:rsidRDefault="007C1374" w:rsidP="004232B8">
      <w:pPr>
        <w:pStyle w:val="CLALTRNormal"/>
        <w:jc w:val="both"/>
      </w:pPr>
      <w:r w:rsidRPr="000D38AB">
        <w:t xml:space="preserve">In connection with this engagement, </w:t>
      </w:r>
      <w:r w:rsidR="002F6675">
        <w:t>ONYX</w:t>
      </w:r>
      <w:r w:rsidR="002F6675" w:rsidRPr="000D38AB">
        <w:t xml:space="preserve"> </w:t>
      </w:r>
      <w:r w:rsidRPr="000D38AB">
        <w:t>must receive a retainer in the initial amount of</w:t>
      </w:r>
      <w:r>
        <w:t xml:space="preserve"> </w:t>
      </w:r>
      <w:r w:rsidRPr="000D38AB">
        <w:t>$</w:t>
      </w:r>
      <w:r w:rsidR="00847D1F">
        <w:t>2,500</w:t>
      </w:r>
      <w:r w:rsidR="00B139CD">
        <w:rPr>
          <w:bCs/>
          <w:iCs/>
        </w:rPr>
        <w:t xml:space="preserve"> (the “Retainer”)</w:t>
      </w:r>
      <w:r w:rsidRPr="000D38AB">
        <w:t>, payable prior to the commencement of any services.</w:t>
      </w:r>
      <w:r w:rsidRPr="004E19D8">
        <w:t xml:space="preserve"> </w:t>
      </w:r>
      <w:r w:rsidR="00474FC8">
        <w:t xml:space="preserve">The Client expressly grants ONYX a possessory security interest </w:t>
      </w:r>
      <w:r w:rsidR="00DE5CA9">
        <w:t>in the</w:t>
      </w:r>
      <w:r w:rsidR="00B139CD">
        <w:t xml:space="preserve"> Retainer</w:t>
      </w:r>
      <w:r w:rsidR="007738D8">
        <w:t xml:space="preserve"> to secure the payment of ONYX’s fees and costs. The Client also authorizes ONYX to withdraw from the Retainer any sums necessary to </w:t>
      </w:r>
      <w:r w:rsidR="00E57650">
        <w:t>pay fees charged, and costs incurred, from ONYX’s engagement.</w:t>
      </w:r>
      <w:r w:rsidR="00DE5CA9">
        <w:t xml:space="preserve"> </w:t>
      </w:r>
      <w:r w:rsidRPr="002D016D">
        <w:t>T</w:t>
      </w:r>
      <w:r w:rsidRPr="00901E7F">
        <w:t xml:space="preserve">he </w:t>
      </w:r>
      <w:r w:rsidR="00582DBB">
        <w:t>R</w:t>
      </w:r>
      <w:r w:rsidRPr="00901E7F">
        <w:t xml:space="preserve">etainer will be applied to </w:t>
      </w:r>
      <w:r w:rsidR="002F6675">
        <w:t>ONYX’s</w:t>
      </w:r>
      <w:r w:rsidR="002F6675" w:rsidRPr="00901E7F">
        <w:t xml:space="preserve"> </w:t>
      </w:r>
      <w:r w:rsidRPr="00901E7F">
        <w:t>final invoice</w:t>
      </w:r>
      <w:r w:rsidR="00582DBB">
        <w:t>. The Client must also still pay any remaining balance due to ONYX</w:t>
      </w:r>
      <w:r w:rsidR="00A66919">
        <w:t xml:space="preserve"> after the Retainer is applied to the final invoice. We will refund to the Client any unearned balance remaining from the Retainer when we conclude our engagement</w:t>
      </w:r>
      <w:r w:rsidRPr="00D85D47">
        <w:t>.</w:t>
      </w:r>
    </w:p>
    <w:p w14:paraId="14511489" w14:textId="77777777" w:rsidR="007C1374" w:rsidRDefault="007C1374" w:rsidP="004232B8">
      <w:pPr>
        <w:pStyle w:val="CLALTRHeading2"/>
        <w:jc w:val="both"/>
      </w:pPr>
      <w:r>
        <w:t>Other fees</w:t>
      </w:r>
    </w:p>
    <w:p w14:paraId="058D7BA7" w14:textId="56D8A4A3" w:rsidR="007C1374" w:rsidRDefault="002F6675" w:rsidP="004232B8">
      <w:pPr>
        <w:pStyle w:val="CLALTRNormal"/>
        <w:jc w:val="both"/>
      </w:pPr>
      <w:r>
        <w:t xml:space="preserve">The Client </w:t>
      </w:r>
      <w:r w:rsidR="007C1374">
        <w:t>also agree</w:t>
      </w:r>
      <w:r>
        <w:t>s</w:t>
      </w:r>
      <w:r w:rsidR="007C1374">
        <w:t xml:space="preserve"> to compensate </w:t>
      </w:r>
      <w:r>
        <w:t>ONYX</w:t>
      </w:r>
      <w:r w:rsidR="007C1374">
        <w:t xml:space="preserve"> for any time and expenses, including time and expenses of legal counsel, </w:t>
      </w:r>
      <w:r>
        <w:t xml:space="preserve">ONYX </w:t>
      </w:r>
      <w:r w:rsidR="007C1374">
        <w:t xml:space="preserve">may incur in responding to discovery requests or participating as a witness or otherwise in any legal, regulatory, or other proceedings that </w:t>
      </w:r>
      <w:r>
        <w:t xml:space="preserve">ONYX is </w:t>
      </w:r>
      <w:r w:rsidR="007C1374">
        <w:t xml:space="preserve">asked to respond to on </w:t>
      </w:r>
      <w:r>
        <w:t xml:space="preserve">the Client’s </w:t>
      </w:r>
      <w:r w:rsidR="007C1374">
        <w:t>behalf.</w:t>
      </w:r>
    </w:p>
    <w:p w14:paraId="1FCD6BC5" w14:textId="77777777" w:rsidR="007C1374" w:rsidRPr="00501D66" w:rsidRDefault="007C1374" w:rsidP="004232B8">
      <w:pPr>
        <w:pStyle w:val="CLALTRHeading2"/>
        <w:jc w:val="both"/>
      </w:pPr>
      <w:r w:rsidRPr="00501D66">
        <w:t>Finance charges and collection expenses</w:t>
      </w:r>
    </w:p>
    <w:p w14:paraId="26AC1D97" w14:textId="7FEE3B9F" w:rsidR="007C1374" w:rsidRDefault="002F6675" w:rsidP="004232B8">
      <w:pPr>
        <w:pStyle w:val="CLALTRNormal"/>
        <w:jc w:val="both"/>
      </w:pPr>
      <w:r>
        <w:t>The Client</w:t>
      </w:r>
      <w:r w:rsidRPr="00501D66">
        <w:t xml:space="preserve"> </w:t>
      </w:r>
      <w:r w:rsidR="007C1374" w:rsidRPr="00501D66">
        <w:t>agree</w:t>
      </w:r>
      <w:r>
        <w:t>s</w:t>
      </w:r>
      <w:r w:rsidR="007C1374" w:rsidRPr="00501D66">
        <w:t xml:space="preserve"> that if any statement is not paid within </w:t>
      </w:r>
      <w:r w:rsidR="00616098">
        <w:t>thirty (</w:t>
      </w:r>
      <w:r w:rsidR="007C1374" w:rsidRPr="00501D66">
        <w:t>30</w:t>
      </w:r>
      <w:r w:rsidR="00616098">
        <w:t>)</w:t>
      </w:r>
      <w:r w:rsidR="007C1374" w:rsidRPr="00501D66">
        <w:t xml:space="preserve"> days from its </w:t>
      </w:r>
      <w:r w:rsidR="007C1374">
        <w:t xml:space="preserve">billing </w:t>
      </w:r>
      <w:r w:rsidR="007C1374" w:rsidRPr="00501D66">
        <w:t xml:space="preserve">date, the unpaid balance shall accrue interest at the monthly rate of one and one-quarter percent (1.25%), which is an annual percentage rate of 15%. In the event that any collection action is required to collect unpaid balances due us, </w:t>
      </w:r>
      <w:r w:rsidR="00AD6268">
        <w:t xml:space="preserve">then the Client agrees that ONYX (or any attorney that ONYX may hire for this purpose) may also recover from the Client the </w:t>
      </w:r>
      <w:r w:rsidR="00584E17">
        <w:t>attorneys’ fees and costs to collect such sums, whether or not the Client contests the matter.</w:t>
      </w:r>
    </w:p>
    <w:p w14:paraId="1FAEB53B" w14:textId="77777777" w:rsidR="007C1374" w:rsidRDefault="007C1374" w:rsidP="004232B8">
      <w:pPr>
        <w:pStyle w:val="CLALTRHeading1"/>
        <w:jc w:val="both"/>
      </w:pPr>
      <w:r>
        <w:t>Our service commitment</w:t>
      </w:r>
    </w:p>
    <w:p w14:paraId="0C6B52CE" w14:textId="18ECCCBD" w:rsidR="007C1374" w:rsidRDefault="007C1374" w:rsidP="004232B8">
      <w:pPr>
        <w:pStyle w:val="CLALTRNormal"/>
        <w:jc w:val="both"/>
      </w:pPr>
      <w:r>
        <w:t>We stand behind our work. Upon full payment of our invoice, we will consider you satisfied with our services and our service commitment fulfilled.</w:t>
      </w:r>
    </w:p>
    <w:p w14:paraId="0C546F6C" w14:textId="29EA98E9" w:rsidR="007C1374" w:rsidRDefault="007C1374" w:rsidP="004232B8">
      <w:pPr>
        <w:pStyle w:val="CLALTRNormal"/>
        <w:jc w:val="both"/>
      </w:pPr>
      <w:r>
        <w:t>To ensure that ONYX’s services remain responsive to the Client’s needs, and fair to both parties, ONYX will meet with the Client throughout the term of this agreement and, as needs change, revise or adjust the scope of services and the related fees — without the need to re-execute this agreement. Such revisions or adjustments take effect once confirmed in writing, including by email, by both ONYX and the Client; no signature, formal addendum, or re-execution of this agreement is required.</w:t>
      </w:r>
    </w:p>
    <w:p w14:paraId="1E4339C2" w14:textId="08597DD5" w:rsidR="007C1374" w:rsidRDefault="007C1374" w:rsidP="004232B8">
      <w:pPr>
        <w:pStyle w:val="CLALTRNormal"/>
        <w:jc w:val="both"/>
      </w:pPr>
      <w:r>
        <w:t>Furthermore, it is understood that either party may terminate this agreement at any time, for any reason, by giving</w:t>
      </w:r>
      <w:r w:rsidR="00CD4E06">
        <w:t xml:space="preserve"> thirty</w:t>
      </w:r>
      <w:r>
        <w:t xml:space="preserve"> </w:t>
      </w:r>
      <w:r w:rsidR="00CD4E06">
        <w:t>(</w:t>
      </w:r>
      <w:r w:rsidRPr="00C770AF">
        <w:t>30</w:t>
      </w:r>
      <w:r w:rsidR="00CD4E06">
        <w:t>)</w:t>
      </w:r>
      <w:r w:rsidRPr="00C770AF">
        <w:t xml:space="preserve"> </w:t>
      </w:r>
      <w:proofErr w:type="gramStart"/>
      <w:r w:rsidRPr="00C770AF">
        <w:t>days</w:t>
      </w:r>
      <w:proofErr w:type="gramEnd"/>
      <w:r>
        <w:t xml:space="preserve"> written notice to the other party. In that event, the provisions of this agreement shall continue to apply to all services rendered prior to termination. It is understood that any unpaid fees that are owed or invoices that are outstanding at the date of termination are to be paid in accordance with the terms of this agreement.</w:t>
      </w:r>
    </w:p>
    <w:p w14:paraId="6CB16E24" w14:textId="77777777" w:rsidR="00010044" w:rsidRDefault="00000000">
      <w:pPr>
        <w:pStyle w:val="CLALTRHeading1"/>
        <w:pageBreakBefore/>
        <w:pBdr>
          <w:top w:val="single" w:sz="8" w:space="10" w:color="auto"/>
          <w:bottom w:val="single" w:sz="8" w:space="10" w:color="auto"/>
        </w:pBdr>
        <w:spacing w:before="240" w:after="200"/>
        <w:jc w:val="both"/>
      </w:pPr>
      <w:r>
        <w:rPr>
          <w:caps/>
          <w:color w:val="7F7F7F"/>
          <w:spacing w:val="60"/>
          <w:sz w:val="18"/>
          <w:szCs w:val="18"/>
        </w:rPr>
        <w:lastRenderedPageBreak/>
        <w:t>Section 2</w:t>
      </w:r>
      <w:r>
        <w:br/>
      </w:r>
      <w:r>
        <w:rPr>
          <w:sz w:val="48"/>
          <w:szCs w:val="48"/>
        </w:rPr>
        <w:t>Terms and Conditions</w:t>
      </w:r>
    </w:p>
    <w:p w14:paraId="6DDB5881" w14:textId="77777777" w:rsidR="00010044" w:rsidRDefault="00000000">
      <w:pPr>
        <w:pStyle w:val="CLALTRNormal"/>
        <w:jc w:val="both"/>
      </w:pPr>
      <w:r>
        <w:t>The following terms govern our engagement. They define each party’s responsibilities, allocate risk between us, and explain how any questions or disputes will be handled.</w:t>
      </w:r>
    </w:p>
    <w:p w14:paraId="58E69126" w14:textId="77777777" w:rsidR="007C1374" w:rsidRDefault="007C1374" w:rsidP="004232B8">
      <w:pPr>
        <w:pStyle w:val="CLALTRHeading1"/>
        <w:jc w:val="both"/>
      </w:pPr>
      <w:r>
        <w:t>Engagement objectives, limitations, and responsibilities</w:t>
      </w:r>
    </w:p>
    <w:p w14:paraId="12DF4FC4" w14:textId="77777777" w:rsidR="00010044" w:rsidRDefault="00000000">
      <w:pPr>
        <w:pStyle w:val="CLALTRNormal"/>
        <w:jc w:val="both"/>
      </w:pPr>
      <w:r>
        <w:t>The objective of ONYX’s engagement is to assist the Client in the preparation of financial statements by providing the services identified above. ONYX has not been engaged to prepare financial statements, and financial statements will not be presented to the Client. Financial statements that may be generated from the Client’s accounting system have not been prepared, compiled, reviewed, or audited by ONYX and, accordingly, will not include an opinion or any other form of assurance. The financial statements will not be accompanied by a report, and ONYX should not be discussed or associated with them. Any analysis or presentation of financial information that ONYX provides to management is based on financial statements generated from the Client’s accounting system and does not constitute the preparation, compilation, review, or audit of financial statements by ONYX.</w:t>
      </w:r>
    </w:p>
    <w:p w14:paraId="67E374BD" w14:textId="2C45F098" w:rsidR="007C1374" w:rsidRDefault="007C1374" w:rsidP="004232B8">
      <w:pPr>
        <w:pStyle w:val="CLALTRNormal"/>
        <w:jc w:val="both"/>
        <w:rPr>
          <w:rStyle w:val="CLALTRNormalChar"/>
        </w:rPr>
      </w:pPr>
      <w:r w:rsidRPr="006B232D">
        <w:rPr>
          <w:rStyle w:val="CLALTRNormalChar"/>
        </w:rPr>
        <w:t>Material departures from accounting principles generally accepted in the United States of America (</w:t>
      </w:r>
      <w:r>
        <w:rPr>
          <w:rStyle w:val="CLALTRNormalChar"/>
        </w:rPr>
        <w:t xml:space="preserve">U.S. </w:t>
      </w:r>
      <w:r w:rsidRPr="006B232D">
        <w:rPr>
          <w:rStyle w:val="CLALTRNormalChar"/>
        </w:rPr>
        <w:t>GAAP) or a special purpose framework may exist</w:t>
      </w:r>
      <w:r w:rsidR="000E46C2">
        <w:rPr>
          <w:rStyle w:val="CLALTRNormalChar"/>
        </w:rPr>
        <w:t>,</w:t>
      </w:r>
      <w:r w:rsidRPr="006B232D">
        <w:rPr>
          <w:rStyle w:val="CLALTRNormalChar"/>
        </w:rPr>
        <w:t xml:space="preserve"> and the effects of those departures, if any, on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may not be disclosed. Because of the extent of material departures that may exist in, or required disclosures that may be omitted from, the financial statements </w:t>
      </w:r>
      <w:r w:rsidR="000E46C2">
        <w:rPr>
          <w:rStyle w:val="CLALTRNormalChar"/>
        </w:rPr>
        <w:t>the Client</w:t>
      </w:r>
      <w:r w:rsidR="000E46C2" w:rsidRPr="006B232D">
        <w:rPr>
          <w:rStyle w:val="CLALTRNormalChar"/>
        </w:rPr>
        <w:t xml:space="preserve"> </w:t>
      </w:r>
      <w:r w:rsidRPr="006B232D">
        <w:rPr>
          <w:rStyle w:val="CLALTRNormalChar"/>
        </w:rPr>
        <w:t>generate</w:t>
      </w:r>
      <w:r w:rsidR="000E46C2">
        <w:rPr>
          <w:rStyle w:val="CLALTRNormalChar"/>
        </w:rPr>
        <w:t>s</w:t>
      </w:r>
      <w:r w:rsidRPr="006B232D">
        <w:rPr>
          <w:rStyle w:val="CLALTRNormalChar"/>
        </w:rPr>
        <w:t xml:space="preserve">, </w:t>
      </w:r>
      <w:r w:rsidR="000E46C2">
        <w:rPr>
          <w:rStyle w:val="CLALTRNormalChar"/>
        </w:rPr>
        <w:t>ONYX</w:t>
      </w:r>
      <w:r w:rsidR="000E46C2" w:rsidRPr="006B232D">
        <w:rPr>
          <w:rStyle w:val="CLALTRNormalChar"/>
        </w:rPr>
        <w:t xml:space="preserve"> </w:t>
      </w:r>
      <w:r w:rsidRPr="006B232D">
        <w:rPr>
          <w:rStyle w:val="CLALTRNormalChar"/>
        </w:rPr>
        <w:t>make</w:t>
      </w:r>
      <w:r w:rsidR="000E46C2">
        <w:rPr>
          <w:rStyle w:val="CLALTRNormalChar"/>
        </w:rPr>
        <w:t>s</w:t>
      </w:r>
      <w:r w:rsidRPr="006B232D">
        <w:rPr>
          <w:rStyle w:val="CLALTRNormalChar"/>
        </w:rPr>
        <w:t xml:space="preserve"> no representations regarding the appropriateness of such statements for </w:t>
      </w:r>
      <w:r w:rsidR="000E46C2">
        <w:rPr>
          <w:rStyle w:val="CLALTRNormalChar"/>
        </w:rPr>
        <w:t>the Client’s</w:t>
      </w:r>
      <w:r w:rsidR="000E46C2" w:rsidRPr="006B232D">
        <w:rPr>
          <w:rStyle w:val="CLALTRNormalChar"/>
        </w:rPr>
        <w:t xml:space="preserve"> </w:t>
      </w:r>
      <w:r w:rsidRPr="006B232D">
        <w:rPr>
          <w:rStyle w:val="CLALTRNormalChar"/>
        </w:rPr>
        <w:t xml:space="preserve">intended use or for any other purpose. Moreover, because of the nature of </w:t>
      </w:r>
      <w:r w:rsidR="000E46C2">
        <w:rPr>
          <w:rStyle w:val="CLALTRNormalChar"/>
        </w:rPr>
        <w:t>ONYX’s</w:t>
      </w:r>
      <w:r w:rsidR="000E46C2" w:rsidRPr="006B232D">
        <w:rPr>
          <w:rStyle w:val="CLALTRNormalChar"/>
        </w:rPr>
        <w:t xml:space="preserve"> </w:t>
      </w:r>
      <w:r w:rsidRPr="006B232D">
        <w:rPr>
          <w:rStyle w:val="CLALTRNormalChar"/>
        </w:rPr>
        <w:t xml:space="preserve">engagement, </w:t>
      </w:r>
      <w:r w:rsidR="000E46C2">
        <w:rPr>
          <w:rStyle w:val="CLALTRNormalChar"/>
        </w:rPr>
        <w:t>ONYX</w:t>
      </w:r>
      <w:r w:rsidR="000E46C2" w:rsidRPr="006B232D">
        <w:rPr>
          <w:rStyle w:val="CLALTRNormalChar"/>
        </w:rPr>
        <w:t xml:space="preserve"> </w:t>
      </w:r>
      <w:r w:rsidR="000E46C2">
        <w:rPr>
          <w:rStyle w:val="CLALTRNormalChar"/>
        </w:rPr>
        <w:t>is</w:t>
      </w:r>
      <w:r w:rsidRPr="006B232D">
        <w:rPr>
          <w:rStyle w:val="CLALTRNormalChar"/>
        </w:rPr>
        <w:t xml:space="preserve"> not responsible for communicating any such departures or omissions to </w:t>
      </w:r>
      <w:r w:rsidR="000E46C2">
        <w:rPr>
          <w:rStyle w:val="CLALTRNormalChar"/>
        </w:rPr>
        <w:t>the Client</w:t>
      </w:r>
      <w:r w:rsidRPr="006B232D">
        <w:rPr>
          <w:rStyle w:val="CLALTRNormalChar"/>
        </w:rPr>
        <w:t>.</w:t>
      </w:r>
    </w:p>
    <w:p w14:paraId="237D4625" w14:textId="2D9F240D" w:rsidR="007C1374" w:rsidRDefault="000E46C2" w:rsidP="004232B8">
      <w:pPr>
        <w:pStyle w:val="CLALTRNormal"/>
        <w:jc w:val="both"/>
      </w:pPr>
      <w:r>
        <w:t xml:space="preserve">ONYX’s </w:t>
      </w:r>
      <w:r w:rsidR="007C1374">
        <w:t xml:space="preserve">engagement cannot be relied upon to identify or disclose any financial statement misstatements, including those caused by fraud or error, or to identify or disclose any wrongdoing within </w:t>
      </w:r>
      <w:r>
        <w:t>the Client</w:t>
      </w:r>
      <w:r w:rsidR="007C1374">
        <w:t xml:space="preserve"> or noncompliance with laws and regulations. </w:t>
      </w:r>
      <w:r>
        <w:t>ONYX has</w:t>
      </w:r>
      <w:r w:rsidR="007C1374">
        <w:t xml:space="preserve"> no responsibility to identify and communicate deficiencies in </w:t>
      </w:r>
      <w:r>
        <w:t xml:space="preserve">the Client’s </w:t>
      </w:r>
      <w:r w:rsidR="007C1374">
        <w:t xml:space="preserve">internal control as part of </w:t>
      </w:r>
      <w:r>
        <w:t xml:space="preserve">ONYX’s </w:t>
      </w:r>
      <w:r w:rsidR="007C1374">
        <w:t xml:space="preserve">engagement. </w:t>
      </w:r>
      <w:r>
        <w:t>The Client</w:t>
      </w:r>
      <w:r w:rsidRPr="00AB3E66">
        <w:t xml:space="preserve"> </w:t>
      </w:r>
      <w:r w:rsidR="007C1374" w:rsidRPr="00AB3E66">
        <w:t>agree</w:t>
      </w:r>
      <w:r>
        <w:t>s</w:t>
      </w:r>
      <w:r w:rsidR="007C1374" w:rsidRPr="00AB3E66">
        <w:t xml:space="preserve"> that </w:t>
      </w:r>
      <w:r>
        <w:t>ONYX</w:t>
      </w:r>
      <w:r w:rsidRPr="00AB3E66">
        <w:t xml:space="preserve"> </w:t>
      </w:r>
      <w:r w:rsidR="007C1374" w:rsidRPr="00AB3E66">
        <w:t xml:space="preserve">shall not be responsible for any misstatements in the </w:t>
      </w:r>
      <w:r>
        <w:t>Client’s</w:t>
      </w:r>
      <w:r w:rsidRPr="00AB3E66">
        <w:t xml:space="preserve"> </w:t>
      </w:r>
      <w:r w:rsidR="007C1374" w:rsidRPr="00AB3E66">
        <w:t xml:space="preserve">financial statements that may </w:t>
      </w:r>
      <w:r w:rsidR="007C1374">
        <w:t>not be identified</w:t>
      </w:r>
      <w:r w:rsidR="007C1374" w:rsidRPr="00AB3E66">
        <w:t xml:space="preserve"> </w:t>
      </w:r>
      <w:proofErr w:type="gramStart"/>
      <w:r w:rsidR="007C1374" w:rsidRPr="00AB3E66">
        <w:t>as a result of</w:t>
      </w:r>
      <w:proofErr w:type="gramEnd"/>
      <w:r w:rsidR="007C1374" w:rsidRPr="00AB3E66">
        <w:t xml:space="preserve"> misrepresentations made to </w:t>
      </w:r>
      <w:r>
        <w:t>ONYX</w:t>
      </w:r>
      <w:r w:rsidRPr="00AB3E66">
        <w:t xml:space="preserve"> </w:t>
      </w:r>
      <w:r w:rsidR="007C1374" w:rsidRPr="00AB3E66">
        <w:t xml:space="preserve">by </w:t>
      </w:r>
      <w:r>
        <w:t>the Client</w:t>
      </w:r>
      <w:r w:rsidR="007C1374">
        <w:t>.</w:t>
      </w:r>
    </w:p>
    <w:p w14:paraId="17F8AFD8" w14:textId="4FAEBBF5" w:rsidR="007C1374" w:rsidRDefault="007C1374" w:rsidP="004232B8">
      <w:pPr>
        <w:pStyle w:val="CLALTRNormalIndent"/>
        <w:ind w:left="0"/>
        <w:jc w:val="both"/>
      </w:pPr>
      <w:r>
        <w:t xml:space="preserve">For all accounting services </w:t>
      </w:r>
      <w:r w:rsidR="000E46C2">
        <w:t xml:space="preserve">ONYX </w:t>
      </w:r>
      <w:r>
        <w:t xml:space="preserve">may provide to </w:t>
      </w:r>
      <w:r w:rsidR="000E46C2">
        <w:t>the Client</w:t>
      </w:r>
      <w:r>
        <w:t xml:space="preserve">, including assistance with the preparation of </w:t>
      </w:r>
      <w:r w:rsidR="000E46C2">
        <w:t xml:space="preserve">the Client’s </w:t>
      </w:r>
      <w:r>
        <w:t>financial statements, management agrees to assume all management responsibilities; oversee the services; evaluate the adequacy and results of the services; and accept responsibility for the results of the services.</w:t>
      </w:r>
    </w:p>
    <w:p w14:paraId="48154494" w14:textId="3C2647EB" w:rsidR="00592EB7" w:rsidRDefault="00592EB7" w:rsidP="00592EB7">
      <w:pPr>
        <w:pStyle w:val="CLALTRNormal"/>
        <w:jc w:val="both"/>
      </w:pPr>
      <w:r>
        <w:t xml:space="preserve">The Client understands that ONYX is only engaged by the Client. If the Client is a </w:t>
      </w:r>
      <w:r w:rsidR="00FC3660">
        <w:t>business entity</w:t>
      </w:r>
      <w:r>
        <w:t>, then ONYX does NOT also represent any of the Client’s individual partners, members, officers, directors or employees (as the case may be) or any other entities whose interests are represented by those persons, unless ONYX agrees to do so in writing.</w:t>
      </w:r>
    </w:p>
    <w:p w14:paraId="423BE096" w14:textId="33AB8515" w:rsidR="00FC3660" w:rsidRPr="00592EB7" w:rsidRDefault="00FC3660" w:rsidP="008270E1">
      <w:pPr>
        <w:pStyle w:val="CLALTRNormal"/>
        <w:jc w:val="both"/>
      </w:pPr>
      <w:r>
        <w:t xml:space="preserve">If the Client is a business entity, </w:t>
      </w:r>
      <w:r w:rsidR="00C70BA9">
        <w:t>then, for the convenience of all involved, you have authorized the persons designated in this letter to act for you in a representative capacity in communicating your instructions to us.</w:t>
      </w:r>
    </w:p>
    <w:p w14:paraId="1C03D245" w14:textId="77777777" w:rsidR="00010044" w:rsidRDefault="00000000">
      <w:pPr>
        <w:pStyle w:val="CLALTRHeading2"/>
        <w:jc w:val="both"/>
      </w:pPr>
      <w:r>
        <w:lastRenderedPageBreak/>
        <w:t>Client indemnification</w:t>
      </w:r>
    </w:p>
    <w:p w14:paraId="59A66028" w14:textId="77777777" w:rsidR="00010044" w:rsidRDefault="00000000">
      <w:pPr>
        <w:pStyle w:val="CLALTRNormal"/>
        <w:jc w:val="both"/>
      </w:pPr>
      <w:r>
        <w:t>Client shall indemnify, defend, and hold harmless ONYX, its partners, principals, directors, officers, employees, agents, subcontractors, and affiliates (collectively, the “ONYX Parties” and each an “ONYX Party”) from and against any and all third-party claims, demands, actions, damages, losses, liabilities, penalties, fines, judgments, costs, and expenses, including reasonable attorneys’ fees and defense costs, arising out of or relating to: (a) information, records, or data provided by Client that is inaccurate, incomplete, misleading, or untimely; (b) instructions, approvals, authorizations, or decisions made by Client or its representatives; (c) Client’s failure to maintain adequate internal controls, oversight, or segregation of duties; (d) payments, wire transfers, payroll transactions, vendor setups, customer setups, or other financial transactions approved by Client; (e) acts or omissions of Client’s employees, officers, owners, agents, contractors, or other service providers; or (f) Client’s violation of any applicable law, regulation, contract, or legal obligation. This indemnification obligation shall not apply to the extent a claim is finally determined by a court or arbitrator of competent jurisdiction to have resulted from the gross negligence or willful misconduct of an ONYX Party.</w:t>
      </w:r>
    </w:p>
    <w:p w14:paraId="33F7E619" w14:textId="77777777" w:rsidR="007C1374" w:rsidRDefault="007C1374" w:rsidP="004232B8">
      <w:pPr>
        <w:pStyle w:val="CLALTRHeading1"/>
        <w:jc w:val="both"/>
      </w:pPr>
      <w:r>
        <w:t>Limitation of remedies</w:t>
      </w:r>
    </w:p>
    <w:p w14:paraId="5EC3B61F" w14:textId="77777777" w:rsidR="00010044" w:rsidRDefault="00000000">
      <w:pPr>
        <w:pStyle w:val="CLALTRNormal"/>
        <w:jc w:val="both"/>
      </w:pPr>
      <w:r>
        <w:t>ONYX’s role is strictly limited to the engagement described in this letter, and ONYX offers no assurance as to the results or ultimate outcomes of this engagement or of any decisions that the Client may make based on ONYX’s communications with the Client. The Client agrees that it is appropriate to limit the liability of the ONYX Parties.</w:t>
      </w:r>
    </w:p>
    <w:p w14:paraId="05D04A73" w14:textId="6A38FA52" w:rsidR="00416721" w:rsidRDefault="00416721" w:rsidP="004232B8">
      <w:pPr>
        <w:pStyle w:val="CLALTRNormal"/>
        <w:jc w:val="both"/>
      </w:pPr>
      <w:r>
        <w:t>If a dispute arises from or relates to this agreement or the breach thereof, and if the dispute cannot be settled through direct discussions, the parties agree to endeavor first to settle the dispute by mediation administered by the American Arbitration Association</w:t>
      </w:r>
      <w:r w:rsidR="00715BF2">
        <w:t xml:space="preserve"> in Maricopa County, Arizona</w:t>
      </w:r>
      <w:r>
        <w:t xml:space="preserve"> under its Commercial Mediation Procedures before resorting to arbitration. The parties further agree that any unresolved controversy or claim arising out of or relating to this agreement, or breach thereof, shall be settled by arbitration administered by the American Arbitration Association</w:t>
      </w:r>
      <w:r w:rsidR="00715BF2">
        <w:t xml:space="preserve"> in Maricopa County, Arizona</w:t>
      </w:r>
      <w:r>
        <w:t xml:space="preserve"> in accordance with its Commercial Arbitration Rules and judgment on the award rendered by the arbitrator(s) may be entered in any court having jurisdiction thereof.</w:t>
      </w:r>
    </w:p>
    <w:p w14:paraId="4843286B" w14:textId="5B30B26C" w:rsidR="007C1374" w:rsidRDefault="00CF3BBF" w:rsidP="004232B8">
      <w:pPr>
        <w:pStyle w:val="CLALTRNormal"/>
        <w:jc w:val="both"/>
      </w:pPr>
      <w:r>
        <w:t>Each person signing this letter agrees (1) that this agreement is entered into in the State of Arizona, (2) that Arizona law governs this agreement, and (</w:t>
      </w:r>
      <w:r w:rsidR="00CA1898">
        <w:t>3</w:t>
      </w:r>
      <w:r>
        <w:t>) each such person consents to the personal jurisdiction of the courts of Maricopa County, Arizona.</w:t>
      </w:r>
      <w:r w:rsidR="007C1374" w:rsidRPr="0080002E">
        <w:rPr>
          <w:rStyle w:val="CLALTRHiddenTextChar"/>
        </w:rPr>
        <w:t xml:space="preserve"> </w:t>
      </w:r>
      <w:r w:rsidR="007C1374">
        <w:rPr>
          <w:rStyle w:val="CLALTRHiddenTextChar"/>
        </w:rPr>
        <w:t xml:space="preserve">  </w:t>
      </w:r>
    </w:p>
    <w:p w14:paraId="152EAA11" w14:textId="77777777" w:rsidR="00010044" w:rsidRDefault="00000000">
      <w:pPr>
        <w:pStyle w:val="CLALTRNormal"/>
        <w:jc w:val="both"/>
      </w:pPr>
      <w:r>
        <w:t>The Client further agrees that it will not hold ONYX or any other ONYX Party liable for any claim, cost, or damage, whether based on warranty, tort, contract, or other law, arising from or related to this agreement, the services provided under this agreement, the work product, or for any plans, actions, or results of this engagement, except to the extent authorized by this agreement.</w:t>
      </w:r>
    </w:p>
    <w:p w14:paraId="3A3F09BF" w14:textId="77777777" w:rsidR="00010044" w:rsidRDefault="00000000">
      <w:pPr>
        <w:pStyle w:val="CLALTRNormal"/>
        <w:jc w:val="both"/>
      </w:pPr>
      <w:r>
        <w:t>To the fullest extent permitted by law, the aggregate liability of all ONYX Parties arising out of or relating to this agreement, the services provided under this agreement, or any work product delivered pursuant to this agreement, regardless of the form of action and whether based in contract, tort, negligence, strict liability, statute, fiduciary theory, or otherwise, shall not exceed the total fees actually paid by Client to ONYX under this agreement during the twelve (12) months immediately preceding the event giving rise to the claim.</w:t>
      </w:r>
    </w:p>
    <w:p w14:paraId="1F65A760" w14:textId="77777777" w:rsidR="00010044" w:rsidRDefault="00000000">
      <w:pPr>
        <w:pStyle w:val="CLALTRNormal"/>
        <w:jc w:val="both"/>
      </w:pPr>
      <w:r>
        <w:t xml:space="preserve">In no event shall any ONYX Party be liable for any indirect, consequential, special, incidental, exemplary, enhanced, or punitive damages, including without limitation loss of profits, loss of revenue, loss of business opportunity, loss </w:t>
      </w:r>
      <w:r>
        <w:lastRenderedPageBreak/>
        <w:t>of anticipated savings, loss of data, loss of goodwill, business interruption losses, or attorneys’ fees and costs, regardless of the legal theory asserted and even if advised of the possibility of such damages.</w:t>
      </w:r>
    </w:p>
    <w:p w14:paraId="39328149" w14:textId="77777777" w:rsidR="00E45A6A" w:rsidRDefault="00E45A6A" w:rsidP="004232B8">
      <w:pPr>
        <w:pStyle w:val="CLALTRNormal"/>
        <w:jc w:val="both"/>
      </w:pPr>
    </w:p>
    <w:p w14:paraId="286BF09C" w14:textId="77777777" w:rsidR="00E45A6A" w:rsidRDefault="00E45A6A" w:rsidP="004232B8">
      <w:pPr>
        <w:pStyle w:val="CLALTRNormal"/>
        <w:jc w:val="both"/>
      </w:pPr>
    </w:p>
    <w:p w14:paraId="1BE0DCC1" w14:textId="77777777" w:rsidR="007C1374" w:rsidRDefault="007C1374" w:rsidP="004232B8">
      <w:pPr>
        <w:pStyle w:val="CLALTRHeading1"/>
        <w:jc w:val="both"/>
      </w:pPr>
      <w:r>
        <w:t>Time limitation</w:t>
      </w:r>
    </w:p>
    <w:p w14:paraId="1C81879F" w14:textId="4EA91225" w:rsidR="007C1374" w:rsidRDefault="007C1374" w:rsidP="004232B8">
      <w:pPr>
        <w:pStyle w:val="CLALTRNormal"/>
        <w:jc w:val="both"/>
      </w:pPr>
      <w:r>
        <w:t xml:space="preserve">The nature of our services makes it difficult, with the passage of time, to gather and present evidence that fully and fairly establishes the facts underlying any dispute that may arise between </w:t>
      </w:r>
      <w:r w:rsidR="002F6675">
        <w:t xml:space="preserve">the Client </w:t>
      </w:r>
      <w:r>
        <w:t xml:space="preserve">and any </w:t>
      </w:r>
      <w:r w:rsidR="003A2EF5">
        <w:t>ONYX</w:t>
      </w:r>
      <w:r>
        <w:t xml:space="preserve"> </w:t>
      </w:r>
      <w:r w:rsidR="002F6675">
        <w:t>P</w:t>
      </w:r>
      <w:r>
        <w:t xml:space="preserve">arty. The </w:t>
      </w:r>
      <w:r w:rsidR="002F6675">
        <w:t>Client and ONYX</w:t>
      </w:r>
      <w:r>
        <w:t xml:space="preserve"> agree that, notwithstanding any statute or law of limitations that might otherwise apply to a dispute, including one arising out of this agreement or the services performed under this agreement, for breach of contract or fiduciary duty, tort, fraud, misrepresentation or any other cause of action or remedy, any action or legal proceeding by </w:t>
      </w:r>
      <w:r w:rsidR="002F6675">
        <w:t xml:space="preserve">the Client </w:t>
      </w:r>
      <w:r>
        <w:t xml:space="preserve">against any </w:t>
      </w:r>
      <w:r w:rsidR="003A2EF5">
        <w:t>ONYX</w:t>
      </w:r>
      <w:r>
        <w:t xml:space="preserve"> </w:t>
      </w:r>
      <w:r w:rsidR="002F6675">
        <w:t>P</w:t>
      </w:r>
      <w:r>
        <w:t xml:space="preserve">arty must be commenced separately </w:t>
      </w:r>
      <w:r w:rsidRPr="0098092D">
        <w:t xml:space="preserve">within twenty-four (24) </w:t>
      </w:r>
      <w:r>
        <w:t xml:space="preserve">months after the date when </w:t>
      </w:r>
      <w:r w:rsidR="002F6675">
        <w:t xml:space="preserve">ONYX </w:t>
      </w:r>
      <w:r>
        <w:t>deliver</w:t>
      </w:r>
      <w:r w:rsidR="002F6675">
        <w:t>s</w:t>
      </w:r>
      <w:r>
        <w:t xml:space="preserve"> such services under this agreement to </w:t>
      </w:r>
      <w:r w:rsidR="002F6675">
        <w:t xml:space="preserve">the Client </w:t>
      </w:r>
      <w:r>
        <w:t>on which the dispute is based</w:t>
      </w:r>
      <w:r w:rsidR="00095922">
        <w:t xml:space="preserve"> (the “Limitation Period”)</w:t>
      </w:r>
      <w:r>
        <w:t xml:space="preserve">, regardless of whether any </w:t>
      </w:r>
      <w:r w:rsidR="003A2EF5">
        <w:t>ONYX</w:t>
      </w:r>
      <w:r>
        <w:t xml:space="preserve"> </w:t>
      </w:r>
      <w:r w:rsidR="002F6675">
        <w:t>P</w:t>
      </w:r>
      <w:r>
        <w:t xml:space="preserve">arty provides other services for </w:t>
      </w:r>
      <w:r w:rsidR="002F6675">
        <w:t xml:space="preserve">the Client </w:t>
      </w:r>
      <w:r>
        <w:t xml:space="preserve">under this agreement, or </w:t>
      </w:r>
      <w:r w:rsidR="002F6675">
        <w:t xml:space="preserve">the Client </w:t>
      </w:r>
      <w:r>
        <w:t>shall be forever barred from commencing a lawsuit or obtaining any legal or equitable relief or recovery</w:t>
      </w:r>
      <w:r w:rsidR="00095922">
        <w:t xml:space="preserve"> against any ONYX Party</w:t>
      </w:r>
      <w:r>
        <w:t>.</w:t>
      </w:r>
      <w:r w:rsidRPr="005A07F3">
        <w:t xml:space="preserve"> </w:t>
      </w:r>
    </w:p>
    <w:p w14:paraId="303C9862" w14:textId="4A812A7F" w:rsidR="007C1374" w:rsidRDefault="007C1374" w:rsidP="004232B8">
      <w:pPr>
        <w:pStyle w:val="CLALTRNormal"/>
        <w:jc w:val="both"/>
      </w:pPr>
      <w:r>
        <w:t xml:space="preserve">The Limitation Period applies and begins to run even if </w:t>
      </w:r>
      <w:r w:rsidR="002F6675">
        <w:t xml:space="preserve">the Client </w:t>
      </w:r>
      <w:r>
        <w:t>ha</w:t>
      </w:r>
      <w:r w:rsidR="002F6675">
        <w:t>s</w:t>
      </w:r>
      <w:r>
        <w:t xml:space="preserve"> not suffered any damage or loss or ha</w:t>
      </w:r>
      <w:r w:rsidR="00095922">
        <w:t>s</w:t>
      </w:r>
      <w:r>
        <w:t xml:space="preserve"> not become aware of the existence or possible existence of a dispute.</w:t>
      </w:r>
    </w:p>
    <w:p w14:paraId="140B91CF" w14:textId="77777777" w:rsidR="007C1374" w:rsidRDefault="007C1374" w:rsidP="004232B8">
      <w:pPr>
        <w:pStyle w:val="CLALTRHeading1"/>
        <w:jc w:val="both"/>
      </w:pPr>
      <w:r>
        <w:t>Other provisions</w:t>
      </w:r>
    </w:p>
    <w:p w14:paraId="1AE56CDF" w14:textId="3108C66B" w:rsidR="007C1374" w:rsidRDefault="007C1374" w:rsidP="004232B8">
      <w:pPr>
        <w:pStyle w:val="CLALTRNormal"/>
        <w:jc w:val="both"/>
      </w:pPr>
      <w:r w:rsidRPr="007466C6">
        <w:t>Except as permitted by the “Consent” section of this agreement,</w:t>
      </w:r>
      <w:r w:rsidRPr="00DD3393">
        <w:t xml:space="preserve"> </w:t>
      </w:r>
      <w:r w:rsidR="003A2EF5">
        <w:t>ONYX</w:t>
      </w:r>
      <w:r>
        <w:t xml:space="preserve"> will not disclose any confidential, proprietary, or privileged information of the entity to any persons without the </w:t>
      </w:r>
      <w:r w:rsidR="009E14AB">
        <w:t xml:space="preserve">Client’s </w:t>
      </w:r>
      <w:r>
        <w:t>authorization or unless required by law.</w:t>
      </w:r>
      <w:r w:rsidRPr="005067D8">
        <w:t xml:space="preserve"> </w:t>
      </w:r>
      <w:r>
        <w:t xml:space="preserve">This confidentiality provision does not prohibit </w:t>
      </w:r>
      <w:r w:rsidR="009E14AB">
        <w:t xml:space="preserve">ONYX </w:t>
      </w:r>
      <w:r>
        <w:t xml:space="preserve">from disclosing </w:t>
      </w:r>
      <w:r w:rsidR="009E14AB">
        <w:t xml:space="preserve">the Client’s </w:t>
      </w:r>
      <w:r>
        <w:t xml:space="preserve">information to one or more of our affiliated companies </w:t>
      </w:r>
      <w:proofErr w:type="gramStart"/>
      <w:r>
        <w:t>in order to</w:t>
      </w:r>
      <w:proofErr w:type="gramEnd"/>
      <w:r>
        <w:t xml:space="preserve"> provide services that </w:t>
      </w:r>
      <w:r w:rsidR="009E14AB">
        <w:t xml:space="preserve">the Client </w:t>
      </w:r>
      <w:r>
        <w:t>ha</w:t>
      </w:r>
      <w:r w:rsidR="009E14AB">
        <w:t>s</w:t>
      </w:r>
      <w:r>
        <w:t xml:space="preserve"> requested from </w:t>
      </w:r>
      <w:r w:rsidR="009E14AB">
        <w:t xml:space="preserve">ONYX </w:t>
      </w:r>
      <w:r>
        <w:t xml:space="preserve">or from any such affiliated company. Any such affiliated company shall be subject to the same restrictions on the use and disclosure of </w:t>
      </w:r>
      <w:r w:rsidR="009E14AB">
        <w:t xml:space="preserve">the Client’s </w:t>
      </w:r>
      <w:r>
        <w:t xml:space="preserve">information as apply to </w:t>
      </w:r>
      <w:r w:rsidR="009E14AB">
        <w:t>ONYX</w:t>
      </w:r>
      <w:r>
        <w:t>.</w:t>
      </w:r>
    </w:p>
    <w:p w14:paraId="3A4C7385" w14:textId="792FD0BD" w:rsidR="007C1374" w:rsidRDefault="009E14AB" w:rsidP="004232B8">
      <w:pPr>
        <w:pStyle w:val="CLALTRNormal"/>
        <w:jc w:val="both"/>
      </w:pPr>
      <w:r>
        <w:t xml:space="preserve">ONYX </w:t>
      </w:r>
      <w:r w:rsidR="007C1374">
        <w:t xml:space="preserve">will be responsible for </w:t>
      </w:r>
      <w:r>
        <w:t xml:space="preserve">its </w:t>
      </w:r>
      <w:r w:rsidR="007C1374">
        <w:t xml:space="preserve">property and casualty, general liability, and workers compensation insurance, taxes, professional training, and other personnel costs related to the operation of </w:t>
      </w:r>
      <w:r>
        <w:t xml:space="preserve">its </w:t>
      </w:r>
      <w:r w:rsidR="007C1374">
        <w:t xml:space="preserve">business. </w:t>
      </w:r>
    </w:p>
    <w:p w14:paraId="21F88F3C" w14:textId="62E9577F" w:rsidR="007C1374" w:rsidRDefault="007C1374" w:rsidP="004232B8">
      <w:pPr>
        <w:pStyle w:val="CLALTRNormal"/>
        <w:jc w:val="both"/>
      </w:pPr>
      <w:r>
        <w:t xml:space="preserve">When performing the services above, </w:t>
      </w:r>
      <w:r w:rsidR="009E14AB">
        <w:t xml:space="preserve">ONYX </w:t>
      </w:r>
      <w:r>
        <w:t xml:space="preserve">will utilize the resources available </w:t>
      </w:r>
      <w:r w:rsidR="009E14AB">
        <w:t xml:space="preserve">from </w:t>
      </w:r>
      <w:r>
        <w:t xml:space="preserve">the </w:t>
      </w:r>
      <w:r w:rsidR="009E14AB">
        <w:t xml:space="preserve">Client </w:t>
      </w:r>
      <w:r>
        <w:t xml:space="preserve">to the extent practical to continue development of </w:t>
      </w:r>
      <w:r w:rsidR="009E14AB">
        <w:t xml:space="preserve">the Client’s </w:t>
      </w:r>
      <w:r>
        <w:t xml:space="preserve">personnel. During a portion of </w:t>
      </w:r>
      <w:r w:rsidR="009E14AB">
        <w:t xml:space="preserve">ONYX’s </w:t>
      </w:r>
      <w:r>
        <w:t xml:space="preserve">work, </w:t>
      </w:r>
      <w:r w:rsidR="009E14AB">
        <w:t xml:space="preserve">ONYX </w:t>
      </w:r>
      <w:r>
        <w:t xml:space="preserve">may require the use of </w:t>
      </w:r>
      <w:r w:rsidR="009E14AB">
        <w:t xml:space="preserve">the Client’s </w:t>
      </w:r>
      <w:r>
        <w:t xml:space="preserve">computers. </w:t>
      </w:r>
      <w:r w:rsidR="009E14AB">
        <w:t xml:space="preserve">ONYX </w:t>
      </w:r>
      <w:r>
        <w:t>will try</w:t>
      </w:r>
      <w:r w:rsidR="00330014">
        <w:t>, but does not guarantee,</w:t>
      </w:r>
      <w:r>
        <w:t xml:space="preserve"> to give </w:t>
      </w:r>
      <w:r w:rsidR="009E14AB">
        <w:t xml:space="preserve">the Client </w:t>
      </w:r>
      <w:r>
        <w:t xml:space="preserve">advance notice and coordinate </w:t>
      </w:r>
      <w:r w:rsidR="00330014">
        <w:t xml:space="preserve">its </w:t>
      </w:r>
      <w:r>
        <w:t xml:space="preserve">use so it does not interfere with </w:t>
      </w:r>
      <w:r w:rsidR="00330014">
        <w:t xml:space="preserve">the Client’s </w:t>
      </w:r>
      <w:r>
        <w:t>employees.</w:t>
      </w:r>
    </w:p>
    <w:p w14:paraId="579BA313" w14:textId="2CCE9148" w:rsidR="007C1374" w:rsidRDefault="007C1374" w:rsidP="004232B8">
      <w:pPr>
        <w:pStyle w:val="CLALTRNormal"/>
        <w:jc w:val="both"/>
      </w:pPr>
      <w:r>
        <w:t xml:space="preserve">The relationship of </w:t>
      </w:r>
      <w:r w:rsidR="003A2EF5">
        <w:t>ONYX</w:t>
      </w:r>
      <w:r>
        <w:t xml:space="preserve"> </w:t>
      </w:r>
      <w:r w:rsidR="00330014">
        <w:t>with the Client</w:t>
      </w:r>
      <w:r>
        <w:t xml:space="preserve"> shall be solely that of an independent contractor</w:t>
      </w:r>
      <w:r w:rsidR="00330014">
        <w:t>,</w:t>
      </w:r>
      <w:r>
        <w:t xml:space="preserve"> and nothing in this agreement shall be construed to create or imply any relationship of employment, agency, partnership, or any relationship other than</w:t>
      </w:r>
      <w:r w:rsidR="00330014">
        <w:t xml:space="preserve"> that of</w:t>
      </w:r>
      <w:r>
        <w:t xml:space="preserve"> an independent contractor.</w:t>
      </w:r>
    </w:p>
    <w:p w14:paraId="19D2D030" w14:textId="77777777" w:rsidR="00010044" w:rsidRDefault="00000000">
      <w:pPr>
        <w:pStyle w:val="CLALTRNormal"/>
        <w:jc w:val="both"/>
      </w:pPr>
      <w:r>
        <w:t xml:space="preserve">Accounting standards and procedures will be suggested that are consistent with those normally utilized in an entity of the Client’s size and nature. ONYX will require the Client to approve any changes in the application of accounting standards and procedures for the Client. Internal controls may be recommended relating to the </w:t>
      </w:r>
      <w:r>
        <w:lastRenderedPageBreak/>
        <w:t>safeguarding of the Client’s assets. If fraud is initiated by the Client’s employees or other service providers, any resulting losses shall be the Client’s responsibility, and the Client shall look first to its own insurance coverage.</w:t>
      </w:r>
    </w:p>
    <w:p w14:paraId="1D7B1DBA" w14:textId="27C1140B" w:rsidR="007C1374" w:rsidRDefault="007C1374" w:rsidP="004232B8">
      <w:pPr>
        <w:pStyle w:val="CLALTRNormal"/>
        <w:jc w:val="both"/>
      </w:pPr>
      <w:r>
        <w:t xml:space="preserve">The </w:t>
      </w:r>
      <w:r w:rsidR="009919E2">
        <w:t xml:space="preserve">Client </w:t>
      </w:r>
      <w:r>
        <w:t xml:space="preserve">agrees that </w:t>
      </w:r>
      <w:r w:rsidR="003A2EF5">
        <w:t>ONYX</w:t>
      </w:r>
      <w:r>
        <w:t xml:space="preserve"> will not be assuming any fiduciary responsibility on </w:t>
      </w:r>
      <w:r w:rsidR="009919E2">
        <w:t xml:space="preserve">the Client’s </w:t>
      </w:r>
      <w:r>
        <w:t xml:space="preserve">behalf </w:t>
      </w:r>
      <w:proofErr w:type="gramStart"/>
      <w:r>
        <w:t>during the course of</w:t>
      </w:r>
      <w:proofErr w:type="gramEnd"/>
      <w:r>
        <w:t xml:space="preserve"> this engagement.</w:t>
      </w:r>
    </w:p>
    <w:p w14:paraId="76E66D93" w14:textId="5B47C7C1" w:rsidR="0086240B" w:rsidRDefault="00977852" w:rsidP="004232B8">
      <w:pPr>
        <w:pStyle w:val="CLALTRNormal"/>
        <w:jc w:val="both"/>
      </w:pPr>
      <w:r>
        <w:t xml:space="preserve">The Client agrees that ONYX may communicate with the Client and its representatives (if the Client is a business entity) via electronic mail (“E-mail”) and text. The Client understands that ONYX will not encrypt or otherwise protect from interception and/or review by others E-mail </w:t>
      </w:r>
      <w:r w:rsidR="00555D21">
        <w:t>and text communications to and from the Client and ONYX unless the Client makes special arrangements with ONYX to do so. The Client consents to such communications.</w:t>
      </w:r>
    </w:p>
    <w:p w14:paraId="009E959E" w14:textId="4F6D3CC2" w:rsidR="004B1FDD" w:rsidRDefault="004B1FDD" w:rsidP="004232B8">
      <w:pPr>
        <w:pStyle w:val="CLALTRNormal"/>
        <w:jc w:val="both"/>
      </w:pPr>
      <w:r>
        <w:t>Each natural person who signs this letter in his or her individual capacity as a natural person or as a guarantor agrees to be jointly and severally liable with each other person signing this letter for the payment of ONYX’s fees and costs and personally guarantees the same. This provision does NOT apply to any natural person that signs this letter on behalf of any business entity other than a general partnership, unless the manner of signing shows that natural person’s intent to be bound individually or as a guarantor.</w:t>
      </w:r>
    </w:p>
    <w:p w14:paraId="51951EDB" w14:textId="7FA774A6" w:rsidR="000E00CC" w:rsidRDefault="000E00CC" w:rsidP="004232B8">
      <w:pPr>
        <w:pStyle w:val="CLALTRNormal"/>
        <w:jc w:val="both"/>
      </w:pPr>
      <w:r>
        <w:t xml:space="preserve">Each person that signs this letter on behalf of any Client that is a business entity, by doing so, personally represents and warrants </w:t>
      </w:r>
      <w:r w:rsidR="004D1C99">
        <w:t>to ONYX that he, she, or it has all requisite power and authority to engage ONYX and bind the business entity Client to the terms of this letter and that the Client on whose behalf the letter is signed has/have duly taken all necessary and proper corporate or other actions to engage ONYX pursuant to the terms of this letter.</w:t>
      </w:r>
    </w:p>
    <w:p w14:paraId="478991C3" w14:textId="77777777" w:rsidR="00010044" w:rsidRDefault="00000000">
      <w:pPr>
        <w:pStyle w:val="CLALTRNormal"/>
        <w:jc w:val="both"/>
      </w:pPr>
      <w:r>
        <w:rPr>
          <w:b/>
        </w:rPr>
        <w:t xml:space="preserve">Record retention.  </w:t>
      </w:r>
      <w:r>
        <w:t>ONYX will retain its working papers, supporting schedules, and other documentation prepared in connection with this engagement for a period of seven (7) years from the completion of the applicable services, after which ONYX may destroy or otherwise dispose of such records without further notice to the Client. Working papers and other documents prepared by ONYX in the course of the engagement remain the property of ONYX. Original records, source documents, and other materials furnished by the Client remain the property of the Client and will be returned upon written request. The Client is responsible for maintaining its own copies of its records and for meeting its own record-retention obligations. ONYX has no obligation to retain any records or data beyond the seven (7) year period and may maintain such records in electronic form.</w:t>
      </w:r>
    </w:p>
    <w:p w14:paraId="17301FF2" w14:textId="77777777" w:rsidR="007C1374" w:rsidRDefault="007C1374" w:rsidP="004232B8">
      <w:pPr>
        <w:pStyle w:val="CLALTRHeading1"/>
        <w:jc w:val="both"/>
      </w:pPr>
      <w:r>
        <w:t>Employment provision</w:t>
      </w:r>
    </w:p>
    <w:p w14:paraId="2C46434F" w14:textId="15D528C3" w:rsidR="007C1374" w:rsidRDefault="007C1374" w:rsidP="004232B8">
      <w:pPr>
        <w:pStyle w:val="CLALTRNormal"/>
        <w:jc w:val="both"/>
      </w:pPr>
      <w:proofErr w:type="gramStart"/>
      <w:r>
        <w:t>In the event that</w:t>
      </w:r>
      <w:proofErr w:type="gramEnd"/>
      <w:r>
        <w:t xml:space="preserve"> a</w:t>
      </w:r>
      <w:r w:rsidR="009919E2">
        <w:t>n</w:t>
      </w:r>
      <w:r>
        <w:t xml:space="preserve"> </w:t>
      </w:r>
      <w:r w:rsidR="003A2EF5">
        <w:t>ONYX</w:t>
      </w:r>
      <w:r>
        <w:t xml:space="preserve"> employee is solicited to work in a position as an employee of the </w:t>
      </w:r>
      <w:r w:rsidR="009919E2">
        <w:t>Client</w:t>
      </w:r>
      <w:r>
        <w:t xml:space="preserve">, and </w:t>
      </w:r>
      <w:proofErr w:type="gramStart"/>
      <w:r>
        <w:t>in the event that</w:t>
      </w:r>
      <w:proofErr w:type="gramEnd"/>
      <w:r>
        <w:t xml:space="preserve"> the </w:t>
      </w:r>
      <w:r w:rsidR="003A2EF5">
        <w:t>ONYX</w:t>
      </w:r>
      <w:r>
        <w:t xml:space="preserve"> employee accepts the position of employment with the entity, the following conditions will apply:</w:t>
      </w:r>
    </w:p>
    <w:p w14:paraId="1E90F09D" w14:textId="63FB1AA2" w:rsidR="007C1374" w:rsidRDefault="003A2EF5" w:rsidP="004232B8">
      <w:pPr>
        <w:pStyle w:val="CLALTRNormal"/>
        <w:numPr>
          <w:ilvl w:val="0"/>
          <w:numId w:val="16"/>
        </w:numPr>
        <w:jc w:val="both"/>
      </w:pPr>
      <w:r>
        <w:t>ONYX</w:t>
      </w:r>
      <w:r w:rsidR="007C1374">
        <w:t xml:space="preserve"> will require a four-week notice period </w:t>
      </w:r>
      <w:proofErr w:type="gramStart"/>
      <w:r w:rsidR="007C1374">
        <w:t>subsequent to</w:t>
      </w:r>
      <w:proofErr w:type="gramEnd"/>
      <w:r w:rsidR="007C1374">
        <w:t xml:space="preserve"> the employee’s written notice to </w:t>
      </w:r>
      <w:r>
        <w:t>ONYX</w:t>
      </w:r>
      <w:r w:rsidR="007C1374">
        <w:t>, and</w:t>
      </w:r>
    </w:p>
    <w:p w14:paraId="396B7261" w14:textId="2D896F4C" w:rsidR="007C1374" w:rsidRDefault="007C1374" w:rsidP="004232B8">
      <w:pPr>
        <w:pStyle w:val="CLALTRNormal"/>
        <w:numPr>
          <w:ilvl w:val="0"/>
          <w:numId w:val="16"/>
        </w:numPr>
        <w:jc w:val="both"/>
      </w:pPr>
      <w:r>
        <w:t xml:space="preserve">The </w:t>
      </w:r>
      <w:r w:rsidR="009919E2">
        <w:t xml:space="preserve">Client </w:t>
      </w:r>
      <w:r>
        <w:t xml:space="preserve">will be required to pay an employment fee of </w:t>
      </w:r>
      <w:r w:rsidRPr="00271CD6">
        <w:t>$200,000 for the CFO, $150,000 for the controller, and $100,000 for the staff</w:t>
      </w:r>
      <w:r>
        <w:t xml:space="preserve"> to </w:t>
      </w:r>
      <w:r w:rsidR="003A2EF5">
        <w:t>ONYX</w:t>
      </w:r>
      <w:r>
        <w:t xml:space="preserve"> immediately upon receipt of this notice.</w:t>
      </w:r>
    </w:p>
    <w:p w14:paraId="6A0FC7AE" w14:textId="0C7F81C4" w:rsidR="007C1374" w:rsidRDefault="007C1374" w:rsidP="004232B8">
      <w:pPr>
        <w:pStyle w:val="CLALTRNormal"/>
        <w:jc w:val="both"/>
      </w:pPr>
      <w:r>
        <w:lastRenderedPageBreak/>
        <w:t xml:space="preserve">If any former </w:t>
      </w:r>
      <w:r w:rsidR="003A2EF5">
        <w:t>ONYX</w:t>
      </w:r>
      <w:r>
        <w:t xml:space="preserve"> employee shall be hired as an employee</w:t>
      </w:r>
      <w:r w:rsidR="00A93B5D">
        <w:t xml:space="preserve"> of the Client</w:t>
      </w:r>
      <w:r>
        <w:t xml:space="preserve"> within</w:t>
      </w:r>
      <w:r w:rsidR="00065F5C">
        <w:t xml:space="preserve"> ninety</w:t>
      </w:r>
      <w:r>
        <w:t xml:space="preserve"> </w:t>
      </w:r>
      <w:r w:rsidR="00065F5C">
        <w:t>(</w:t>
      </w:r>
      <w:r>
        <w:t>90</w:t>
      </w:r>
      <w:r w:rsidR="00065F5C">
        <w:t>)</w:t>
      </w:r>
      <w:r>
        <w:t xml:space="preserve"> days of leaving </w:t>
      </w:r>
      <w:r w:rsidR="003A2EF5">
        <w:t>ONYX</w:t>
      </w:r>
      <w:r>
        <w:t xml:space="preserve">, there shall be a rebuttable presumption that the </w:t>
      </w:r>
      <w:r w:rsidR="003A2EF5">
        <w:t>ONYX</w:t>
      </w:r>
      <w:r>
        <w:t xml:space="preserve"> employee was solicited to work as an employee of the </w:t>
      </w:r>
      <w:r w:rsidR="00827BEB">
        <w:t xml:space="preserve">Client, </w:t>
      </w:r>
      <w:r>
        <w:t xml:space="preserve">and the above fee shall be payable to </w:t>
      </w:r>
      <w:r w:rsidR="003A2EF5">
        <w:t>ONYX</w:t>
      </w:r>
      <w:r w:rsidR="005D4884">
        <w:t xml:space="preserve"> from the Client</w:t>
      </w:r>
      <w:r>
        <w:t>.</w:t>
      </w:r>
    </w:p>
    <w:p w14:paraId="7A6C533F" w14:textId="77777777" w:rsidR="007C1374" w:rsidRPr="007466C6" w:rsidRDefault="007C1374" w:rsidP="004232B8">
      <w:pPr>
        <w:pStyle w:val="CLALTRHeading1"/>
        <w:jc w:val="both"/>
      </w:pPr>
      <w:r w:rsidRPr="007466C6">
        <w:t>Consent</w:t>
      </w:r>
    </w:p>
    <w:p w14:paraId="28C28D73" w14:textId="77777777" w:rsidR="007C1374" w:rsidRPr="007C62AB" w:rsidRDefault="007C1374" w:rsidP="004232B8">
      <w:pPr>
        <w:pStyle w:val="CLALTRHeading2"/>
        <w:jc w:val="both"/>
        <w:rPr/>
      </w:pPr>
      <w:r w:rsidRPr="007C62AB">
        <w:t>Subcontractors</w:t>
      </w:r>
      <w:r w:rsidRPr="005067D8">
        <w:rPr>
          <w:rStyle w:val="CLALTRHiddenTextChar"/>
        </w:rPr>
        <w:t xml:space="preserve">    </w:t>
      </w:r>
    </w:p>
    <w:p w14:paraId="42041554" w14:textId="6A85CB98" w:rsidR="007C1374" w:rsidRDefault="003A2EF5" w:rsidP="004232B8">
      <w:pPr>
        <w:pStyle w:val="CLALTRNormal"/>
        <w:jc w:val="both"/>
      </w:pPr>
      <w:r>
        <w:t>ONYX</w:t>
      </w:r>
      <w:r w:rsidR="007C1374" w:rsidRPr="007C62AB">
        <w:t xml:space="preserve"> may, at times, use subcontractors to perform services under this agreement, and </w:t>
      </w:r>
      <w:r w:rsidR="00174820">
        <w:t>said subcontractors</w:t>
      </w:r>
      <w:r w:rsidR="00174820" w:rsidRPr="007C62AB">
        <w:t xml:space="preserve"> </w:t>
      </w:r>
      <w:r w:rsidR="007C1374" w:rsidRPr="007C62AB">
        <w:t xml:space="preserve">may have access to </w:t>
      </w:r>
      <w:r w:rsidR="00174820">
        <w:t>the Client’s</w:t>
      </w:r>
      <w:r w:rsidR="00174820" w:rsidRPr="007C62AB">
        <w:t xml:space="preserve"> </w:t>
      </w:r>
      <w:r w:rsidR="007C1374" w:rsidRPr="007C62AB">
        <w:t xml:space="preserve">information and records. Any such subcontractors will be subject to the same restrictions on the use of such information and records as apply to </w:t>
      </w:r>
      <w:r>
        <w:t>ONYX</w:t>
      </w:r>
      <w:r w:rsidR="007C1374" w:rsidRPr="007C62AB">
        <w:t xml:space="preserve"> under this agreement.</w:t>
      </w:r>
    </w:p>
    <w:p w14:paraId="31B31926" w14:textId="77777777" w:rsidR="007C1374" w:rsidRDefault="007C1374" w:rsidP="004232B8">
      <w:pPr>
        <w:pStyle w:val="CLALTRHeading2"/>
        <w:jc w:val="both"/>
      </w:pPr>
      <w:r>
        <w:t>Technology</w:t>
      </w:r>
    </w:p>
    <w:p w14:paraId="03A9B4E5" w14:textId="77777777" w:rsidR="00010044" w:rsidRDefault="00000000">
      <w:pPr>
        <w:pStyle w:val="CLALTRNormal"/>
        <w:jc w:val="both"/>
      </w:pPr>
      <w:r>
        <w:t>ONYX may use third-party software, cloud-based platforms, and advanced technologies, including automated data processing and artificial intelligence tools, to assist in delivering services under this agreement. The Client acknowledges and authorizes ONYX to share and process the Client’s data with such providers as necessary to perform the services. These providers may have access to the Client’s data solely for the purpose of supporting ONYX’s service delivery. ONYX uses commercially reasonable efforts to select and maintain service providers with appropriate data security and confidentiality standards.</w:t>
      </w:r>
    </w:p>
    <w:p w14:paraId="208D5A82" w14:textId="77777777" w:rsidR="00010044" w:rsidRDefault="00000000">
      <w:pPr>
        <w:pStyle w:val="CLALTRNormal"/>
        <w:jc w:val="both"/>
      </w:pPr>
      <w:r>
        <w:t>The Client authorizes ONYX to sign on the Client’s behalf any vendor agreements applicable to such software applications, and ONYX shall provide a copy of the application agreement at the Client’s request.</w:t>
      </w:r>
    </w:p>
    <w:p w14:paraId="69D5F23C" w14:textId="77777777" w:rsidR="00010044" w:rsidRDefault="00000000">
      <w:pPr>
        <w:pStyle w:val="CLALTRNormal"/>
        <w:jc w:val="both"/>
      </w:pPr>
      <w:r>
        <w:t>Client acknowledges that ONYX may access Client’s accounting systems, banking platforms, payroll systems, software applications, cloud-based services, and other technology systems as reasonably necessary to perform the services described in this agreement. Client shall remain solely responsible for maintaining the security of its systems, credentials, access permissions, authentication controls, network infrastructure, and data.</w:t>
      </w:r>
    </w:p>
    <w:p w14:paraId="4FBACCCD" w14:textId="77777777" w:rsidR="00010044" w:rsidRDefault="00000000">
      <w:pPr>
        <w:pStyle w:val="CLALTRNormal"/>
        <w:jc w:val="both"/>
      </w:pPr>
      <w:r>
        <w:t>Client acknowledges that cyber incidents, phishing attacks, social engineering events, credential compromise, malware, ransomware, unauthorized access, and failures of third-party technology providers may occur despite reasonable safeguards. Except to the extent resulting from ONYX’s gross negligence or willful misconduct, ONYX shall not be responsible for any loss, theft, alteration, corruption, disclosure, or unauthorized access to Client data, funds, systems, or information arising from such events.</w:t>
      </w:r>
    </w:p>
    <w:p w14:paraId="4C4FA89E" w14:textId="77777777" w:rsidR="00010044" w:rsidRDefault="00000000">
      <w:pPr>
        <w:pStyle w:val="CLALTRNormal"/>
        <w:jc w:val="both"/>
      </w:pPr>
      <w:r>
        <w:t>Client further acknowledges that ONYX may rely upon electronic communications, system credentials, approvals, instructions, and authorizations reasonably believed by ONYX to have originated from authorized Client representatives, and ONYX shall have no liability for actions taken in reasonable reliance upon such communications or instructions.</w:t>
      </w:r>
    </w:p>
    <w:p w14:paraId="054F9563" w14:textId="65890C87" w:rsidR="007C1374" w:rsidRDefault="007C1374" w:rsidP="004232B8">
      <w:pPr>
        <w:pStyle w:val="CLALTRHeading1"/>
        <w:jc w:val="both"/>
      </w:pPr>
      <w:r>
        <w:t>Agreement</w:t>
      </w:r>
    </w:p>
    <w:p w14:paraId="5922A1AC" w14:textId="25F57959" w:rsidR="007C1374" w:rsidRDefault="007C1374" w:rsidP="004232B8">
      <w:pPr>
        <w:pStyle w:val="CLALTRNormal"/>
        <w:jc w:val="both"/>
      </w:pPr>
      <w:r>
        <w:t xml:space="preserve">We appreciate the opportunity to be of service to </w:t>
      </w:r>
      <w:r w:rsidR="00185868">
        <w:t xml:space="preserve">the Client </w:t>
      </w:r>
      <w:r>
        <w:t xml:space="preserve">and believe this letter accurately summarizes the significant terms of </w:t>
      </w:r>
      <w:r w:rsidR="00185868">
        <w:t xml:space="preserve">ONYX’s </w:t>
      </w:r>
      <w:r>
        <w:t xml:space="preserve">engagement. This letter constitutes the entire agreement regarding these services and supersedes all prior agreements (whether oral or written), understandings, negotiations, and discussions between </w:t>
      </w:r>
      <w:r w:rsidR="00185868">
        <w:t xml:space="preserve">the Client </w:t>
      </w:r>
      <w:r>
        <w:t xml:space="preserve">and </w:t>
      </w:r>
      <w:r w:rsidR="003A2EF5">
        <w:t>ONYX</w:t>
      </w:r>
      <w:r>
        <w:t xml:space="preserve">. If you have any questions, please let us know. If you agree with the terms of </w:t>
      </w:r>
      <w:r w:rsidR="00185868">
        <w:t xml:space="preserve">ONYX’s </w:t>
      </w:r>
      <w:r>
        <w:t xml:space="preserve">engagement as described in this letter, please sign, date, and return </w:t>
      </w:r>
      <w:r w:rsidR="001216A9">
        <w:t xml:space="preserve">a </w:t>
      </w:r>
      <w:r>
        <w:t>signed copy</w:t>
      </w:r>
      <w:r w:rsidR="00F662F4">
        <w:t xml:space="preserve"> of this letter</w:t>
      </w:r>
      <w:r>
        <w:t xml:space="preserve"> to </w:t>
      </w:r>
      <w:r w:rsidR="00661DB5">
        <w:t>our office</w:t>
      </w:r>
      <w:r>
        <w:t>.</w:t>
      </w:r>
    </w:p>
    <w:p w14:paraId="20A131DB" w14:textId="77777777" w:rsidR="007C1374" w:rsidRDefault="007C1374" w:rsidP="007C1374">
      <w:pPr>
        <w:pStyle w:val="CLALTRNormal"/>
      </w:pPr>
      <w:r>
        <w:lastRenderedPageBreak/>
        <w:t>Sincerely,</w:t>
      </w:r>
    </w:p>
    <w:p w14:paraId="63026763" w14:textId="77777777" w:rsidR="007C1374" w:rsidRDefault="004C42A1" w:rsidP="007C1374">
      <w:pPr>
        <w:pStyle w:val="CLALTRSignLine"/>
      </w:pPr>
      <w:r>
        <w:t>Onyx Accounting Group</w:t>
      </w:r>
    </w:p>
    <w:p w14:paraId="6E453015" w14:textId="77777777" w:rsidR="007C1374" w:rsidRDefault="007C1374" w:rsidP="007C1374">
      <w:pPr>
        <w:pStyle w:val="CLALTRAddressorSignature"/>
      </w:pPr>
    </w:p>
    <w:p w14:paraId="6F527DC7" w14:textId="77777777" w:rsidR="007C1374" w:rsidRDefault="007C1374" w:rsidP="007C1374">
      <w:pPr>
        <w:pStyle w:val="CLALTRAddressorSignature"/>
      </w:pPr>
    </w:p>
    <w:p w14:paraId="4AB027B7" w14:textId="77777777" w:rsidR="007C1374" w:rsidRDefault="007C1374" w:rsidP="007C1374">
      <w:pPr>
        <w:pStyle w:val="CLALTRAddressorSignature"/>
      </w:pPr>
    </w:p>
    <w:p w14:paraId="62F06B06" w14:textId="77777777" w:rsidR="007C1374" w:rsidRDefault="004C42A1" w:rsidP="007C1374">
      <w:pPr>
        <w:pStyle w:val="CLALTRAddressorSignature"/>
      </w:pPr>
      <w:r>
        <w:t>Steven Nikolov</w:t>
      </w:r>
    </w:p>
    <w:p w14:paraId="3C46B353" w14:textId="77777777" w:rsidR="007C1374" w:rsidRDefault="004C42A1" w:rsidP="007C1374">
      <w:pPr>
        <w:pStyle w:val="CLALTRAddressorSignature"/>
      </w:pPr>
      <w:r>
        <w:t>Principal</w:t>
      </w:r>
    </w:p>
    <w:p w14:paraId="7F5A5170" w14:textId="77777777" w:rsidR="007C1374" w:rsidRDefault="004C42A1" w:rsidP="007C1374">
      <w:pPr>
        <w:pStyle w:val="CLALTRAddressorSignature"/>
      </w:pPr>
      <w:r>
        <w:t>480-999-5509</w:t>
      </w:r>
    </w:p>
    <w:p w14:paraId="46F3312B" w14:textId="77777777" w:rsidR="007C1374" w:rsidRPr="004C42A1" w:rsidRDefault="004C42A1" w:rsidP="007C1374">
      <w:pPr>
        <w:pStyle w:val="CLALTRAddressorSignature"/>
      </w:pPr>
      <w:hyperlink r:id="rId12" w:history="1">
        <w:r w:rsidRPr="004C42A1">
          <w:rPr>
            <w:rStyle w:val="Hyperlink"/>
            <w:color w:val="auto"/>
          </w:rPr>
          <w:t>Steven@onyxCFO.com</w:t>
        </w:r>
      </w:hyperlink>
    </w:p>
    <w:p w14:paraId="7AB225A5" w14:textId="77777777" w:rsidR="007C1374" w:rsidRPr="00EE6E5B" w:rsidRDefault="007C1374" w:rsidP="007C1374">
      <w:pPr>
        <w:pStyle w:val="CLALTRAddressorSignature"/>
      </w:pPr>
    </w:p>
    <w:p w14:paraId="6F413F19" w14:textId="77777777" w:rsidR="00E45A6A" w:rsidRDefault="00E45A6A" w:rsidP="007C1374">
      <w:pPr>
        <w:pStyle w:val="CLALTRHeading1"/>
      </w:pPr>
    </w:p>
    <w:p w14:paraId="0D154C96" w14:textId="77777777" w:rsidR="00E45A6A" w:rsidRDefault="00E45A6A" w:rsidP="007C1374">
      <w:pPr>
        <w:pStyle w:val="CLALTRHeading1"/>
      </w:pPr>
    </w:p>
    <w:p w14:paraId="3B2B3C63" w14:textId="77777777" w:rsidR="00E45A6A" w:rsidRDefault="00E45A6A" w:rsidP="007C1374">
      <w:pPr>
        <w:pStyle w:val="CLALTRHeading1"/>
      </w:pPr>
    </w:p>
    <w:p w14:paraId="255E4654" w14:textId="77777777" w:rsidR="00E45A6A" w:rsidRDefault="00E45A6A" w:rsidP="007C1374">
      <w:pPr>
        <w:pStyle w:val="CLALTRHeading1"/>
      </w:pPr>
    </w:p>
    <w:p w14:paraId="680BA1B2" w14:textId="77777777" w:rsidR="00E45A6A" w:rsidRDefault="00E45A6A" w:rsidP="007C1374">
      <w:pPr>
        <w:pStyle w:val="CLALTRHeading1"/>
      </w:pPr>
    </w:p>
    <w:p w14:paraId="59101374" w14:textId="77777777" w:rsidR="00E45A6A" w:rsidRDefault="00E45A6A" w:rsidP="007C1374">
      <w:pPr>
        <w:pStyle w:val="CLALTRHeading1"/>
      </w:pPr>
    </w:p>
    <w:p w14:paraId="5A59A2FA" w14:textId="77777777" w:rsidR="00E45A6A" w:rsidRDefault="00E45A6A" w:rsidP="007C1374">
      <w:pPr>
        <w:pStyle w:val="CLALTRHeading1"/>
      </w:pPr>
    </w:p>
    <w:p w14:paraId="108CC59B" w14:textId="77777777" w:rsidR="00E45A6A" w:rsidRDefault="00E45A6A" w:rsidP="007C1374">
      <w:pPr>
        <w:pStyle w:val="CLALTRHeading1"/>
      </w:pPr>
    </w:p>
    <w:p w14:paraId="00C9F634" w14:textId="77777777" w:rsidR="00E45A6A" w:rsidRDefault="00E45A6A" w:rsidP="007C1374">
      <w:pPr>
        <w:pStyle w:val="CLALTRHeading1"/>
      </w:pPr>
    </w:p>
    <w:p w14:paraId="1D2A25A5" w14:textId="77777777" w:rsidR="00E45A6A" w:rsidRDefault="00E45A6A" w:rsidP="007C1374">
      <w:pPr>
        <w:pStyle w:val="CLALTRHeading1"/>
      </w:pPr>
    </w:p>
    <w:p w14:paraId="15051C1D" w14:textId="77777777" w:rsidR="00E45A6A" w:rsidRDefault="00E45A6A" w:rsidP="007C1374">
      <w:pPr>
        <w:pStyle w:val="CLALTRHeading1"/>
      </w:pPr>
    </w:p>
    <w:p w14:paraId="1F5B21C8" w14:textId="331DB067" w:rsidR="007C1374" w:rsidRDefault="007C1374" w:rsidP="007C1374">
      <w:pPr>
        <w:pStyle w:val="CLALTRHeading1"/>
      </w:pPr>
      <w:r>
        <w:t>Response:</w:t>
      </w:r>
    </w:p>
    <w:p w14:paraId="062BAC6F" w14:textId="77777777" w:rsidR="007C1374" w:rsidRDefault="007C1374" w:rsidP="007C1374">
      <w:pPr>
        <w:pStyle w:val="CLALTRNormal"/>
      </w:pPr>
      <w:r>
        <w:t xml:space="preserve">This letter correctly sets forth the understanding of </w:t>
      </w:r>
      <w:r>
        <w:rPr>
          <w:noProof/>
        </w:rPr>
        <w:t>Swysh Den Basketball Inc.</w:t>
      </w:r>
      <w:r>
        <w:t>.</w:t>
      </w:r>
    </w:p>
    <w:p w14:paraId="5DBD335C" w14:textId="77777777" w:rsidR="007C1374" w:rsidRDefault="007C1374" w:rsidP="007C1374">
      <w:pPr>
        <w:pStyle w:val="CLALTRNormal"/>
      </w:pPr>
    </w:p>
    <w:p w14:paraId="3E6843D0" w14:textId="553D1369" w:rsidR="007C1374" w:rsidRDefault="007C1374" w:rsidP="007C1374">
      <w:pPr>
        <w:pStyle w:val="CLALTRNormal"/>
      </w:pPr>
      <w:r>
        <w:t xml:space="preserve">Authorized </w:t>
      </w:r>
      <w:r w:rsidR="00E44855">
        <w:t xml:space="preserve">Client </w:t>
      </w:r>
      <w:r>
        <w:t xml:space="preserve">signature: </w:t>
      </w:r>
      <w:r w:rsidRPr="00EE6E5B">
        <w:rPr>
          <w:u w:val="single"/>
        </w:rPr>
        <w:tab/>
      </w:r>
      <w:r w:rsidRPr="00EE6E5B">
        <w:rPr>
          <w:u w:val="single"/>
        </w:rPr>
        <w:tab/>
      </w:r>
      <w:r w:rsidRPr="00EE6E5B">
        <w:rPr>
          <w:u w:val="single"/>
        </w:rPr>
        <w:tab/>
      </w:r>
      <w:r>
        <w:rPr>
          <w:u w:val="single"/>
        </w:rPr>
        <w:tab/>
      </w:r>
      <w:r w:rsidRPr="00EE6E5B">
        <w:rPr>
          <w:u w:val="single"/>
        </w:rPr>
        <w:tab/>
      </w:r>
      <w:r w:rsidRPr="00EE6E5B">
        <w:rPr>
          <w:u w:val="single"/>
        </w:rPr>
        <w:tab/>
      </w:r>
      <w:r w:rsidR="00214BB0">
        <w:rPr>
          <w:u w:val="single"/>
        </w:rPr>
        <w:tab/>
      </w:r>
      <w:r w:rsidRPr="00EE6E5B">
        <w:rPr>
          <w:u w:val="single"/>
        </w:rPr>
        <w:tab/>
      </w:r>
    </w:p>
    <w:p w14:paraId="77993F31" w14:textId="77777777" w:rsidR="007C1374" w:rsidRDefault="007C1374" w:rsidP="007C1374">
      <w:pPr>
        <w:pStyle w:val="CLALTRNormal"/>
      </w:pPr>
      <w:r>
        <w:t xml:space="preserve">Title: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4D1A3C0D" w14:textId="77777777" w:rsidR="007C1374" w:rsidRDefault="007C1374" w:rsidP="007C1374">
      <w:pPr>
        <w:pStyle w:val="CLALTRNormal"/>
        <w:rPr>
          <w:u w:val="single"/>
        </w:rPr>
      </w:pPr>
      <w:r>
        <w:t xml:space="preserve">Date: </w:t>
      </w:r>
      <w:r w:rsidRPr="00EE6E5B">
        <w:rPr>
          <w:u w:val="single"/>
        </w:rPr>
        <w:tab/>
      </w:r>
      <w:r w:rsidRPr="00EE6E5B">
        <w:rPr>
          <w:u w:val="single"/>
        </w:rPr>
        <w:tab/>
      </w:r>
      <w:r w:rsidRPr="00EE6E5B">
        <w:rPr>
          <w:u w:val="single"/>
        </w:rPr>
        <w:tab/>
      </w:r>
      <w:r w:rsidRPr="00EE6E5B">
        <w:rPr>
          <w:u w:val="single"/>
        </w:rPr>
        <w:tab/>
      </w:r>
      <w:r w:rsidRPr="00EE6E5B">
        <w:rPr>
          <w:u w:val="single"/>
        </w:rPr>
        <w:tab/>
      </w:r>
      <w:r>
        <w:rPr>
          <w:u w:val="single"/>
        </w:rPr>
        <w:tab/>
      </w:r>
      <w:r>
        <w:rPr>
          <w:u w:val="single"/>
        </w:rPr>
        <w:tab/>
      </w:r>
      <w:r>
        <w:rPr>
          <w:u w:val="single"/>
        </w:rPr>
        <w:tab/>
      </w:r>
      <w:r w:rsidRPr="00EE6E5B">
        <w:rPr>
          <w:u w:val="single"/>
        </w:rPr>
        <w:tab/>
      </w:r>
      <w:r w:rsidRPr="00EE6E5B">
        <w:rPr>
          <w:u w:val="single"/>
        </w:rPr>
        <w:tab/>
      </w:r>
      <w:r w:rsidRPr="00EE6E5B">
        <w:rPr>
          <w:u w:val="single"/>
        </w:rPr>
        <w:tab/>
      </w:r>
    </w:p>
    <w:p w14:paraId="027EA54E" w14:textId="77777777" w:rsidR="007C1374" w:rsidRPr="00E35680" w:rsidRDefault="007C1374" w:rsidP="00A05844">
      <w:pPr>
        <w:pStyle w:val="CLALTRHiddenText"/>
      </w:pPr>
    </w:p>
    <w:p w14:paraId="048F6B1A" w14:textId="77777777" w:rsidR="00E35680" w:rsidRDefault="00E35680" w:rsidP="00A05844">
      <w:pPr>
        <w:pStyle w:val="CLALTRHiddenText"/>
        <w:sectPr w:rsidR="00E35680" w:rsidSect="00E35680">
          <w:headerReference w:type="default" r:id="rId13"/>
          <w:footerReference w:type="default" r:id="rId14"/>
          <w:footerReference w:type="first" r:id="rId15"/>
          <w:endnotePr>
            <w:numFmt w:val="decimal"/>
          </w:endnotePr>
          <w:pgSz w:w="12240" w:h="15840" w:code="1"/>
          <w:pgMar w:top="2304" w:right="1080" w:bottom="1440" w:left="1080" w:header="720" w:footer="576" w:gutter="0"/>
          <w:cols w:space="720"/>
          <w:titlePg/>
          <w:docGrid w:linePitch="299"/>
        </w:sectPr>
      </w:pPr>
    </w:p>
    <w:p w14:paraId="0D0C723B" w14:textId="77777777" w:rsidR="00E35680" w:rsidRDefault="00E35680" w:rsidP="00E35680">
      <w:pPr>
        <w:pStyle w:val="CLALTRHiddenText"/>
      </w:pPr>
    </w:p>
    <w:sectPr w:rsidR="00E35680" w:rsidSect="00E35680">
      <w:headerReference w:type="default" r:id="rId16"/>
      <w:endnotePr>
        <w:numFmt w:val="decimal"/>
      </w:endnotePr>
      <w:pgSz w:w="12240" w:h="15840" w:code="1"/>
      <w:pgMar w:top="1440" w:right="1440" w:bottom="1440" w:left="1440" w:header="720"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CF03" w14:textId="77777777" w:rsidR="005C27FB" w:rsidRPr="00B33CEA" w:rsidRDefault="005C27FB" w:rsidP="00B33CEA">
      <w:pPr>
        <w:pStyle w:val="CLALTRHiddenText"/>
      </w:pPr>
    </w:p>
  </w:endnote>
  <w:endnote w:type="continuationSeparator" w:id="0">
    <w:p w14:paraId="78D83696" w14:textId="77777777" w:rsidR="005C27FB" w:rsidRDefault="005C27FB" w:rsidP="005F17E8">
      <w:pPr>
        <w:pStyle w:val="CLALTRHiddenText"/>
      </w:pPr>
    </w:p>
  </w:endnote>
  <w:endnote w:type="continuationNotice" w:id="1">
    <w:p w14:paraId="0315810A" w14:textId="77777777" w:rsidR="005C27FB" w:rsidRPr="00B33CEA" w:rsidRDefault="005C27FB" w:rsidP="005F17E8">
      <w:pPr>
        <w:pStyle w:val="CLALTRHidden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1C6" w14:textId="77777777" w:rsidR="0075719D" w:rsidRDefault="0075719D" w:rsidP="00093643">
    <w:pPr>
      <w:pStyle w:val="CLAProFooter"/>
    </w:pPr>
    <w:r w:rsidRPr="0088412E">
      <w:rPr>
        <w:rFonts w:ascii="Arial" w:hAnsi="Arial" w:cs="Arial"/>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B6D0" w14:textId="77777777" w:rsidR="00F35FA7" w:rsidRPr="0061743D" w:rsidRDefault="00F35FA7" w:rsidP="0061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0CF8" w14:textId="77777777" w:rsidR="00F35FA7" w:rsidRPr="007C1374" w:rsidRDefault="00F35FA7" w:rsidP="007C1374">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46ED" w14:textId="77777777" w:rsidR="005C27FB" w:rsidRDefault="005C27FB" w:rsidP="0088412E">
      <w:r>
        <w:separator/>
      </w:r>
    </w:p>
  </w:footnote>
  <w:footnote w:type="continuationSeparator" w:id="0">
    <w:p w14:paraId="25C14174" w14:textId="77777777" w:rsidR="005C27FB" w:rsidRDefault="005C27FB" w:rsidP="0088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6B00"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date]</w:instrText>
    </w:r>
    <w:r>
      <w:fldChar w:fldCharType="end"/>
    </w:r>
  </w:p>
  <w:p w14:paraId="30CEA7D5" w14:textId="77777777" w:rsidR="00B75DEC" w:rsidRDefault="00B75DEC" w:rsidP="00B75DEC">
    <w:pPr>
      <w:pStyle w:val="CLALTRHeaderorFooter"/>
    </w:pPr>
    <w:r>
      <w:fldChar w:fldCharType="begin"/>
    </w:r>
    <w:r>
      <w:instrText xml:space="preserve">MACROBUTTON NoMacro [Click </w:instrText>
    </w:r>
    <w:r>
      <w:rPr>
        <w:b/>
      </w:rPr>
      <w:instrText>here</w:instrText>
    </w:r>
    <w:r>
      <w:instrText xml:space="preserve"> and type organization]</w:instrText>
    </w:r>
    <w:r>
      <w:fldChar w:fldCharType="end"/>
    </w:r>
  </w:p>
  <w:p w14:paraId="03095F23" w14:textId="77777777" w:rsidR="007B4260" w:rsidRDefault="00B75DEC" w:rsidP="00B75DEC">
    <w:pPr>
      <w:pStyle w:val="CLALTRHeaderorFooter"/>
    </w:pPr>
    <w:r w:rsidRPr="00D31720">
      <w:t xml:space="preserve">Page </w:t>
    </w:r>
    <w:r>
      <w:fldChar w:fldCharType="begin"/>
    </w:r>
    <w:r>
      <w:instrText xml:space="preserve"> PAGE </w:instrText>
    </w:r>
    <w:r>
      <w:fldChar w:fldCharType="separate"/>
    </w:r>
    <w:r w:rsidR="00C5366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1C95" w14:textId="77777777" w:rsidR="00B92DB9" w:rsidRDefault="00B92DB9" w:rsidP="00B92DB9">
    <w:pPr>
      <w:pStyle w:val="Header"/>
      <w:jc w:val="center"/>
    </w:pPr>
    <w:r>
      <w:rPr>
        <w:noProof/>
      </w:rPr>
      <w:drawing>
        <wp:inline distT="0" distB="0" distL="0" distR="0" wp14:anchorId="7A3DE566" wp14:editId="339671B7">
          <wp:extent cx="1848734" cy="8763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848734" cy="8763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F75B" w14:textId="302CBF39" w:rsidR="007C1374" w:rsidRDefault="00FA730C" w:rsidP="007C1374">
    <w:pPr>
      <w:pStyle w:val="CLALTRHeaderorFooter"/>
    </w:pPr>
    <w:r>
      <w:t>September 29, 2026</w:t>
    </w:r>
  </w:p>
  <w:p w14:paraId="79340FE2" w14:textId="3451BDAC" w:rsidR="007C1374" w:rsidRDefault="00FA730C" w:rsidP="007C1374">
    <w:pPr>
      <w:pStyle w:val="CLALTRHeaderorFooter"/>
    </w:pPr>
    <w:proofErr w:type="spellStart"/>
    <w:r>
      <w:t>Swysh</w:t>
    </w:r>
    <w:proofErr w:type="spellEnd"/>
    <w:r>
      <w:t xml:space="preserve"> Den Basketball Inc.</w:t>
    </w:r>
  </w:p>
  <w:p w14:paraId="5D524949" w14:textId="77777777" w:rsidR="00F35FA7" w:rsidRPr="0088631F" w:rsidRDefault="007C1374" w:rsidP="007C1374">
    <w:pPr>
      <w:pStyle w:val="CLALTRHeaderorFooter"/>
    </w:pPr>
    <w:r w:rsidRPr="00D31720">
      <w:t xml:space="preserve">Page </w:t>
    </w:r>
    <w:r>
      <w:fldChar w:fldCharType="begin"/>
    </w:r>
    <w:r>
      <w:instrText xml:space="preserve"> PAGE </w:instrText>
    </w:r>
    <w:r>
      <w:fldChar w:fldCharType="separate"/>
    </w:r>
    <w:r w:rsidR="004C42A1">
      <w:rPr>
        <w:noProof/>
      </w:rPr>
      <w:t>10</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23CD" w14:textId="77777777" w:rsidR="00E35680" w:rsidRPr="00E35680" w:rsidRDefault="00E35680" w:rsidP="00E35680">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91"/>
    <w:multiLevelType w:val="hybridMultilevel"/>
    <w:tmpl w:val="6944F4C2"/>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574087"/>
    <w:multiLevelType w:val="hybridMultilevel"/>
    <w:tmpl w:val="8FE25778"/>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72F40"/>
    <w:multiLevelType w:val="hybridMultilevel"/>
    <w:tmpl w:val="FE56BA12"/>
    <w:lvl w:ilvl="0" w:tplc="079A11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F4D87"/>
    <w:multiLevelType w:val="hybridMultilevel"/>
    <w:tmpl w:val="E6D4F0EE"/>
    <w:lvl w:ilvl="0" w:tplc="C3CAAB3E">
      <w:numFmt w:val="bullet"/>
      <w:lvlText w:val="•"/>
      <w:lvlJc w:val="left"/>
      <w:pPr>
        <w:ind w:left="1080" w:hanging="72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B1F6B"/>
    <w:multiLevelType w:val="hybridMultilevel"/>
    <w:tmpl w:val="E6D633C8"/>
    <w:lvl w:ilvl="0" w:tplc="04090019">
      <w:start w:val="1"/>
      <w:numFmt w:val="lowerLetter"/>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5" w15:restartNumberingAfterBreak="0">
    <w:nsid w:val="18F34D48"/>
    <w:multiLevelType w:val="hybridMultilevel"/>
    <w:tmpl w:val="078CE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33D5"/>
    <w:multiLevelType w:val="hybridMultilevel"/>
    <w:tmpl w:val="7B4C7BF4"/>
    <w:lvl w:ilvl="0" w:tplc="DE14445E">
      <w:start w:val="1"/>
      <w:numFmt w:val="bullet"/>
      <w:pStyle w:val="CLAProposalBulletedTextBodyLeft0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2761F9"/>
    <w:multiLevelType w:val="hybridMultilevel"/>
    <w:tmpl w:val="01D6E028"/>
    <w:lvl w:ilvl="0" w:tplc="FEC0C436">
      <w:numFmt w:val="bullet"/>
      <w:lvlText w:val="•"/>
      <w:lvlJc w:val="left"/>
      <w:pPr>
        <w:ind w:left="1440" w:hanging="720"/>
      </w:pPr>
      <w:rPr>
        <w:rFonts w:ascii="Calibri" w:eastAsia="Times"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5F2B3B"/>
    <w:multiLevelType w:val="hybridMultilevel"/>
    <w:tmpl w:val="C9C8B750"/>
    <w:lvl w:ilvl="0" w:tplc="6F14E32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80717"/>
    <w:multiLevelType w:val="hybridMultilevel"/>
    <w:tmpl w:val="F7FE6EBA"/>
    <w:lvl w:ilvl="0" w:tplc="63067C6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C5547C"/>
    <w:multiLevelType w:val="hybridMultilevel"/>
    <w:tmpl w:val="A316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94786"/>
    <w:multiLevelType w:val="hybridMultilevel"/>
    <w:tmpl w:val="031E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B009DE"/>
    <w:multiLevelType w:val="hybridMultilevel"/>
    <w:tmpl w:val="64A0DDC0"/>
    <w:lvl w:ilvl="0" w:tplc="F4A4F6B6">
      <w:numFmt w:val="bullet"/>
      <w:lvlText w:val="•"/>
      <w:lvlJc w:val="left"/>
      <w:pPr>
        <w:ind w:left="720" w:hanging="360"/>
      </w:pPr>
      <w:rPr>
        <w:rFonts w:ascii="Calibri" w:eastAsia="Time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5180F"/>
    <w:multiLevelType w:val="hybridMultilevel"/>
    <w:tmpl w:val="33C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11E56"/>
    <w:multiLevelType w:val="hybridMultilevel"/>
    <w:tmpl w:val="12A0F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A77D50"/>
    <w:multiLevelType w:val="hybridMultilevel"/>
    <w:tmpl w:val="A4E46D7C"/>
    <w:lvl w:ilvl="0" w:tplc="A89CFB5E">
      <w:start w:val="2"/>
      <w:numFmt w:val="bullet"/>
      <w:lvlText w:val="•"/>
      <w:lvlJc w:val="left"/>
      <w:pPr>
        <w:ind w:left="720" w:hanging="360"/>
      </w:pPr>
      <w:rPr>
        <w:rFonts w:ascii="Calibri" w:eastAsia="Times"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50050"/>
    <w:multiLevelType w:val="hybridMultilevel"/>
    <w:tmpl w:val="2E2CC2B6"/>
    <w:lvl w:ilvl="0" w:tplc="75C81FAA">
      <w:start w:val="1"/>
      <w:numFmt w:val="bullet"/>
      <w:lvlText w:val=""/>
      <w:lvlJc w:val="left"/>
      <w:pPr>
        <w:tabs>
          <w:tab w:val="num" w:pos="720"/>
        </w:tabs>
        <w:ind w:left="720" w:hanging="360"/>
      </w:pPr>
      <w:rPr>
        <w:rFonts w:ascii="Symbol" w:hAnsi="Symbol" w:hint="default"/>
      </w:rPr>
    </w:lvl>
    <w:lvl w:ilvl="1" w:tplc="3EEAF54E">
      <w:start w:val="1"/>
      <w:numFmt w:val="bullet"/>
      <w:pStyle w:val="ProposalBulletStyle-Indent1"/>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087F7E"/>
    <w:multiLevelType w:val="hybridMultilevel"/>
    <w:tmpl w:val="B83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9F0E9A"/>
    <w:multiLevelType w:val="hybridMultilevel"/>
    <w:tmpl w:val="D062DB4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E6972"/>
    <w:multiLevelType w:val="hybridMultilevel"/>
    <w:tmpl w:val="9C46D0D0"/>
    <w:lvl w:ilvl="0" w:tplc="75C81FAA">
      <w:start w:val="1"/>
      <w:numFmt w:val="bullet"/>
      <w:pStyle w:val="ProposalBulletStyle"/>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AF1103"/>
    <w:multiLevelType w:val="hybridMultilevel"/>
    <w:tmpl w:val="815C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324888">
    <w:abstractNumId w:val="19"/>
  </w:num>
  <w:num w:numId="2" w16cid:durableId="866144293">
    <w:abstractNumId w:val="16"/>
  </w:num>
  <w:num w:numId="3" w16cid:durableId="1547796069">
    <w:abstractNumId w:val="6"/>
  </w:num>
  <w:num w:numId="4" w16cid:durableId="1631546858">
    <w:abstractNumId w:val="14"/>
  </w:num>
  <w:num w:numId="5" w16cid:durableId="902377835">
    <w:abstractNumId w:val="18"/>
  </w:num>
  <w:num w:numId="6" w16cid:durableId="1215317090">
    <w:abstractNumId w:val="11"/>
  </w:num>
  <w:num w:numId="7" w16cid:durableId="1977561710">
    <w:abstractNumId w:val="3"/>
  </w:num>
  <w:num w:numId="8" w16cid:durableId="886649546">
    <w:abstractNumId w:val="12"/>
  </w:num>
  <w:num w:numId="9" w16cid:durableId="883176083">
    <w:abstractNumId w:val="8"/>
  </w:num>
  <w:num w:numId="10" w16cid:durableId="1961064041">
    <w:abstractNumId w:val="9"/>
  </w:num>
  <w:num w:numId="11" w16cid:durableId="35664820">
    <w:abstractNumId w:val="1"/>
  </w:num>
  <w:num w:numId="12" w16cid:durableId="1169060358">
    <w:abstractNumId w:val="7"/>
  </w:num>
  <w:num w:numId="13" w16cid:durableId="534120819">
    <w:abstractNumId w:val="5"/>
  </w:num>
  <w:num w:numId="14" w16cid:durableId="1774285268">
    <w:abstractNumId w:val="13"/>
  </w:num>
  <w:num w:numId="15" w16cid:durableId="398600758">
    <w:abstractNumId w:val="10"/>
  </w:num>
  <w:num w:numId="16" w16cid:durableId="1562596715">
    <w:abstractNumId w:val="2"/>
  </w:num>
  <w:num w:numId="17" w16cid:durableId="1928035845">
    <w:abstractNumId w:val="15"/>
  </w:num>
  <w:num w:numId="18" w16cid:durableId="1925723154">
    <w:abstractNumId w:val="4"/>
  </w:num>
  <w:num w:numId="19" w16cid:durableId="568273914">
    <w:abstractNumId w:val="20"/>
  </w:num>
  <w:num w:numId="20" w16cid:durableId="403334221">
    <w:abstractNumId w:val="0"/>
  </w:num>
  <w:num w:numId="21" w16cid:durableId="1749186467">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04"/>
    <w:rsid w:val="0000381A"/>
    <w:rsid w:val="00006262"/>
    <w:rsid w:val="00010044"/>
    <w:rsid w:val="00015BAB"/>
    <w:rsid w:val="00015EFB"/>
    <w:rsid w:val="000168D1"/>
    <w:rsid w:val="000217CC"/>
    <w:rsid w:val="000220AA"/>
    <w:rsid w:val="00022C6A"/>
    <w:rsid w:val="000423BF"/>
    <w:rsid w:val="000435E3"/>
    <w:rsid w:val="00044D1D"/>
    <w:rsid w:val="000476AD"/>
    <w:rsid w:val="00053289"/>
    <w:rsid w:val="000548D1"/>
    <w:rsid w:val="00057067"/>
    <w:rsid w:val="00064D82"/>
    <w:rsid w:val="000654B4"/>
    <w:rsid w:val="00065F5C"/>
    <w:rsid w:val="000679EF"/>
    <w:rsid w:val="00073CE9"/>
    <w:rsid w:val="00084A8D"/>
    <w:rsid w:val="00093643"/>
    <w:rsid w:val="00094EF9"/>
    <w:rsid w:val="00095922"/>
    <w:rsid w:val="000A0BF3"/>
    <w:rsid w:val="000A1BFA"/>
    <w:rsid w:val="000A626A"/>
    <w:rsid w:val="000B6116"/>
    <w:rsid w:val="000C011F"/>
    <w:rsid w:val="000C65E6"/>
    <w:rsid w:val="000E00CC"/>
    <w:rsid w:val="000E46C2"/>
    <w:rsid w:val="000F2BBA"/>
    <w:rsid w:val="000F3C5E"/>
    <w:rsid w:val="000F4527"/>
    <w:rsid w:val="000F4DA9"/>
    <w:rsid w:val="00100B08"/>
    <w:rsid w:val="001026D4"/>
    <w:rsid w:val="001060B6"/>
    <w:rsid w:val="00110923"/>
    <w:rsid w:val="00117F66"/>
    <w:rsid w:val="001216A9"/>
    <w:rsid w:val="0012397E"/>
    <w:rsid w:val="0012532A"/>
    <w:rsid w:val="001361A6"/>
    <w:rsid w:val="00136A87"/>
    <w:rsid w:val="001511AA"/>
    <w:rsid w:val="00153BBA"/>
    <w:rsid w:val="00155433"/>
    <w:rsid w:val="00174820"/>
    <w:rsid w:val="0017490C"/>
    <w:rsid w:val="00182523"/>
    <w:rsid w:val="00182875"/>
    <w:rsid w:val="00185868"/>
    <w:rsid w:val="0019521D"/>
    <w:rsid w:val="001A04A3"/>
    <w:rsid w:val="001A48D8"/>
    <w:rsid w:val="001A6F91"/>
    <w:rsid w:val="001B02CE"/>
    <w:rsid w:val="001B2681"/>
    <w:rsid w:val="001B3FF8"/>
    <w:rsid w:val="001C377E"/>
    <w:rsid w:val="001D541D"/>
    <w:rsid w:val="001E220F"/>
    <w:rsid w:val="001E73B8"/>
    <w:rsid w:val="001E73FD"/>
    <w:rsid w:val="001F5103"/>
    <w:rsid w:val="0020163C"/>
    <w:rsid w:val="002133A7"/>
    <w:rsid w:val="00214BB0"/>
    <w:rsid w:val="00214D43"/>
    <w:rsid w:val="00215209"/>
    <w:rsid w:val="002175BC"/>
    <w:rsid w:val="00226308"/>
    <w:rsid w:val="00240614"/>
    <w:rsid w:val="002460A9"/>
    <w:rsid w:val="00252076"/>
    <w:rsid w:val="00257579"/>
    <w:rsid w:val="00275CEB"/>
    <w:rsid w:val="00275DD0"/>
    <w:rsid w:val="002930BA"/>
    <w:rsid w:val="00293D9C"/>
    <w:rsid w:val="00294B58"/>
    <w:rsid w:val="002A0C5A"/>
    <w:rsid w:val="002A3E9A"/>
    <w:rsid w:val="002A7309"/>
    <w:rsid w:val="002B2F07"/>
    <w:rsid w:val="002B7008"/>
    <w:rsid w:val="002C15E9"/>
    <w:rsid w:val="002C197D"/>
    <w:rsid w:val="002C4AF8"/>
    <w:rsid w:val="002C5D46"/>
    <w:rsid w:val="002D5F17"/>
    <w:rsid w:val="002E1300"/>
    <w:rsid w:val="002F6675"/>
    <w:rsid w:val="0030310B"/>
    <w:rsid w:val="003108F3"/>
    <w:rsid w:val="003113CE"/>
    <w:rsid w:val="00326F0F"/>
    <w:rsid w:val="00330014"/>
    <w:rsid w:val="00334492"/>
    <w:rsid w:val="00336305"/>
    <w:rsid w:val="00337017"/>
    <w:rsid w:val="00343A94"/>
    <w:rsid w:val="00357951"/>
    <w:rsid w:val="003627F1"/>
    <w:rsid w:val="003637F4"/>
    <w:rsid w:val="0036461A"/>
    <w:rsid w:val="00366873"/>
    <w:rsid w:val="00366A33"/>
    <w:rsid w:val="00367226"/>
    <w:rsid w:val="00367273"/>
    <w:rsid w:val="003861D8"/>
    <w:rsid w:val="00387B3E"/>
    <w:rsid w:val="00390615"/>
    <w:rsid w:val="00394A6E"/>
    <w:rsid w:val="003A1095"/>
    <w:rsid w:val="003A21D3"/>
    <w:rsid w:val="003A2EF5"/>
    <w:rsid w:val="003C7DAB"/>
    <w:rsid w:val="003D46E8"/>
    <w:rsid w:val="003E2394"/>
    <w:rsid w:val="00413E30"/>
    <w:rsid w:val="0041621D"/>
    <w:rsid w:val="00416721"/>
    <w:rsid w:val="004232B8"/>
    <w:rsid w:val="004263B8"/>
    <w:rsid w:val="00436877"/>
    <w:rsid w:val="004407DE"/>
    <w:rsid w:val="004407FC"/>
    <w:rsid w:val="00440E21"/>
    <w:rsid w:val="0045742E"/>
    <w:rsid w:val="004579B4"/>
    <w:rsid w:val="0046090C"/>
    <w:rsid w:val="00465958"/>
    <w:rsid w:val="00473C08"/>
    <w:rsid w:val="00474FC8"/>
    <w:rsid w:val="00476913"/>
    <w:rsid w:val="00487ED3"/>
    <w:rsid w:val="00491004"/>
    <w:rsid w:val="004A31CE"/>
    <w:rsid w:val="004B0A32"/>
    <w:rsid w:val="004B1FDD"/>
    <w:rsid w:val="004B3B7C"/>
    <w:rsid w:val="004C2A93"/>
    <w:rsid w:val="004C42A1"/>
    <w:rsid w:val="004C4F18"/>
    <w:rsid w:val="004D017F"/>
    <w:rsid w:val="004D1C99"/>
    <w:rsid w:val="004D54F9"/>
    <w:rsid w:val="004D61BB"/>
    <w:rsid w:val="004D6ECB"/>
    <w:rsid w:val="004E0F3F"/>
    <w:rsid w:val="004E1DDC"/>
    <w:rsid w:val="004E64B7"/>
    <w:rsid w:val="004F4D80"/>
    <w:rsid w:val="005002B8"/>
    <w:rsid w:val="005023F0"/>
    <w:rsid w:val="005051B1"/>
    <w:rsid w:val="00513CA5"/>
    <w:rsid w:val="005147FF"/>
    <w:rsid w:val="005173C0"/>
    <w:rsid w:val="00524D8F"/>
    <w:rsid w:val="00535B1A"/>
    <w:rsid w:val="00555D21"/>
    <w:rsid w:val="0055608E"/>
    <w:rsid w:val="0056231A"/>
    <w:rsid w:val="005660B0"/>
    <w:rsid w:val="00570080"/>
    <w:rsid w:val="00574ED3"/>
    <w:rsid w:val="00582DBB"/>
    <w:rsid w:val="00584E17"/>
    <w:rsid w:val="0058521A"/>
    <w:rsid w:val="00592EB7"/>
    <w:rsid w:val="00594B8E"/>
    <w:rsid w:val="005A0921"/>
    <w:rsid w:val="005A153F"/>
    <w:rsid w:val="005B01C5"/>
    <w:rsid w:val="005B0D7C"/>
    <w:rsid w:val="005B1D7D"/>
    <w:rsid w:val="005B49DB"/>
    <w:rsid w:val="005B4B9B"/>
    <w:rsid w:val="005B6A6E"/>
    <w:rsid w:val="005C041A"/>
    <w:rsid w:val="005C27FB"/>
    <w:rsid w:val="005C5AE8"/>
    <w:rsid w:val="005C6B2B"/>
    <w:rsid w:val="005D4884"/>
    <w:rsid w:val="005D5920"/>
    <w:rsid w:val="005F17E8"/>
    <w:rsid w:val="005F35D1"/>
    <w:rsid w:val="00600EAB"/>
    <w:rsid w:val="00601502"/>
    <w:rsid w:val="006022AF"/>
    <w:rsid w:val="006077A7"/>
    <w:rsid w:val="006154DD"/>
    <w:rsid w:val="00616098"/>
    <w:rsid w:val="00616B5A"/>
    <w:rsid w:val="00616CB4"/>
    <w:rsid w:val="00624EFB"/>
    <w:rsid w:val="00624F48"/>
    <w:rsid w:val="00626420"/>
    <w:rsid w:val="006268C5"/>
    <w:rsid w:val="00630862"/>
    <w:rsid w:val="00630A78"/>
    <w:rsid w:val="00635C99"/>
    <w:rsid w:val="006369E2"/>
    <w:rsid w:val="00645D78"/>
    <w:rsid w:val="006478B7"/>
    <w:rsid w:val="00653ED1"/>
    <w:rsid w:val="00661DB5"/>
    <w:rsid w:val="00664D93"/>
    <w:rsid w:val="006671EF"/>
    <w:rsid w:val="00674743"/>
    <w:rsid w:val="00675125"/>
    <w:rsid w:val="006944C2"/>
    <w:rsid w:val="006A0726"/>
    <w:rsid w:val="006A19DB"/>
    <w:rsid w:val="006A2B2E"/>
    <w:rsid w:val="006A5297"/>
    <w:rsid w:val="006B3C5F"/>
    <w:rsid w:val="006B5681"/>
    <w:rsid w:val="006C0004"/>
    <w:rsid w:val="006D64D2"/>
    <w:rsid w:val="006E1F28"/>
    <w:rsid w:val="006E40A4"/>
    <w:rsid w:val="006E5DD4"/>
    <w:rsid w:val="006F0D28"/>
    <w:rsid w:val="00715BF2"/>
    <w:rsid w:val="00715F6F"/>
    <w:rsid w:val="00722DD6"/>
    <w:rsid w:val="00723646"/>
    <w:rsid w:val="00725439"/>
    <w:rsid w:val="00730F7E"/>
    <w:rsid w:val="007350AB"/>
    <w:rsid w:val="007352A0"/>
    <w:rsid w:val="0073634A"/>
    <w:rsid w:val="0074250F"/>
    <w:rsid w:val="007441DE"/>
    <w:rsid w:val="00753230"/>
    <w:rsid w:val="00753F0C"/>
    <w:rsid w:val="007560CA"/>
    <w:rsid w:val="0075719D"/>
    <w:rsid w:val="007572AB"/>
    <w:rsid w:val="007608CA"/>
    <w:rsid w:val="00761283"/>
    <w:rsid w:val="0076171C"/>
    <w:rsid w:val="00762531"/>
    <w:rsid w:val="007738D8"/>
    <w:rsid w:val="00776857"/>
    <w:rsid w:val="007771AC"/>
    <w:rsid w:val="00777A73"/>
    <w:rsid w:val="00780EB4"/>
    <w:rsid w:val="0078662A"/>
    <w:rsid w:val="00786782"/>
    <w:rsid w:val="00792B1E"/>
    <w:rsid w:val="007A00EA"/>
    <w:rsid w:val="007B0CDB"/>
    <w:rsid w:val="007B277C"/>
    <w:rsid w:val="007B4260"/>
    <w:rsid w:val="007B552C"/>
    <w:rsid w:val="007C1374"/>
    <w:rsid w:val="007C2445"/>
    <w:rsid w:val="007D0C29"/>
    <w:rsid w:val="007D1792"/>
    <w:rsid w:val="007E3F5E"/>
    <w:rsid w:val="007E5093"/>
    <w:rsid w:val="007F0F75"/>
    <w:rsid w:val="007F18F3"/>
    <w:rsid w:val="007F39FB"/>
    <w:rsid w:val="007F686B"/>
    <w:rsid w:val="007F7DC1"/>
    <w:rsid w:val="00800568"/>
    <w:rsid w:val="008009C9"/>
    <w:rsid w:val="00801237"/>
    <w:rsid w:val="00802948"/>
    <w:rsid w:val="008044FB"/>
    <w:rsid w:val="0081619A"/>
    <w:rsid w:val="0081738A"/>
    <w:rsid w:val="00821B85"/>
    <w:rsid w:val="00823814"/>
    <w:rsid w:val="008239C5"/>
    <w:rsid w:val="008270E1"/>
    <w:rsid w:val="00827BEB"/>
    <w:rsid w:val="00827D4A"/>
    <w:rsid w:val="00830F46"/>
    <w:rsid w:val="00832214"/>
    <w:rsid w:val="008348FE"/>
    <w:rsid w:val="00837D36"/>
    <w:rsid w:val="00842997"/>
    <w:rsid w:val="00846494"/>
    <w:rsid w:val="00847D1F"/>
    <w:rsid w:val="0085010A"/>
    <w:rsid w:val="0086240B"/>
    <w:rsid w:val="00864E9B"/>
    <w:rsid w:val="00872C9F"/>
    <w:rsid w:val="0087380E"/>
    <w:rsid w:val="0088412E"/>
    <w:rsid w:val="00884AAC"/>
    <w:rsid w:val="00885BBC"/>
    <w:rsid w:val="008C7A1E"/>
    <w:rsid w:val="008D340C"/>
    <w:rsid w:val="008D40F3"/>
    <w:rsid w:val="008E1793"/>
    <w:rsid w:val="008E3EF9"/>
    <w:rsid w:val="008E476E"/>
    <w:rsid w:val="008E4B14"/>
    <w:rsid w:val="008E5AEC"/>
    <w:rsid w:val="008F2A4B"/>
    <w:rsid w:val="008F4D61"/>
    <w:rsid w:val="009063E8"/>
    <w:rsid w:val="00910C6E"/>
    <w:rsid w:val="00911CD6"/>
    <w:rsid w:val="00917FA4"/>
    <w:rsid w:val="009321DA"/>
    <w:rsid w:val="00936D57"/>
    <w:rsid w:val="00942609"/>
    <w:rsid w:val="0094619F"/>
    <w:rsid w:val="00952254"/>
    <w:rsid w:val="00961388"/>
    <w:rsid w:val="00961A83"/>
    <w:rsid w:val="00962B68"/>
    <w:rsid w:val="00965849"/>
    <w:rsid w:val="009660BB"/>
    <w:rsid w:val="0096727B"/>
    <w:rsid w:val="00977852"/>
    <w:rsid w:val="009919E2"/>
    <w:rsid w:val="00997AFC"/>
    <w:rsid w:val="009B1615"/>
    <w:rsid w:val="009C0042"/>
    <w:rsid w:val="009C1F8C"/>
    <w:rsid w:val="009C2BD6"/>
    <w:rsid w:val="009C713F"/>
    <w:rsid w:val="009D46AC"/>
    <w:rsid w:val="009E14AB"/>
    <w:rsid w:val="009F0519"/>
    <w:rsid w:val="009F1C59"/>
    <w:rsid w:val="00A05844"/>
    <w:rsid w:val="00A11203"/>
    <w:rsid w:val="00A173A1"/>
    <w:rsid w:val="00A21783"/>
    <w:rsid w:val="00A256B1"/>
    <w:rsid w:val="00A268EB"/>
    <w:rsid w:val="00A26FCE"/>
    <w:rsid w:val="00A31EEA"/>
    <w:rsid w:val="00A324F9"/>
    <w:rsid w:val="00A34359"/>
    <w:rsid w:val="00A410E2"/>
    <w:rsid w:val="00A548BC"/>
    <w:rsid w:val="00A5555C"/>
    <w:rsid w:val="00A57BC4"/>
    <w:rsid w:val="00A61E86"/>
    <w:rsid w:val="00A62DCE"/>
    <w:rsid w:val="00A659F7"/>
    <w:rsid w:val="00A66919"/>
    <w:rsid w:val="00A7177E"/>
    <w:rsid w:val="00A71D2A"/>
    <w:rsid w:val="00A7272E"/>
    <w:rsid w:val="00A7451D"/>
    <w:rsid w:val="00A749EC"/>
    <w:rsid w:val="00A81F71"/>
    <w:rsid w:val="00A8440C"/>
    <w:rsid w:val="00A93B5D"/>
    <w:rsid w:val="00AA182F"/>
    <w:rsid w:val="00AA33CD"/>
    <w:rsid w:val="00AA680E"/>
    <w:rsid w:val="00AB0ED8"/>
    <w:rsid w:val="00AB4733"/>
    <w:rsid w:val="00AB6094"/>
    <w:rsid w:val="00AC5565"/>
    <w:rsid w:val="00AC5806"/>
    <w:rsid w:val="00AD1FB2"/>
    <w:rsid w:val="00AD6268"/>
    <w:rsid w:val="00AD6E1C"/>
    <w:rsid w:val="00AE0ACF"/>
    <w:rsid w:val="00AE4781"/>
    <w:rsid w:val="00AF0BEE"/>
    <w:rsid w:val="00B0361E"/>
    <w:rsid w:val="00B05469"/>
    <w:rsid w:val="00B10467"/>
    <w:rsid w:val="00B139CD"/>
    <w:rsid w:val="00B14AC3"/>
    <w:rsid w:val="00B16BD8"/>
    <w:rsid w:val="00B25E74"/>
    <w:rsid w:val="00B3324C"/>
    <w:rsid w:val="00B33543"/>
    <w:rsid w:val="00B33CEA"/>
    <w:rsid w:val="00B3501B"/>
    <w:rsid w:val="00B35286"/>
    <w:rsid w:val="00B36DF9"/>
    <w:rsid w:val="00B37848"/>
    <w:rsid w:val="00B37F68"/>
    <w:rsid w:val="00B44A02"/>
    <w:rsid w:val="00B4731A"/>
    <w:rsid w:val="00B4770A"/>
    <w:rsid w:val="00B5019A"/>
    <w:rsid w:val="00B56AAF"/>
    <w:rsid w:val="00B60CC0"/>
    <w:rsid w:val="00B705D5"/>
    <w:rsid w:val="00B71B5E"/>
    <w:rsid w:val="00B72B8F"/>
    <w:rsid w:val="00B75DEC"/>
    <w:rsid w:val="00B767A8"/>
    <w:rsid w:val="00B8175B"/>
    <w:rsid w:val="00B853C2"/>
    <w:rsid w:val="00B92DB9"/>
    <w:rsid w:val="00B939C4"/>
    <w:rsid w:val="00B94063"/>
    <w:rsid w:val="00B95879"/>
    <w:rsid w:val="00BA6AFD"/>
    <w:rsid w:val="00BB0180"/>
    <w:rsid w:val="00BB1946"/>
    <w:rsid w:val="00BB4A98"/>
    <w:rsid w:val="00BB6473"/>
    <w:rsid w:val="00BC5093"/>
    <w:rsid w:val="00BC5654"/>
    <w:rsid w:val="00BE0881"/>
    <w:rsid w:val="00BE40F0"/>
    <w:rsid w:val="00BE4270"/>
    <w:rsid w:val="00BE5C07"/>
    <w:rsid w:val="00BF20BE"/>
    <w:rsid w:val="00BF581A"/>
    <w:rsid w:val="00C0450E"/>
    <w:rsid w:val="00C14289"/>
    <w:rsid w:val="00C1752D"/>
    <w:rsid w:val="00C26520"/>
    <w:rsid w:val="00C32830"/>
    <w:rsid w:val="00C403BD"/>
    <w:rsid w:val="00C44983"/>
    <w:rsid w:val="00C46193"/>
    <w:rsid w:val="00C4620D"/>
    <w:rsid w:val="00C464D9"/>
    <w:rsid w:val="00C46A5A"/>
    <w:rsid w:val="00C52E92"/>
    <w:rsid w:val="00C53667"/>
    <w:rsid w:val="00C538D9"/>
    <w:rsid w:val="00C55784"/>
    <w:rsid w:val="00C57DC3"/>
    <w:rsid w:val="00C6009E"/>
    <w:rsid w:val="00C652A3"/>
    <w:rsid w:val="00C6530F"/>
    <w:rsid w:val="00C65E22"/>
    <w:rsid w:val="00C70BA9"/>
    <w:rsid w:val="00C71F50"/>
    <w:rsid w:val="00C74ADF"/>
    <w:rsid w:val="00C9122D"/>
    <w:rsid w:val="00C94B88"/>
    <w:rsid w:val="00C94FA8"/>
    <w:rsid w:val="00CA1898"/>
    <w:rsid w:val="00CA57C1"/>
    <w:rsid w:val="00CB04D4"/>
    <w:rsid w:val="00CB5DCB"/>
    <w:rsid w:val="00CC2AD6"/>
    <w:rsid w:val="00CC4022"/>
    <w:rsid w:val="00CD0C72"/>
    <w:rsid w:val="00CD0CCA"/>
    <w:rsid w:val="00CD34E7"/>
    <w:rsid w:val="00CD4E06"/>
    <w:rsid w:val="00CE0421"/>
    <w:rsid w:val="00CE0822"/>
    <w:rsid w:val="00CE176B"/>
    <w:rsid w:val="00CF17EC"/>
    <w:rsid w:val="00CF2370"/>
    <w:rsid w:val="00CF2ACD"/>
    <w:rsid w:val="00CF3BBF"/>
    <w:rsid w:val="00CF42A2"/>
    <w:rsid w:val="00CF502C"/>
    <w:rsid w:val="00D03956"/>
    <w:rsid w:val="00D03D77"/>
    <w:rsid w:val="00D07A1A"/>
    <w:rsid w:val="00D104D3"/>
    <w:rsid w:val="00D12FCF"/>
    <w:rsid w:val="00D17097"/>
    <w:rsid w:val="00D2024E"/>
    <w:rsid w:val="00D24D91"/>
    <w:rsid w:val="00D274C6"/>
    <w:rsid w:val="00D4012B"/>
    <w:rsid w:val="00D47270"/>
    <w:rsid w:val="00D53CB1"/>
    <w:rsid w:val="00D56892"/>
    <w:rsid w:val="00D61CCB"/>
    <w:rsid w:val="00D64459"/>
    <w:rsid w:val="00D86572"/>
    <w:rsid w:val="00D90264"/>
    <w:rsid w:val="00D90CF9"/>
    <w:rsid w:val="00D9566F"/>
    <w:rsid w:val="00DA0318"/>
    <w:rsid w:val="00DA1C84"/>
    <w:rsid w:val="00DA1DA4"/>
    <w:rsid w:val="00DA3A0C"/>
    <w:rsid w:val="00DA7D63"/>
    <w:rsid w:val="00DB06A9"/>
    <w:rsid w:val="00DB392A"/>
    <w:rsid w:val="00DB4909"/>
    <w:rsid w:val="00DC3E6A"/>
    <w:rsid w:val="00DC625A"/>
    <w:rsid w:val="00DD08CC"/>
    <w:rsid w:val="00DE09F0"/>
    <w:rsid w:val="00DE4F10"/>
    <w:rsid w:val="00DE5CA9"/>
    <w:rsid w:val="00DE790C"/>
    <w:rsid w:val="00E040C7"/>
    <w:rsid w:val="00E0497B"/>
    <w:rsid w:val="00E117EE"/>
    <w:rsid w:val="00E1651A"/>
    <w:rsid w:val="00E20F26"/>
    <w:rsid w:val="00E24B5E"/>
    <w:rsid w:val="00E35680"/>
    <w:rsid w:val="00E4013B"/>
    <w:rsid w:val="00E40645"/>
    <w:rsid w:val="00E4186A"/>
    <w:rsid w:val="00E44855"/>
    <w:rsid w:val="00E45A6A"/>
    <w:rsid w:val="00E57650"/>
    <w:rsid w:val="00E62D18"/>
    <w:rsid w:val="00E650DD"/>
    <w:rsid w:val="00E705EB"/>
    <w:rsid w:val="00E74171"/>
    <w:rsid w:val="00E76C4C"/>
    <w:rsid w:val="00E817D0"/>
    <w:rsid w:val="00E82C7A"/>
    <w:rsid w:val="00E921EE"/>
    <w:rsid w:val="00EA2CCE"/>
    <w:rsid w:val="00EB250B"/>
    <w:rsid w:val="00EB263E"/>
    <w:rsid w:val="00EC79FD"/>
    <w:rsid w:val="00EC7B6E"/>
    <w:rsid w:val="00ED044C"/>
    <w:rsid w:val="00ED317D"/>
    <w:rsid w:val="00EE23EE"/>
    <w:rsid w:val="00EF0A8C"/>
    <w:rsid w:val="00EF6094"/>
    <w:rsid w:val="00EF7FBD"/>
    <w:rsid w:val="00F05C4E"/>
    <w:rsid w:val="00F05FF1"/>
    <w:rsid w:val="00F07636"/>
    <w:rsid w:val="00F1143C"/>
    <w:rsid w:val="00F16DB0"/>
    <w:rsid w:val="00F17905"/>
    <w:rsid w:val="00F20E05"/>
    <w:rsid w:val="00F21FB5"/>
    <w:rsid w:val="00F27BA9"/>
    <w:rsid w:val="00F30138"/>
    <w:rsid w:val="00F3018C"/>
    <w:rsid w:val="00F35FA7"/>
    <w:rsid w:val="00F36042"/>
    <w:rsid w:val="00F40E2A"/>
    <w:rsid w:val="00F42F2B"/>
    <w:rsid w:val="00F54D8A"/>
    <w:rsid w:val="00F662F4"/>
    <w:rsid w:val="00F73F44"/>
    <w:rsid w:val="00F74EFD"/>
    <w:rsid w:val="00F84823"/>
    <w:rsid w:val="00FA2B36"/>
    <w:rsid w:val="00FA44D8"/>
    <w:rsid w:val="00FA730C"/>
    <w:rsid w:val="00FB0225"/>
    <w:rsid w:val="00FB081A"/>
    <w:rsid w:val="00FB1555"/>
    <w:rsid w:val="00FB1C25"/>
    <w:rsid w:val="00FB2986"/>
    <w:rsid w:val="00FB5FE3"/>
    <w:rsid w:val="00FB6DF5"/>
    <w:rsid w:val="00FB777B"/>
    <w:rsid w:val="00FC2BA1"/>
    <w:rsid w:val="00FC3660"/>
    <w:rsid w:val="00FC4698"/>
    <w:rsid w:val="00FC77DE"/>
    <w:rsid w:val="00FD2EEB"/>
    <w:rsid w:val="00FD3327"/>
    <w:rsid w:val="00FD64A8"/>
    <w:rsid w:val="00FD677B"/>
    <w:rsid w:val="00FE1CC7"/>
    <w:rsid w:val="00FE3CEF"/>
    <w:rsid w:val="00FE78F3"/>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0F00"/>
  <w15:docId w15:val="{4A56A12B-9551-410D-B0C2-619131C7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ACD"/>
    <w:rPr>
      <w:rFonts w:eastAsia="Times New Roman"/>
      <w:sz w:val="24"/>
      <w:szCs w:val="24"/>
    </w:rPr>
  </w:style>
  <w:style w:type="paragraph" w:styleId="Heading1">
    <w:name w:val="heading 1"/>
    <w:basedOn w:val="CLAProNormal"/>
    <w:next w:val="Normal"/>
    <w:link w:val="Heading1Char"/>
    <w:uiPriority w:val="9"/>
    <w:rsid w:val="00FB1555"/>
    <w:pPr>
      <w:outlineLvl w:val="0"/>
    </w:pPr>
  </w:style>
  <w:style w:type="paragraph" w:styleId="Heading2">
    <w:name w:val="heading 2"/>
    <w:basedOn w:val="CLAProNormal"/>
    <w:next w:val="Normal"/>
    <w:link w:val="Heading2Char"/>
    <w:uiPriority w:val="9"/>
    <w:unhideWhenUsed/>
    <w:rsid w:val="00FB1555"/>
    <w:pPr>
      <w:outlineLvl w:val="1"/>
    </w:pPr>
  </w:style>
  <w:style w:type="paragraph" w:styleId="Heading3">
    <w:name w:val="heading 3"/>
    <w:basedOn w:val="Normal"/>
    <w:next w:val="Normal"/>
    <w:link w:val="Heading3Char"/>
    <w:uiPriority w:val="9"/>
    <w:unhideWhenUsed/>
    <w:rsid w:val="00022C6A"/>
    <w:pPr>
      <w:keepNext/>
      <w:keepLines/>
      <w:spacing w:before="200"/>
      <w:outlineLvl w:val="2"/>
    </w:pPr>
    <w:rPr>
      <w:rFonts w:ascii="Arial" w:eastAsiaTheme="majorEastAsia" w:hAnsi="Arial" w:cstheme="majorBidi"/>
      <w:b/>
      <w:bCs/>
      <w:color w:val="005595" w:themeColor="accent1"/>
    </w:rPr>
  </w:style>
  <w:style w:type="paragraph" w:styleId="Heading4">
    <w:name w:val="heading 4"/>
    <w:basedOn w:val="Normal"/>
    <w:next w:val="Normal"/>
    <w:link w:val="Heading4Char"/>
    <w:uiPriority w:val="9"/>
    <w:unhideWhenUsed/>
    <w:rsid w:val="00022C6A"/>
    <w:pPr>
      <w:keepNext/>
      <w:keepLines/>
      <w:spacing w:before="200"/>
      <w:outlineLvl w:val="3"/>
    </w:pPr>
    <w:rPr>
      <w:rFonts w:ascii="Arial" w:eastAsiaTheme="majorEastAsia" w:hAnsi="Arial" w:cstheme="majorBidi"/>
      <w:b/>
      <w:bCs/>
      <w:i/>
      <w:iCs/>
      <w:color w:val="005595" w:themeColor="accent1"/>
    </w:rPr>
  </w:style>
  <w:style w:type="paragraph" w:styleId="Heading5">
    <w:name w:val="heading 5"/>
    <w:basedOn w:val="Normal"/>
    <w:next w:val="Normal"/>
    <w:link w:val="Heading5Char"/>
    <w:uiPriority w:val="9"/>
    <w:semiHidden/>
    <w:unhideWhenUsed/>
    <w:rsid w:val="00022C6A"/>
    <w:pPr>
      <w:keepNext/>
      <w:keepLines/>
      <w:spacing w:before="200"/>
      <w:outlineLvl w:val="4"/>
    </w:pPr>
    <w:rPr>
      <w:rFonts w:asciiTheme="majorHAnsi" w:eastAsiaTheme="majorEastAsia" w:hAnsiTheme="majorHAnsi" w:cstheme="majorBidi"/>
      <w:color w:val="002A4A" w:themeColor="accent1" w:themeShade="7F"/>
    </w:rPr>
  </w:style>
  <w:style w:type="paragraph" w:styleId="Heading6">
    <w:name w:val="heading 6"/>
    <w:basedOn w:val="Normal"/>
    <w:next w:val="Normal"/>
    <w:link w:val="Heading6Char"/>
    <w:uiPriority w:val="9"/>
    <w:semiHidden/>
    <w:unhideWhenUsed/>
    <w:rsid w:val="00022C6A"/>
    <w:pPr>
      <w:keepNext/>
      <w:keepLines/>
      <w:spacing w:before="200"/>
      <w:outlineLvl w:val="5"/>
    </w:pPr>
    <w:rPr>
      <w:rFonts w:asciiTheme="majorHAnsi" w:eastAsiaTheme="majorEastAsia" w:hAnsiTheme="majorHAnsi" w:cstheme="majorBidi"/>
      <w:i/>
      <w:iCs/>
      <w:color w:val="002A4A" w:themeColor="accent1" w:themeShade="7F"/>
    </w:rPr>
  </w:style>
  <w:style w:type="paragraph" w:styleId="Heading7">
    <w:name w:val="heading 7"/>
    <w:basedOn w:val="Normal"/>
    <w:next w:val="Normal"/>
    <w:link w:val="Heading7Char"/>
    <w:uiPriority w:val="9"/>
    <w:semiHidden/>
    <w:unhideWhenUsed/>
    <w:rsid w:val="00022C6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rsid w:val="00022C6A"/>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rsid w:val="00022C6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C6A"/>
    <w:pPr>
      <w:pBdr>
        <w:bottom w:val="single" w:sz="8" w:space="4" w:color="005595" w:themeColor="accent1"/>
      </w:pBdr>
      <w:spacing w:after="300"/>
      <w:contextualSpacing/>
    </w:pPr>
    <w:rPr>
      <w:rFonts w:ascii="Arial" w:eastAsiaTheme="majorEastAsia" w:hAnsi="Arial" w:cstheme="majorBidi"/>
      <w:color w:val="352F24" w:themeColor="text2" w:themeShade="BF"/>
      <w:spacing w:val="5"/>
      <w:kern w:val="28"/>
      <w:sz w:val="52"/>
      <w:szCs w:val="52"/>
    </w:rPr>
  </w:style>
  <w:style w:type="character" w:customStyle="1" w:styleId="TitleChar">
    <w:name w:val="Title Char"/>
    <w:basedOn w:val="DefaultParagraphFont"/>
    <w:link w:val="Title"/>
    <w:uiPriority w:val="10"/>
    <w:rsid w:val="00022C6A"/>
    <w:rPr>
      <w:rFonts w:ascii="Arial" w:eastAsiaTheme="majorEastAsia" w:hAnsi="Arial" w:cstheme="majorBidi"/>
      <w:color w:val="352F24" w:themeColor="text2" w:themeShade="BF"/>
      <w:spacing w:val="5"/>
      <w:kern w:val="28"/>
      <w:sz w:val="52"/>
      <w:szCs w:val="52"/>
    </w:rPr>
  </w:style>
  <w:style w:type="character" w:customStyle="1" w:styleId="Heading2Char">
    <w:name w:val="Heading 2 Char"/>
    <w:basedOn w:val="DefaultParagraphFont"/>
    <w:link w:val="Heading2"/>
    <w:uiPriority w:val="9"/>
    <w:rsid w:val="00FB1555"/>
    <w:rPr>
      <w:rFonts w:ascii="Calibri" w:eastAsia="Times New Roman" w:hAnsi="Calibri"/>
      <w:sz w:val="22"/>
      <w:szCs w:val="52"/>
    </w:rPr>
  </w:style>
  <w:style w:type="character" w:customStyle="1" w:styleId="Heading3Char">
    <w:name w:val="Heading 3 Char"/>
    <w:basedOn w:val="DefaultParagraphFont"/>
    <w:link w:val="Heading3"/>
    <w:uiPriority w:val="9"/>
    <w:rsid w:val="00022C6A"/>
    <w:rPr>
      <w:rFonts w:ascii="Arial" w:eastAsiaTheme="majorEastAsia" w:hAnsi="Arial" w:cstheme="majorBidi"/>
      <w:b/>
      <w:bCs/>
      <w:color w:val="005595" w:themeColor="accent1"/>
    </w:rPr>
  </w:style>
  <w:style w:type="paragraph" w:styleId="Subtitle">
    <w:name w:val="Subtitle"/>
    <w:basedOn w:val="Normal"/>
    <w:next w:val="Normal"/>
    <w:link w:val="SubtitleChar"/>
    <w:uiPriority w:val="11"/>
    <w:qFormat/>
    <w:rsid w:val="00022C6A"/>
    <w:pPr>
      <w:numPr>
        <w:ilvl w:val="1"/>
      </w:numPr>
    </w:pPr>
    <w:rPr>
      <w:rFonts w:ascii="Arial" w:eastAsiaTheme="majorEastAsia" w:hAnsi="Arial" w:cstheme="majorBidi"/>
      <w:i/>
      <w:iCs/>
      <w:color w:val="005595" w:themeColor="accent1"/>
      <w:spacing w:val="15"/>
    </w:rPr>
  </w:style>
  <w:style w:type="character" w:customStyle="1" w:styleId="SubtitleChar">
    <w:name w:val="Subtitle Char"/>
    <w:basedOn w:val="DefaultParagraphFont"/>
    <w:link w:val="Subtitle"/>
    <w:uiPriority w:val="11"/>
    <w:rsid w:val="00022C6A"/>
    <w:rPr>
      <w:rFonts w:ascii="Arial" w:eastAsiaTheme="majorEastAsia" w:hAnsi="Arial" w:cstheme="majorBidi"/>
      <w:i/>
      <w:iCs/>
      <w:color w:val="005595" w:themeColor="accent1"/>
      <w:spacing w:val="15"/>
      <w:sz w:val="24"/>
      <w:szCs w:val="24"/>
    </w:rPr>
  </w:style>
  <w:style w:type="paragraph" w:styleId="Quote">
    <w:name w:val="Quote"/>
    <w:basedOn w:val="Normal"/>
    <w:next w:val="Normal"/>
    <w:link w:val="QuoteChar"/>
    <w:uiPriority w:val="29"/>
    <w:qFormat/>
    <w:rsid w:val="00022C6A"/>
    <w:rPr>
      <w:rFonts w:ascii="Arial" w:hAnsi="Arial"/>
      <w:i/>
      <w:iCs/>
      <w:color w:val="000000" w:themeColor="text1"/>
    </w:rPr>
  </w:style>
  <w:style w:type="character" w:customStyle="1" w:styleId="QuoteChar">
    <w:name w:val="Quote Char"/>
    <w:basedOn w:val="DefaultParagraphFont"/>
    <w:link w:val="Quote"/>
    <w:uiPriority w:val="29"/>
    <w:rsid w:val="00022C6A"/>
    <w:rPr>
      <w:rFonts w:ascii="Arial" w:hAnsi="Arial"/>
      <w:i/>
      <w:iCs/>
      <w:color w:val="000000" w:themeColor="text1"/>
    </w:rPr>
  </w:style>
  <w:style w:type="paragraph" w:styleId="IntenseQuote">
    <w:name w:val="Intense Quote"/>
    <w:basedOn w:val="Normal"/>
    <w:next w:val="Normal"/>
    <w:link w:val="IntenseQuoteChar"/>
    <w:uiPriority w:val="30"/>
    <w:qFormat/>
    <w:rsid w:val="00022C6A"/>
    <w:pPr>
      <w:pBdr>
        <w:bottom w:val="single" w:sz="4" w:space="4" w:color="005595" w:themeColor="accent1"/>
      </w:pBdr>
      <w:spacing w:before="200" w:after="280"/>
      <w:ind w:left="936" w:right="936"/>
    </w:pPr>
    <w:rPr>
      <w:rFonts w:ascii="Arial" w:hAnsi="Arial"/>
      <w:b/>
      <w:bCs/>
      <w:i/>
      <w:iCs/>
      <w:color w:val="005595" w:themeColor="accent1"/>
    </w:rPr>
  </w:style>
  <w:style w:type="character" w:customStyle="1" w:styleId="IntenseQuoteChar">
    <w:name w:val="Intense Quote Char"/>
    <w:basedOn w:val="DefaultParagraphFont"/>
    <w:link w:val="IntenseQuote"/>
    <w:uiPriority w:val="30"/>
    <w:rsid w:val="00022C6A"/>
    <w:rPr>
      <w:rFonts w:ascii="Arial" w:hAnsi="Arial"/>
      <w:b/>
      <w:bCs/>
      <w:i/>
      <w:iCs/>
      <w:color w:val="005595" w:themeColor="accent1"/>
    </w:rPr>
  </w:style>
  <w:style w:type="character" w:customStyle="1" w:styleId="Heading1Char">
    <w:name w:val="Heading 1 Char"/>
    <w:basedOn w:val="DefaultParagraphFont"/>
    <w:link w:val="Heading1"/>
    <w:uiPriority w:val="9"/>
    <w:rsid w:val="00FB1555"/>
    <w:rPr>
      <w:rFonts w:ascii="Calibri" w:eastAsia="Times New Roman" w:hAnsi="Calibri"/>
      <w:sz w:val="22"/>
      <w:szCs w:val="52"/>
    </w:rPr>
  </w:style>
  <w:style w:type="character" w:customStyle="1" w:styleId="Heading4Char">
    <w:name w:val="Heading 4 Char"/>
    <w:basedOn w:val="DefaultParagraphFont"/>
    <w:link w:val="Heading4"/>
    <w:uiPriority w:val="9"/>
    <w:rsid w:val="00022C6A"/>
    <w:rPr>
      <w:rFonts w:ascii="Arial" w:eastAsiaTheme="majorEastAsia" w:hAnsi="Arial" w:cstheme="majorBidi"/>
      <w:b/>
      <w:bCs/>
      <w:i/>
      <w:iCs/>
      <w:color w:val="005595" w:themeColor="accent1"/>
    </w:rPr>
  </w:style>
  <w:style w:type="character" w:customStyle="1" w:styleId="Heading5Char">
    <w:name w:val="Heading 5 Char"/>
    <w:basedOn w:val="DefaultParagraphFont"/>
    <w:link w:val="Heading5"/>
    <w:uiPriority w:val="9"/>
    <w:semiHidden/>
    <w:rsid w:val="00022C6A"/>
    <w:rPr>
      <w:rFonts w:asciiTheme="majorHAnsi" w:eastAsiaTheme="majorEastAsia" w:hAnsiTheme="majorHAnsi" w:cstheme="majorBidi"/>
      <w:color w:val="002A4A" w:themeColor="accent1" w:themeShade="7F"/>
    </w:rPr>
  </w:style>
  <w:style w:type="paragraph" w:styleId="NoSpacing">
    <w:name w:val="No Spacing"/>
    <w:uiPriority w:val="1"/>
    <w:qFormat/>
    <w:rsid w:val="00022C6A"/>
  </w:style>
  <w:style w:type="paragraph" w:styleId="BalloonText">
    <w:name w:val="Balloon Text"/>
    <w:basedOn w:val="Normal"/>
    <w:link w:val="BalloonTextChar"/>
    <w:uiPriority w:val="99"/>
    <w:semiHidden/>
    <w:unhideWhenUsed/>
    <w:rsid w:val="00CD34E7"/>
    <w:rPr>
      <w:rFonts w:ascii="Tahoma" w:hAnsi="Tahoma" w:cs="Tahoma"/>
      <w:sz w:val="16"/>
      <w:szCs w:val="16"/>
    </w:rPr>
  </w:style>
  <w:style w:type="character" w:customStyle="1" w:styleId="BalloonTextChar">
    <w:name w:val="Balloon Text Char"/>
    <w:basedOn w:val="DefaultParagraphFont"/>
    <w:link w:val="BalloonText"/>
    <w:uiPriority w:val="99"/>
    <w:semiHidden/>
    <w:rsid w:val="00CD34E7"/>
    <w:rPr>
      <w:rFonts w:ascii="Tahoma" w:hAnsi="Tahoma" w:cs="Tahoma"/>
      <w:sz w:val="16"/>
      <w:szCs w:val="16"/>
    </w:rPr>
  </w:style>
  <w:style w:type="character" w:customStyle="1" w:styleId="Heading6Char">
    <w:name w:val="Heading 6 Char"/>
    <w:basedOn w:val="DefaultParagraphFont"/>
    <w:link w:val="Heading6"/>
    <w:uiPriority w:val="9"/>
    <w:semiHidden/>
    <w:rsid w:val="00022C6A"/>
    <w:rPr>
      <w:rFonts w:asciiTheme="majorHAnsi" w:eastAsiaTheme="majorEastAsia" w:hAnsiTheme="majorHAnsi" w:cstheme="majorBidi"/>
      <w:i/>
      <w:iCs/>
      <w:color w:val="002A4A" w:themeColor="accent1" w:themeShade="7F"/>
    </w:rPr>
  </w:style>
  <w:style w:type="character" w:customStyle="1" w:styleId="Heading7Char">
    <w:name w:val="Heading 7 Char"/>
    <w:basedOn w:val="DefaultParagraphFont"/>
    <w:link w:val="Heading7"/>
    <w:uiPriority w:val="9"/>
    <w:semiHidden/>
    <w:rsid w:val="00022C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2C6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2C6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2C6A"/>
    <w:rPr>
      <w:b/>
      <w:bCs/>
      <w:color w:val="005595" w:themeColor="accent1"/>
      <w:sz w:val="18"/>
      <w:szCs w:val="18"/>
    </w:rPr>
  </w:style>
  <w:style w:type="character" w:styleId="Strong">
    <w:name w:val="Strong"/>
    <w:uiPriority w:val="22"/>
    <w:qFormat/>
    <w:rsid w:val="00022C6A"/>
    <w:rPr>
      <w:b/>
      <w:bCs/>
    </w:rPr>
  </w:style>
  <w:style w:type="character" w:styleId="Emphasis">
    <w:name w:val="Emphasis"/>
    <w:uiPriority w:val="20"/>
    <w:qFormat/>
    <w:rsid w:val="00022C6A"/>
    <w:rPr>
      <w:i/>
      <w:iCs/>
    </w:rPr>
  </w:style>
  <w:style w:type="paragraph" w:styleId="ListParagraph">
    <w:name w:val="List Paragraph"/>
    <w:basedOn w:val="Normal"/>
    <w:uiPriority w:val="34"/>
    <w:qFormat/>
    <w:rsid w:val="00022C6A"/>
    <w:pPr>
      <w:ind w:left="720"/>
      <w:contextualSpacing/>
    </w:pPr>
  </w:style>
  <w:style w:type="character" w:styleId="SubtleEmphasis">
    <w:name w:val="Subtle Emphasis"/>
    <w:uiPriority w:val="19"/>
    <w:qFormat/>
    <w:rsid w:val="00022C6A"/>
    <w:rPr>
      <w:i/>
      <w:iCs/>
      <w:color w:val="808080" w:themeColor="text1" w:themeTint="7F"/>
    </w:rPr>
  </w:style>
  <w:style w:type="character" w:styleId="IntenseEmphasis">
    <w:name w:val="Intense Emphasis"/>
    <w:uiPriority w:val="21"/>
    <w:qFormat/>
    <w:rsid w:val="00022C6A"/>
    <w:rPr>
      <w:b/>
      <w:bCs/>
      <w:i/>
      <w:iCs/>
      <w:color w:val="005595" w:themeColor="accent1"/>
    </w:rPr>
  </w:style>
  <w:style w:type="character" w:styleId="SubtleReference">
    <w:name w:val="Subtle Reference"/>
    <w:uiPriority w:val="31"/>
    <w:qFormat/>
    <w:rsid w:val="00022C6A"/>
    <w:rPr>
      <w:smallCaps/>
      <w:color w:val="F7EDC2" w:themeColor="accent2"/>
      <w:u w:val="single"/>
    </w:rPr>
  </w:style>
  <w:style w:type="character" w:styleId="IntenseReference">
    <w:name w:val="Intense Reference"/>
    <w:uiPriority w:val="32"/>
    <w:qFormat/>
    <w:rsid w:val="00022C6A"/>
    <w:rPr>
      <w:b/>
      <w:bCs/>
      <w:smallCaps/>
      <w:color w:val="F7EDC2" w:themeColor="accent2"/>
      <w:spacing w:val="5"/>
      <w:u w:val="single"/>
    </w:rPr>
  </w:style>
  <w:style w:type="character" w:styleId="BookTitle">
    <w:name w:val="Book Title"/>
    <w:uiPriority w:val="33"/>
    <w:qFormat/>
    <w:rsid w:val="00022C6A"/>
    <w:rPr>
      <w:b/>
      <w:bCs/>
      <w:smallCaps/>
      <w:spacing w:val="5"/>
    </w:rPr>
  </w:style>
  <w:style w:type="paragraph" w:styleId="TOCHeading">
    <w:name w:val="TOC Heading"/>
    <w:basedOn w:val="Heading1"/>
    <w:next w:val="Normal"/>
    <w:uiPriority w:val="39"/>
    <w:unhideWhenUsed/>
    <w:qFormat/>
    <w:rsid w:val="00022C6A"/>
    <w:pPr>
      <w:outlineLvl w:val="9"/>
    </w:pPr>
    <w:rPr>
      <w:rFonts w:asciiTheme="majorHAnsi" w:hAnsiTheme="majorHAnsi"/>
    </w:rPr>
  </w:style>
  <w:style w:type="paragraph" w:customStyle="1" w:styleId="CLAphoneandweb">
    <w:name w:val="CLA phone and web"/>
    <w:qFormat/>
    <w:rsid w:val="00CF2ACD"/>
    <w:pPr>
      <w:spacing w:before="60"/>
    </w:pPr>
    <w:rPr>
      <w:rFonts w:ascii="Arial Narrow" w:eastAsia="Times New Roman" w:hAnsi="Arial Narrow" w:cs="Arial"/>
      <w:color w:val="003767"/>
      <w:sz w:val="18"/>
      <w:szCs w:val="18"/>
    </w:rPr>
  </w:style>
  <w:style w:type="paragraph" w:customStyle="1" w:styleId="CLALTRNormal">
    <w:name w:val="CLA LTR Normal"/>
    <w:link w:val="CLALTRNormalChar"/>
    <w:qFormat/>
    <w:rsid w:val="00D56892"/>
    <w:pPr>
      <w:spacing w:after="240"/>
    </w:pPr>
    <w:rPr>
      <w:rFonts w:ascii="Calibri" w:eastAsia="Times" w:hAnsi="Calibri"/>
      <w:sz w:val="22"/>
    </w:rPr>
  </w:style>
  <w:style w:type="character" w:customStyle="1" w:styleId="CLALTRNormalChar">
    <w:name w:val="CLA LTR Normal Char"/>
    <w:basedOn w:val="DefaultParagraphFont"/>
    <w:link w:val="CLALTRNormal"/>
    <w:rsid w:val="00D56892"/>
    <w:rPr>
      <w:rFonts w:ascii="Calibri" w:eastAsia="Times" w:hAnsi="Calibri"/>
      <w:sz w:val="22"/>
    </w:rPr>
  </w:style>
  <w:style w:type="paragraph" w:customStyle="1" w:styleId="CLALTRAddressorSignature">
    <w:name w:val="CLA LTR Address or Signature"/>
    <w:basedOn w:val="CLALTRNormal"/>
    <w:next w:val="CLALTRNormal"/>
    <w:rsid w:val="00D56892"/>
    <w:pPr>
      <w:spacing w:after="0"/>
    </w:pPr>
  </w:style>
  <w:style w:type="paragraph" w:customStyle="1" w:styleId="CLALTRHeaderorFooter">
    <w:name w:val="CLA LTR Header or Footer"/>
    <w:basedOn w:val="CLALTRNormal"/>
    <w:qFormat/>
    <w:rsid w:val="00D56892"/>
    <w:pPr>
      <w:spacing w:after="0"/>
    </w:pPr>
    <w:rPr>
      <w:rFonts w:cstheme="minorHAnsi"/>
      <w:color w:val="808080"/>
      <w:sz w:val="18"/>
      <w:szCs w:val="22"/>
    </w:rPr>
  </w:style>
  <w:style w:type="paragraph" w:customStyle="1" w:styleId="CLALTRHeading1">
    <w:name w:val="CLA LTR Heading 1"/>
    <w:basedOn w:val="CLALTRNormal"/>
    <w:qFormat/>
    <w:rsid w:val="00D56892"/>
    <w:pPr>
      <w:spacing w:after="60"/>
    </w:pPr>
    <w:rPr>
      <w:b/>
    </w:rPr>
  </w:style>
  <w:style w:type="paragraph" w:customStyle="1" w:styleId="CLALTRHeading2">
    <w:name w:val="CLA LTR Heading 2"/>
    <w:basedOn w:val="CLALTRHeading1"/>
    <w:next w:val="CLALTRNormal"/>
    <w:qFormat/>
    <w:rsid w:val="00D56892"/>
    <w:rPr>
      <w:i/>
    </w:rPr>
  </w:style>
  <w:style w:type="paragraph" w:customStyle="1" w:styleId="CLALTRHeading3">
    <w:name w:val="CLA LTR Heading 3"/>
    <w:basedOn w:val="CLALTRNormal"/>
    <w:next w:val="CLALTRNormal"/>
    <w:qFormat/>
    <w:rsid w:val="00D56892"/>
    <w:pPr>
      <w:spacing w:after="60"/>
      <w:ind w:left="720"/>
    </w:pPr>
    <w:rPr>
      <w:b/>
    </w:rPr>
  </w:style>
  <w:style w:type="paragraph" w:customStyle="1" w:styleId="CLALTRHeading4">
    <w:name w:val="CLA LTR Heading 4"/>
    <w:basedOn w:val="CLALTRNormal"/>
    <w:next w:val="CLALTRNormal"/>
    <w:qFormat/>
    <w:rsid w:val="00D56892"/>
    <w:pPr>
      <w:spacing w:after="60"/>
      <w:ind w:left="720"/>
    </w:pPr>
    <w:rPr>
      <w:b/>
      <w:i/>
    </w:rPr>
  </w:style>
  <w:style w:type="paragraph" w:customStyle="1" w:styleId="CLALTRNormalIndent">
    <w:name w:val="CLA LTR Normal Indent"/>
    <w:basedOn w:val="CLALTRNormal"/>
    <w:next w:val="CLALTRNormal"/>
    <w:qFormat/>
    <w:rsid w:val="00D56892"/>
    <w:pPr>
      <w:ind w:left="720"/>
    </w:pPr>
  </w:style>
  <w:style w:type="paragraph" w:customStyle="1" w:styleId="CLALTRCircular230">
    <w:name w:val="CLA LTR Circular 230"/>
    <w:basedOn w:val="CLALTRNormal"/>
    <w:next w:val="CLALTRNormal"/>
    <w:qFormat/>
    <w:rsid w:val="00D56892"/>
    <w:rPr>
      <w:color w:val="7F7F7F" w:themeColor="text1" w:themeTint="80"/>
    </w:rPr>
  </w:style>
  <w:style w:type="paragraph" w:customStyle="1" w:styleId="CLALTRDate">
    <w:name w:val="CLA LTR Date"/>
    <w:basedOn w:val="CLALTRNormal"/>
    <w:next w:val="CLALTRAddressorSignature"/>
    <w:qFormat/>
    <w:rsid w:val="00D56892"/>
    <w:pPr>
      <w:spacing w:before="480"/>
    </w:pPr>
  </w:style>
  <w:style w:type="paragraph" w:customStyle="1" w:styleId="CLALTRSignLine">
    <w:name w:val="CLA LTR Sign Line"/>
    <w:basedOn w:val="CLALTRNormal"/>
    <w:next w:val="CLALTRNormal"/>
    <w:qFormat/>
    <w:rsid w:val="00D56892"/>
    <w:rPr>
      <w:rFonts w:cstheme="minorHAnsi"/>
      <w:b/>
    </w:rPr>
  </w:style>
  <w:style w:type="paragraph" w:customStyle="1" w:styleId="CLALTRHiddenText">
    <w:name w:val="CLA LTR Hidden Text"/>
    <w:basedOn w:val="CLALTRNormal"/>
    <w:next w:val="CLALTRNormal"/>
    <w:link w:val="CLALTRHiddenTextChar"/>
    <w:qFormat/>
    <w:rsid w:val="00D56892"/>
    <w:rPr>
      <w:b/>
      <w:i/>
      <w:vanish/>
      <w:color w:val="FF0000"/>
    </w:rPr>
  </w:style>
  <w:style w:type="paragraph" w:styleId="Header">
    <w:name w:val="header"/>
    <w:basedOn w:val="Normal"/>
    <w:link w:val="HeaderChar"/>
    <w:uiPriority w:val="99"/>
    <w:unhideWhenUsed/>
    <w:rsid w:val="0088412E"/>
    <w:pPr>
      <w:tabs>
        <w:tab w:val="center" w:pos="4680"/>
        <w:tab w:val="right" w:pos="9360"/>
      </w:tabs>
    </w:pPr>
  </w:style>
  <w:style w:type="character" w:customStyle="1" w:styleId="HeaderChar">
    <w:name w:val="Header Char"/>
    <w:basedOn w:val="DefaultParagraphFont"/>
    <w:link w:val="Header"/>
    <w:uiPriority w:val="99"/>
    <w:rsid w:val="0088412E"/>
    <w:rPr>
      <w:rFonts w:eastAsia="Times New Roman"/>
      <w:sz w:val="24"/>
      <w:szCs w:val="24"/>
    </w:rPr>
  </w:style>
  <w:style w:type="paragraph" w:styleId="Footer">
    <w:name w:val="footer"/>
    <w:basedOn w:val="Normal"/>
    <w:link w:val="FooterChar"/>
    <w:uiPriority w:val="99"/>
    <w:unhideWhenUsed/>
    <w:rsid w:val="0088412E"/>
    <w:pPr>
      <w:tabs>
        <w:tab w:val="center" w:pos="4680"/>
        <w:tab w:val="right" w:pos="9360"/>
      </w:tabs>
    </w:pPr>
  </w:style>
  <w:style w:type="character" w:customStyle="1" w:styleId="FooterChar">
    <w:name w:val="Footer Char"/>
    <w:basedOn w:val="DefaultParagraphFont"/>
    <w:link w:val="Footer"/>
    <w:uiPriority w:val="99"/>
    <w:rsid w:val="0088412E"/>
    <w:rPr>
      <w:rFonts w:eastAsia="Times New Roman"/>
      <w:sz w:val="24"/>
      <w:szCs w:val="24"/>
    </w:rPr>
  </w:style>
  <w:style w:type="paragraph" w:customStyle="1" w:styleId="CLAaddress">
    <w:name w:val="CLA address"/>
    <w:qFormat/>
    <w:rsid w:val="0088412E"/>
    <w:rPr>
      <w:rFonts w:ascii="Arial Narrow" w:eastAsia="Times New Roman" w:hAnsi="Arial Narrow" w:cs="Arial"/>
      <w:color w:val="003767"/>
      <w:sz w:val="18"/>
      <w:szCs w:val="18"/>
    </w:rPr>
  </w:style>
  <w:style w:type="paragraph" w:customStyle="1" w:styleId="CLAProNormal">
    <w:name w:val="CLA Pro Normal"/>
    <w:link w:val="CLAProNormalChar"/>
    <w:qFormat/>
    <w:rsid w:val="001E73B8"/>
    <w:pPr>
      <w:spacing w:after="240"/>
    </w:pPr>
    <w:rPr>
      <w:rFonts w:ascii="Calibri" w:eastAsia="Times New Roman" w:hAnsi="Calibri"/>
      <w:sz w:val="22"/>
      <w:szCs w:val="52"/>
    </w:rPr>
  </w:style>
  <w:style w:type="paragraph" w:customStyle="1" w:styleId="CLAProTitle">
    <w:name w:val="CLA Pro Title"/>
    <w:next w:val="CLAProNormal"/>
    <w:qFormat/>
    <w:rsid w:val="008348FE"/>
    <w:pPr>
      <w:pBdr>
        <w:left w:val="single" w:sz="12" w:space="16" w:color="003767"/>
      </w:pBdr>
      <w:spacing w:after="60"/>
      <w:ind w:left="4140"/>
    </w:pPr>
    <w:rPr>
      <w:rFonts w:ascii="Calibri" w:eastAsia="Times New Roman" w:hAnsi="Calibri"/>
      <w:b/>
      <w:color w:val="003767"/>
      <w:sz w:val="52"/>
      <w:szCs w:val="52"/>
    </w:rPr>
  </w:style>
  <w:style w:type="paragraph" w:customStyle="1" w:styleId="CLAProSubtitle">
    <w:name w:val="CLA Pro Subtitle"/>
    <w:next w:val="CLAProTitle"/>
    <w:qFormat/>
    <w:rsid w:val="00473C08"/>
    <w:pPr>
      <w:pBdr>
        <w:left w:val="single" w:sz="12" w:space="16" w:color="003767"/>
      </w:pBdr>
      <w:spacing w:after="120"/>
      <w:ind w:left="4140"/>
    </w:pPr>
    <w:rPr>
      <w:rFonts w:ascii="Calibri" w:eastAsia="Times New Roman" w:hAnsi="Calibri"/>
      <w:b/>
      <w:color w:val="000000" w:themeColor="text1"/>
      <w:sz w:val="28"/>
      <w:szCs w:val="28"/>
    </w:rPr>
  </w:style>
  <w:style w:type="paragraph" w:customStyle="1" w:styleId="CLAProNormalNoSpaceAfter">
    <w:name w:val="CLA Pro Normal No Space After"/>
    <w:next w:val="CLAProNormal"/>
    <w:qFormat/>
    <w:rsid w:val="00962B68"/>
    <w:rPr>
      <w:rFonts w:ascii="Calibri" w:eastAsia="Times New Roman" w:hAnsi="Calibri"/>
      <w:sz w:val="22"/>
      <w:szCs w:val="52"/>
    </w:rPr>
  </w:style>
  <w:style w:type="paragraph" w:customStyle="1" w:styleId="CLAProSectionTitle">
    <w:name w:val="CLA Pro Section Title"/>
    <w:next w:val="CLAProNormal"/>
    <w:qFormat/>
    <w:rsid w:val="001E220F"/>
    <w:pPr>
      <w:keepNext/>
      <w:pageBreakBefore/>
      <w:spacing w:after="240"/>
      <w:outlineLvl w:val="0"/>
    </w:pPr>
    <w:rPr>
      <w:rFonts w:ascii="Calibri" w:eastAsia="Times New Roman" w:hAnsi="Calibri"/>
      <w:b/>
      <w:caps/>
      <w:color w:val="660003"/>
      <w:sz w:val="36"/>
      <w:szCs w:val="36"/>
    </w:rPr>
  </w:style>
  <w:style w:type="character" w:styleId="Hyperlink">
    <w:name w:val="Hyperlink"/>
    <w:basedOn w:val="DefaultParagraphFont"/>
    <w:uiPriority w:val="99"/>
    <w:unhideWhenUsed/>
    <w:rsid w:val="00343A94"/>
    <w:rPr>
      <w:color w:val="B55341" w:themeColor="hyperlink"/>
      <w:u w:val="single"/>
    </w:rPr>
  </w:style>
  <w:style w:type="paragraph" w:styleId="TOC1">
    <w:name w:val="toc 1"/>
    <w:basedOn w:val="Normal"/>
    <w:next w:val="Normal"/>
    <w:autoRedefine/>
    <w:uiPriority w:val="39"/>
    <w:unhideWhenUsed/>
    <w:rsid w:val="001E220F"/>
    <w:pPr>
      <w:tabs>
        <w:tab w:val="right" w:leader="underscore" w:pos="10070"/>
      </w:tabs>
      <w:spacing w:after="100"/>
    </w:pPr>
    <w:rPr>
      <w:rFonts w:ascii="Calibri" w:hAnsi="Calibri"/>
      <w:b/>
      <w:color w:val="A04D1D"/>
    </w:rPr>
  </w:style>
  <w:style w:type="paragraph" w:styleId="TOC2">
    <w:name w:val="toc 2"/>
    <w:basedOn w:val="Normal"/>
    <w:next w:val="Normal"/>
    <w:autoRedefine/>
    <w:uiPriority w:val="39"/>
    <w:unhideWhenUsed/>
    <w:rsid w:val="003A1095"/>
    <w:pPr>
      <w:tabs>
        <w:tab w:val="right" w:leader="underscore" w:pos="10070"/>
      </w:tabs>
      <w:spacing w:after="100"/>
      <w:ind w:left="240"/>
    </w:pPr>
    <w:rPr>
      <w:rFonts w:ascii="Calibri" w:hAnsi="Calibri"/>
    </w:rPr>
  </w:style>
  <w:style w:type="paragraph" w:styleId="TOC3">
    <w:name w:val="toc 3"/>
    <w:basedOn w:val="Normal"/>
    <w:next w:val="Normal"/>
    <w:autoRedefine/>
    <w:uiPriority w:val="39"/>
    <w:unhideWhenUsed/>
    <w:rsid w:val="00343A94"/>
    <w:pPr>
      <w:spacing w:after="100"/>
      <w:ind w:left="480"/>
    </w:pPr>
    <w:rPr>
      <w:rFonts w:ascii="Calibri" w:hAnsi="Calibri"/>
    </w:rPr>
  </w:style>
  <w:style w:type="paragraph" w:styleId="TOC4">
    <w:name w:val="toc 4"/>
    <w:basedOn w:val="Normal"/>
    <w:next w:val="Normal"/>
    <w:autoRedefine/>
    <w:uiPriority w:val="39"/>
    <w:semiHidden/>
    <w:unhideWhenUsed/>
    <w:rsid w:val="00343A94"/>
    <w:pPr>
      <w:spacing w:after="100"/>
      <w:ind w:left="720"/>
    </w:pPr>
    <w:rPr>
      <w:rFonts w:ascii="Calibri" w:hAnsi="Calibri"/>
    </w:rPr>
  </w:style>
  <w:style w:type="paragraph" w:styleId="TOC5">
    <w:name w:val="toc 5"/>
    <w:basedOn w:val="Normal"/>
    <w:next w:val="Normal"/>
    <w:autoRedefine/>
    <w:uiPriority w:val="39"/>
    <w:semiHidden/>
    <w:unhideWhenUsed/>
    <w:rsid w:val="00343A94"/>
    <w:pPr>
      <w:spacing w:after="100"/>
      <w:ind w:left="960"/>
    </w:pPr>
    <w:rPr>
      <w:rFonts w:ascii="Calibri" w:hAnsi="Calibri"/>
    </w:rPr>
  </w:style>
  <w:style w:type="paragraph" w:customStyle="1" w:styleId="CLAProTOC">
    <w:name w:val="CLA Pro TOC"/>
    <w:next w:val="CLAProNormal"/>
    <w:qFormat/>
    <w:rsid w:val="00CF2370"/>
    <w:pPr>
      <w:pBdr>
        <w:top w:val="single" w:sz="18" w:space="3" w:color="003767"/>
      </w:pBdr>
      <w:spacing w:after="240"/>
    </w:pPr>
    <w:rPr>
      <w:rFonts w:ascii="Calibri" w:eastAsia="Times New Roman" w:hAnsi="Calibri"/>
      <w:b/>
      <w:caps/>
      <w:color w:val="003767"/>
      <w:sz w:val="36"/>
      <w:szCs w:val="36"/>
    </w:rPr>
  </w:style>
  <w:style w:type="paragraph" w:customStyle="1" w:styleId="CLAProHeading1">
    <w:name w:val="CLA Pro Heading 1"/>
    <w:next w:val="CLAProNormal"/>
    <w:autoRedefine/>
    <w:qFormat/>
    <w:rsid w:val="001E220F"/>
    <w:pPr>
      <w:keepNext/>
      <w:spacing w:after="60"/>
      <w:outlineLvl w:val="1"/>
    </w:pPr>
    <w:rPr>
      <w:rFonts w:ascii="Calibri" w:eastAsia="Times New Roman" w:hAnsi="Calibri"/>
      <w:b/>
      <w:color w:val="A04D1D"/>
      <w:sz w:val="28"/>
      <w:szCs w:val="22"/>
    </w:rPr>
  </w:style>
  <w:style w:type="paragraph" w:customStyle="1" w:styleId="ProposalBodyStyle-2column">
    <w:name w:val="Proposal Body Style - 2 column"/>
    <w:basedOn w:val="Normal"/>
    <w:link w:val="ProposalBodyStyle-2columnChar"/>
    <w:rsid w:val="00CF2370"/>
    <w:pPr>
      <w:tabs>
        <w:tab w:val="left" w:pos="5400"/>
      </w:tabs>
      <w:spacing w:line="300" w:lineRule="exact"/>
    </w:pPr>
    <w:rPr>
      <w:rFonts w:asciiTheme="minorHAnsi" w:hAnsiTheme="minorHAnsi"/>
      <w:sz w:val="22"/>
    </w:rPr>
  </w:style>
  <w:style w:type="character" w:customStyle="1" w:styleId="ProposalBodyStyle-2columnChar">
    <w:name w:val="Proposal Body Style - 2 column Char"/>
    <w:basedOn w:val="DefaultParagraphFont"/>
    <w:link w:val="ProposalBodyStyle-2column"/>
    <w:rsid w:val="00CF2370"/>
    <w:rPr>
      <w:rFonts w:asciiTheme="minorHAnsi" w:eastAsia="Times New Roman" w:hAnsiTheme="minorHAnsi"/>
      <w:sz w:val="22"/>
      <w:szCs w:val="24"/>
    </w:rPr>
  </w:style>
  <w:style w:type="table" w:styleId="TableGrid">
    <w:name w:val="Table Grid"/>
    <w:basedOn w:val="TableNormal"/>
    <w:rsid w:val="00CF237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ProHeading2">
    <w:name w:val="CLA Pro Heading 2"/>
    <w:next w:val="CLAProNormal"/>
    <w:qFormat/>
    <w:rsid w:val="004F4D80"/>
    <w:pPr>
      <w:keepNext/>
      <w:spacing w:after="60"/>
    </w:pPr>
    <w:rPr>
      <w:rFonts w:ascii="Calibri" w:eastAsia="Times New Roman" w:hAnsi="Calibri"/>
      <w:b/>
      <w:i/>
      <w:color w:val="003767"/>
      <w:sz w:val="22"/>
      <w:szCs w:val="22"/>
    </w:rPr>
  </w:style>
  <w:style w:type="paragraph" w:customStyle="1" w:styleId="CLAProHeading3">
    <w:name w:val="CLA Pro Heading 3"/>
    <w:next w:val="CLAProNormal"/>
    <w:qFormat/>
    <w:rsid w:val="00730F7E"/>
    <w:pPr>
      <w:keepNext/>
      <w:ind w:left="720"/>
    </w:pPr>
    <w:rPr>
      <w:rFonts w:ascii="Calibri" w:eastAsia="Times New Roman" w:hAnsi="Calibri"/>
      <w:b/>
      <w:color w:val="003767"/>
      <w:sz w:val="22"/>
      <w:szCs w:val="24"/>
    </w:rPr>
  </w:style>
  <w:style w:type="paragraph" w:customStyle="1" w:styleId="CLAProNormalIndent">
    <w:name w:val="CLA Pro Normal Indent"/>
    <w:qFormat/>
    <w:rsid w:val="00BC5654"/>
    <w:pPr>
      <w:spacing w:after="240"/>
      <w:ind w:left="720"/>
    </w:pPr>
    <w:rPr>
      <w:rFonts w:ascii="Calibri" w:eastAsia="Times New Roman" w:hAnsi="Calibri"/>
      <w:sz w:val="22"/>
      <w:szCs w:val="52"/>
    </w:rPr>
  </w:style>
  <w:style w:type="paragraph" w:customStyle="1" w:styleId="CLAProHeading4">
    <w:name w:val="CLA Pro Heading 4"/>
    <w:next w:val="CLALTRNormalIndent"/>
    <w:qFormat/>
    <w:rsid w:val="00730F7E"/>
    <w:pPr>
      <w:keepNext/>
      <w:spacing w:after="60"/>
      <w:ind w:left="720"/>
    </w:pPr>
    <w:rPr>
      <w:rFonts w:ascii="Calibri" w:eastAsia="Times New Roman" w:hAnsi="Calibri"/>
      <w:b/>
      <w:i/>
      <w:color w:val="003767"/>
      <w:sz w:val="22"/>
      <w:szCs w:val="22"/>
    </w:rPr>
  </w:style>
  <w:style w:type="table" w:customStyle="1" w:styleId="CLAProTable">
    <w:name w:val="CLA Pro Table"/>
    <w:basedOn w:val="TableNormal"/>
    <w:uiPriority w:val="99"/>
    <w:qFormat/>
    <w:rsid w:val="00E76C4C"/>
    <w:rPr>
      <w:rFonts w:ascii="Calibri" w:hAnsi="Calibri"/>
    </w:rPr>
    <w:tblPr>
      <w:tblStyleRowBandSize w:val="1"/>
      <w:tblBorders>
        <w:insideH w:val="single" w:sz="2" w:space="0" w:color="FFFFFF" w:themeColor="background1"/>
        <w:insideV w:val="single" w:sz="2" w:space="0" w:color="FFFFFF" w:themeColor="background1"/>
      </w:tblBorders>
      <w:tblCellMar>
        <w:top w:w="72" w:type="dxa"/>
        <w:left w:w="173" w:type="dxa"/>
        <w:bottom w:w="72" w:type="dxa"/>
        <w:right w:w="173" w:type="dxa"/>
      </w:tblCellMar>
    </w:tblPr>
    <w:tblStylePr w:type="firstRow">
      <w:pPr>
        <w:jc w:val="left"/>
      </w:pPr>
      <w:rPr>
        <w:rFonts w:ascii="Calibri" w:hAnsi="Calibri"/>
        <w:b/>
        <w:color w:val="FFFFFF" w:themeColor="background1"/>
      </w:rPr>
      <w:tblPr/>
      <w:tcPr>
        <w:shd w:val="clear" w:color="auto" w:fill="4F3353"/>
      </w:tcPr>
    </w:tblStylePr>
    <w:tblStylePr w:type="band1Horz">
      <w:rPr>
        <w:rFonts w:ascii="Calibri" w:hAnsi="Calibri"/>
        <w:sz w:val="20"/>
      </w:rPr>
      <w:tblPr/>
      <w:tcPr>
        <w:shd w:val="clear" w:color="auto" w:fill="F1E3C5"/>
      </w:tcPr>
    </w:tblStylePr>
    <w:tblStylePr w:type="band2Horz">
      <w:pPr>
        <w:jc w:val="left"/>
      </w:pPr>
      <w:rPr>
        <w:rFonts w:ascii="Calibri" w:hAnsi="Calibri"/>
        <w:sz w:val="20"/>
      </w:rPr>
      <w:tblPr/>
      <w:tcPr>
        <w:shd w:val="clear" w:color="auto" w:fill="F9F4E8"/>
      </w:tcPr>
    </w:tblStylePr>
  </w:style>
  <w:style w:type="table" w:customStyle="1" w:styleId="LightShading-Accent11">
    <w:name w:val="Light Shading - Accent 11"/>
    <w:basedOn w:val="TableNormal"/>
    <w:uiPriority w:val="60"/>
    <w:rsid w:val="0081738A"/>
    <w:rPr>
      <w:color w:val="003F6F" w:themeColor="accent1" w:themeShade="BF"/>
    </w:rPr>
    <w:tblPr>
      <w:tblStyleRowBandSize w:val="1"/>
      <w:tblStyleColBandSize w:val="1"/>
      <w:tblBorders>
        <w:top w:val="single" w:sz="8" w:space="0" w:color="005595" w:themeColor="accent1"/>
        <w:bottom w:val="single" w:sz="8" w:space="0" w:color="005595" w:themeColor="accent1"/>
      </w:tblBorders>
    </w:tblPr>
    <w:tblStylePr w:type="fir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lastRow">
      <w:pPr>
        <w:spacing w:before="0" w:after="0" w:line="240" w:lineRule="auto"/>
      </w:pPr>
      <w:rPr>
        <w:b/>
        <w:bCs/>
      </w:rPr>
      <w:tblPr/>
      <w:tcPr>
        <w:tcBorders>
          <w:top w:val="single" w:sz="8" w:space="0" w:color="005595" w:themeColor="accent1"/>
          <w:left w:val="nil"/>
          <w:bottom w:val="single" w:sz="8" w:space="0" w:color="00559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D8FF" w:themeFill="accent1" w:themeFillTint="3F"/>
      </w:tcPr>
    </w:tblStylePr>
    <w:tblStylePr w:type="band1Horz">
      <w:tblPr/>
      <w:tcPr>
        <w:tcBorders>
          <w:left w:val="nil"/>
          <w:right w:val="nil"/>
          <w:insideH w:val="nil"/>
          <w:insideV w:val="nil"/>
        </w:tcBorders>
        <w:shd w:val="clear" w:color="auto" w:fill="A5D8FF" w:themeFill="accent1" w:themeFillTint="3F"/>
      </w:tcPr>
    </w:tblStylePr>
  </w:style>
  <w:style w:type="paragraph" w:customStyle="1" w:styleId="CLAProQuote">
    <w:name w:val="CLA Pro Quote"/>
    <w:qFormat/>
    <w:rsid w:val="00C65E22"/>
    <w:rPr>
      <w:rFonts w:ascii="Calibri" w:eastAsia="Times New Roman" w:hAnsi="Calibri"/>
      <w:color w:val="FFFFFF" w:themeColor="background1"/>
      <w:sz w:val="32"/>
      <w:szCs w:val="24"/>
    </w:rPr>
  </w:style>
  <w:style w:type="paragraph" w:customStyle="1" w:styleId="ProposalHeading">
    <w:name w:val="Proposal Heading"/>
    <w:basedOn w:val="Normal"/>
    <w:link w:val="ProposalHeadingChar"/>
    <w:rsid w:val="005B4B9B"/>
    <w:pPr>
      <w:tabs>
        <w:tab w:val="left" w:pos="5400"/>
      </w:tabs>
      <w:spacing w:line="290" w:lineRule="exact"/>
    </w:pPr>
    <w:rPr>
      <w:rFonts w:ascii="Calibri" w:hAnsi="Calibri"/>
      <w:b/>
      <w:color w:val="003567"/>
    </w:rPr>
  </w:style>
  <w:style w:type="character" w:customStyle="1" w:styleId="ProposalHeadingChar">
    <w:name w:val="Proposal Heading Char"/>
    <w:basedOn w:val="DefaultParagraphFont"/>
    <w:link w:val="ProposalHeading"/>
    <w:rsid w:val="005B4B9B"/>
    <w:rPr>
      <w:rFonts w:ascii="Calibri" w:eastAsia="Times New Roman" w:hAnsi="Calibri"/>
      <w:b/>
      <w:color w:val="003567"/>
      <w:sz w:val="24"/>
      <w:szCs w:val="24"/>
    </w:rPr>
  </w:style>
  <w:style w:type="paragraph" w:customStyle="1" w:styleId="ProposalBodyText">
    <w:name w:val="Proposal Body Text"/>
    <w:basedOn w:val="PlainText"/>
    <w:link w:val="ProposalBodyTextChar"/>
    <w:rsid w:val="005B4B9B"/>
    <w:pPr>
      <w:spacing w:line="300" w:lineRule="exact"/>
    </w:pPr>
    <w:rPr>
      <w:rFonts w:asciiTheme="minorHAnsi" w:hAnsiTheme="minorHAnsi" w:cs="Times New Roman"/>
      <w:sz w:val="22"/>
      <w:szCs w:val="20"/>
    </w:rPr>
  </w:style>
  <w:style w:type="character" w:customStyle="1" w:styleId="ProposalBodyTextChar">
    <w:name w:val="Proposal Body Text Char"/>
    <w:basedOn w:val="DefaultParagraphFont"/>
    <w:link w:val="ProposalBodyText"/>
    <w:rsid w:val="005B4B9B"/>
    <w:rPr>
      <w:rFonts w:asciiTheme="minorHAnsi" w:eastAsia="Times New Roman" w:hAnsiTheme="minorHAnsi"/>
      <w:sz w:val="22"/>
    </w:rPr>
  </w:style>
  <w:style w:type="paragraph" w:customStyle="1" w:styleId="ProposalSubHeading">
    <w:name w:val="Proposal Sub Heading"/>
    <w:basedOn w:val="ProposalHeading"/>
    <w:qFormat/>
    <w:rsid w:val="005B4B9B"/>
    <w:rPr>
      <w:i/>
      <w:sz w:val="22"/>
    </w:rPr>
  </w:style>
  <w:style w:type="paragraph" w:styleId="PlainText">
    <w:name w:val="Plain Text"/>
    <w:basedOn w:val="Normal"/>
    <w:link w:val="PlainTextChar"/>
    <w:uiPriority w:val="99"/>
    <w:semiHidden/>
    <w:unhideWhenUsed/>
    <w:rsid w:val="005B4B9B"/>
    <w:rPr>
      <w:rFonts w:ascii="Consolas" w:hAnsi="Consolas" w:cs="Consolas"/>
      <w:sz w:val="21"/>
      <w:szCs w:val="21"/>
    </w:rPr>
  </w:style>
  <w:style w:type="character" w:customStyle="1" w:styleId="PlainTextChar">
    <w:name w:val="Plain Text Char"/>
    <w:basedOn w:val="DefaultParagraphFont"/>
    <w:link w:val="PlainText"/>
    <w:uiPriority w:val="99"/>
    <w:semiHidden/>
    <w:rsid w:val="005B4B9B"/>
    <w:rPr>
      <w:rFonts w:ascii="Consolas" w:eastAsia="Times New Roman" w:hAnsi="Consolas" w:cs="Consolas"/>
      <w:sz w:val="21"/>
      <w:szCs w:val="21"/>
    </w:rPr>
  </w:style>
  <w:style w:type="paragraph" w:customStyle="1" w:styleId="CLABioName">
    <w:name w:val="CLA Bio Name"/>
    <w:next w:val="CLAProHeading1"/>
    <w:qFormat/>
    <w:rsid w:val="005B4B9B"/>
    <w:pPr>
      <w:spacing w:after="60"/>
    </w:pPr>
    <w:rPr>
      <w:rFonts w:ascii="Calibri" w:eastAsia="Corbel" w:hAnsi="Calibri"/>
      <w:b/>
      <w:color w:val="003767"/>
      <w:sz w:val="24"/>
      <w:szCs w:val="24"/>
    </w:rPr>
  </w:style>
  <w:style w:type="paragraph" w:customStyle="1" w:styleId="CLAProFooter">
    <w:name w:val="CLA Pro Footer"/>
    <w:qFormat/>
    <w:rsid w:val="00DA3A0C"/>
    <w:pPr>
      <w:tabs>
        <w:tab w:val="right" w:pos="10080"/>
      </w:tabs>
    </w:pPr>
    <w:rPr>
      <w:rFonts w:ascii="Calibri" w:eastAsia="Times New Roman" w:hAnsi="Calibri"/>
      <w:color w:val="7F7F7F" w:themeColor="text1" w:themeTint="80"/>
      <w:sz w:val="16"/>
    </w:rPr>
  </w:style>
  <w:style w:type="paragraph" w:customStyle="1" w:styleId="ProposalBulletStyle">
    <w:name w:val="Proposal Bullet Style"/>
    <w:basedOn w:val="Normal"/>
    <w:link w:val="ProposalBulletStyleChar"/>
    <w:rsid w:val="00BF581A"/>
    <w:pPr>
      <w:numPr>
        <w:numId w:val="1"/>
      </w:numPr>
      <w:tabs>
        <w:tab w:val="left" w:pos="5400"/>
      </w:tabs>
      <w:spacing w:line="290" w:lineRule="exact"/>
    </w:pPr>
    <w:rPr>
      <w:rFonts w:asciiTheme="minorHAnsi" w:hAnsiTheme="minorHAnsi"/>
      <w:sz w:val="22"/>
    </w:rPr>
  </w:style>
  <w:style w:type="paragraph" w:styleId="CommentText">
    <w:name w:val="annotation text"/>
    <w:basedOn w:val="Normal"/>
    <w:link w:val="CommentTextChar"/>
    <w:unhideWhenUsed/>
    <w:rsid w:val="00BF581A"/>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BF581A"/>
    <w:rPr>
      <w:rFonts w:asciiTheme="minorHAnsi" w:hAnsiTheme="minorHAnsi" w:cstheme="minorBidi"/>
    </w:rPr>
  </w:style>
  <w:style w:type="character" w:customStyle="1" w:styleId="ProposalBulletStyleChar">
    <w:name w:val="Proposal Bullet Style Char"/>
    <w:basedOn w:val="DefaultParagraphFont"/>
    <w:link w:val="ProposalBulletStyle"/>
    <w:rsid w:val="00BF581A"/>
    <w:rPr>
      <w:rFonts w:asciiTheme="minorHAnsi" w:eastAsia="Times New Roman" w:hAnsiTheme="minorHAnsi"/>
      <w:sz w:val="22"/>
      <w:szCs w:val="24"/>
    </w:rPr>
  </w:style>
  <w:style w:type="paragraph" w:customStyle="1" w:styleId="ProposalBodyStyle">
    <w:name w:val="Proposal Body Style"/>
    <w:basedOn w:val="Normal"/>
    <w:rsid w:val="00BF581A"/>
    <w:pPr>
      <w:tabs>
        <w:tab w:val="left" w:pos="5400"/>
      </w:tabs>
      <w:spacing w:line="300" w:lineRule="exact"/>
    </w:pPr>
    <w:rPr>
      <w:rFonts w:ascii="Calibri" w:hAnsi="Calibri"/>
      <w:sz w:val="22"/>
    </w:rPr>
  </w:style>
  <w:style w:type="paragraph" w:customStyle="1" w:styleId="ProposalBulletStyle-Indent1">
    <w:name w:val="Proposal Bullet Style - Indent 1"/>
    <w:basedOn w:val="ProposalBulletStyle"/>
    <w:rsid w:val="00BF581A"/>
    <w:pPr>
      <w:numPr>
        <w:ilvl w:val="1"/>
        <w:numId w:val="2"/>
      </w:numPr>
    </w:pPr>
  </w:style>
  <w:style w:type="character" w:styleId="CommentReference">
    <w:name w:val="annotation reference"/>
    <w:basedOn w:val="DefaultParagraphFont"/>
    <w:uiPriority w:val="99"/>
    <w:rsid w:val="00BF581A"/>
    <w:rPr>
      <w:sz w:val="16"/>
      <w:szCs w:val="16"/>
    </w:rPr>
  </w:style>
  <w:style w:type="paragraph" w:customStyle="1" w:styleId="ProposalBioHeading">
    <w:name w:val="Proposal Bio Heading"/>
    <w:basedOn w:val="Normal"/>
    <w:link w:val="ProposalBioHeadingChar"/>
    <w:rsid w:val="00D17097"/>
    <w:pPr>
      <w:tabs>
        <w:tab w:val="left" w:pos="5400"/>
      </w:tabs>
      <w:spacing w:line="290" w:lineRule="exact"/>
    </w:pPr>
    <w:rPr>
      <w:rFonts w:ascii="Trebuchet MS" w:hAnsi="Trebuchet MS"/>
      <w:b/>
    </w:rPr>
  </w:style>
  <w:style w:type="character" w:customStyle="1" w:styleId="ProposalBioHeadingChar">
    <w:name w:val="Proposal Bio Heading Char"/>
    <w:basedOn w:val="DefaultParagraphFont"/>
    <w:link w:val="ProposalBioHeading"/>
    <w:rsid w:val="00D17097"/>
    <w:rPr>
      <w:rFonts w:ascii="Trebuchet MS" w:eastAsia="Times New Roman" w:hAnsi="Trebuchet MS"/>
      <w:b/>
      <w:sz w:val="24"/>
      <w:szCs w:val="24"/>
    </w:rPr>
  </w:style>
  <w:style w:type="paragraph" w:customStyle="1" w:styleId="CLAProposalBody">
    <w:name w:val="CLA Proposal Body"/>
    <w:basedOn w:val="Normal"/>
    <w:qFormat/>
    <w:rsid w:val="00D17097"/>
    <w:pPr>
      <w:spacing w:line="300" w:lineRule="exact"/>
    </w:pPr>
    <w:rPr>
      <w:rFonts w:ascii="Calibri" w:hAnsi="Calibri"/>
      <w:sz w:val="22"/>
    </w:rPr>
  </w:style>
  <w:style w:type="paragraph" w:customStyle="1" w:styleId="CLAProposalBulletedTextBodyLeft05">
    <w:name w:val="CLA Proposal Bulleted Text Body + Left:  0.5&quot;"/>
    <w:basedOn w:val="CLAProposalBody"/>
    <w:rsid w:val="00D17097"/>
    <w:pPr>
      <w:numPr>
        <w:numId w:val="3"/>
      </w:numPr>
    </w:pPr>
    <w:rPr>
      <w:szCs w:val="20"/>
    </w:rPr>
  </w:style>
  <w:style w:type="paragraph" w:customStyle="1" w:styleId="CLAInTextHeadernotTOC">
    <w:name w:val="CLA In Text Header (not TOC)"/>
    <w:basedOn w:val="Normal"/>
    <w:rsid w:val="00D17097"/>
    <w:pPr>
      <w:spacing w:line="300" w:lineRule="exact"/>
    </w:pPr>
    <w:rPr>
      <w:rFonts w:asciiTheme="minorHAnsi" w:hAnsiTheme="minorHAnsi"/>
      <w:b/>
      <w:bCs/>
      <w:sz w:val="22"/>
    </w:rPr>
  </w:style>
  <w:style w:type="paragraph" w:customStyle="1" w:styleId="StyleProposalBodyTextBody">
    <w:name w:val="Style Proposal Body Text + +Body"/>
    <w:basedOn w:val="ProposalBodyText"/>
    <w:uiPriority w:val="99"/>
    <w:rsid w:val="00C4620D"/>
  </w:style>
  <w:style w:type="paragraph" w:customStyle="1" w:styleId="LAPropullquote">
    <w:name w:val="LA Pro pull quote"/>
    <w:basedOn w:val="Normal"/>
    <w:next w:val="Normal"/>
    <w:rsid w:val="00C4620D"/>
    <w:pPr>
      <w:spacing w:after="240"/>
      <w:ind w:left="720" w:right="720"/>
      <w:jc w:val="center"/>
    </w:pPr>
    <w:rPr>
      <w:rFonts w:ascii="Arial" w:hAnsi="Arial"/>
      <w:b/>
      <w:color w:val="5D87A1"/>
      <w:sz w:val="26"/>
      <w:szCs w:val="26"/>
    </w:rPr>
  </w:style>
  <w:style w:type="paragraph" w:styleId="ListBullet">
    <w:name w:val="List Bullet"/>
    <w:basedOn w:val="Normal"/>
    <w:rsid w:val="00C4620D"/>
    <w:pPr>
      <w:tabs>
        <w:tab w:val="num" w:pos="360"/>
      </w:tabs>
      <w:spacing w:line="300" w:lineRule="exact"/>
      <w:ind w:left="360" w:hanging="360"/>
      <w:contextualSpacing/>
    </w:pPr>
    <w:rPr>
      <w:rFonts w:ascii="Calibri" w:hAnsi="Calibri"/>
    </w:rPr>
  </w:style>
  <w:style w:type="paragraph" w:customStyle="1" w:styleId="ProposalBioSubheading">
    <w:name w:val="Proposal Bio Subheading"/>
    <w:basedOn w:val="Normal"/>
    <w:qFormat/>
    <w:rsid w:val="00C4620D"/>
    <w:pPr>
      <w:spacing w:line="300" w:lineRule="exact"/>
    </w:pPr>
    <w:rPr>
      <w:rFonts w:asciiTheme="minorHAnsi" w:eastAsia="Corbel" w:hAnsiTheme="minorHAnsi" w:cs="Corbel"/>
      <w:b/>
      <w:color w:val="003767"/>
      <w:sz w:val="22"/>
      <w:szCs w:val="22"/>
    </w:rPr>
  </w:style>
  <w:style w:type="paragraph" w:customStyle="1" w:styleId="LAPronormal">
    <w:name w:val="LA Pro normal"/>
    <w:link w:val="LAPronormalChar"/>
    <w:rsid w:val="00626420"/>
    <w:pPr>
      <w:spacing w:after="240"/>
      <w:jc w:val="both"/>
    </w:pPr>
    <w:rPr>
      <w:rFonts w:eastAsia="Times New Roman"/>
      <w:sz w:val="22"/>
    </w:rPr>
  </w:style>
  <w:style w:type="character" w:customStyle="1" w:styleId="LAPronormalChar">
    <w:name w:val="LA Pro normal Char"/>
    <w:basedOn w:val="DefaultParagraphFont"/>
    <w:link w:val="LAPronormal"/>
    <w:locked/>
    <w:rsid w:val="00626420"/>
    <w:rPr>
      <w:rFonts w:eastAsia="Times New Roman"/>
      <w:sz w:val="22"/>
    </w:rPr>
  </w:style>
  <w:style w:type="paragraph" w:styleId="CommentSubject">
    <w:name w:val="annotation subject"/>
    <w:basedOn w:val="CommentText"/>
    <w:next w:val="CommentText"/>
    <w:link w:val="CommentSubjectChar"/>
    <w:uiPriority w:val="99"/>
    <w:semiHidden/>
    <w:unhideWhenUsed/>
    <w:rsid w:val="002A3E9A"/>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3E9A"/>
    <w:rPr>
      <w:rFonts w:asciiTheme="minorHAnsi" w:eastAsia="Times New Roman" w:hAnsiTheme="minorHAnsi" w:cstheme="minorBidi"/>
      <w:b/>
      <w:bCs/>
    </w:rPr>
  </w:style>
  <w:style w:type="paragraph" w:styleId="Revision">
    <w:name w:val="Revision"/>
    <w:hidden/>
    <w:uiPriority w:val="99"/>
    <w:semiHidden/>
    <w:rsid w:val="009063E8"/>
    <w:rPr>
      <w:rFonts w:eastAsia="Times New Roman"/>
      <w:sz w:val="24"/>
      <w:szCs w:val="24"/>
    </w:rPr>
  </w:style>
  <w:style w:type="paragraph" w:customStyle="1" w:styleId="CLABioHeading">
    <w:name w:val="CLA Bio Heading"/>
    <w:qFormat/>
    <w:rsid w:val="00EE23EE"/>
    <w:pPr>
      <w:keepNext/>
      <w:spacing w:after="60"/>
    </w:pPr>
    <w:rPr>
      <w:rFonts w:ascii="Calibri" w:eastAsia="Times New Roman" w:hAnsi="Calibri"/>
      <w:b/>
      <w:color w:val="003767"/>
      <w:sz w:val="24"/>
      <w:szCs w:val="24"/>
    </w:rPr>
  </w:style>
  <w:style w:type="paragraph" w:customStyle="1" w:styleId="CLAProposalBulletedNumber">
    <w:name w:val="CLA Proposal Bulleted Number"/>
    <w:basedOn w:val="Normal"/>
    <w:rsid w:val="0017490C"/>
    <w:pPr>
      <w:spacing w:line="300" w:lineRule="exact"/>
    </w:pPr>
    <w:rPr>
      <w:rFonts w:asciiTheme="minorHAnsi" w:hAnsiTheme="minorHAnsi"/>
      <w:snapToGrid w:val="0"/>
      <w:color w:val="000000"/>
      <w:sz w:val="22"/>
      <w:szCs w:val="20"/>
    </w:rPr>
  </w:style>
  <w:style w:type="character" w:styleId="FollowedHyperlink">
    <w:name w:val="FollowedHyperlink"/>
    <w:basedOn w:val="DefaultParagraphFont"/>
    <w:uiPriority w:val="99"/>
    <w:semiHidden/>
    <w:unhideWhenUsed/>
    <w:rsid w:val="00C14289"/>
    <w:rPr>
      <w:color w:val="ED6F1E" w:themeColor="followedHyperlink"/>
      <w:u w:val="single"/>
    </w:rPr>
  </w:style>
  <w:style w:type="character" w:customStyle="1" w:styleId="CLAProNormalChar">
    <w:name w:val="CLA Pro Normal Char"/>
    <w:link w:val="CLAProNormal"/>
    <w:rsid w:val="00EF0A8C"/>
    <w:rPr>
      <w:rFonts w:ascii="Calibri" w:eastAsia="Times New Roman" w:hAnsi="Calibri"/>
      <w:sz w:val="22"/>
      <w:szCs w:val="52"/>
    </w:rPr>
  </w:style>
  <w:style w:type="paragraph" w:styleId="EndnoteText">
    <w:name w:val="endnote text"/>
    <w:basedOn w:val="Normal"/>
    <w:link w:val="EndnoteTextChar"/>
    <w:uiPriority w:val="99"/>
    <w:semiHidden/>
    <w:unhideWhenUsed/>
    <w:rsid w:val="00B36DF9"/>
    <w:pPr>
      <w:ind w:left="288"/>
    </w:pPr>
    <w:rPr>
      <w:sz w:val="20"/>
      <w:szCs w:val="20"/>
    </w:rPr>
  </w:style>
  <w:style w:type="character" w:customStyle="1" w:styleId="EndnoteTextChar">
    <w:name w:val="Endnote Text Char"/>
    <w:basedOn w:val="DefaultParagraphFont"/>
    <w:link w:val="EndnoteText"/>
    <w:uiPriority w:val="99"/>
    <w:semiHidden/>
    <w:rsid w:val="00B36DF9"/>
    <w:rPr>
      <w:rFonts w:eastAsia="Times New Roman"/>
    </w:rPr>
  </w:style>
  <w:style w:type="character" w:styleId="EndnoteReference">
    <w:name w:val="endnote reference"/>
    <w:basedOn w:val="DefaultParagraphFont"/>
    <w:semiHidden/>
    <w:unhideWhenUsed/>
    <w:rsid w:val="00C46193"/>
    <w:rPr>
      <w:vertAlign w:val="superscript"/>
    </w:rPr>
  </w:style>
  <w:style w:type="character" w:customStyle="1" w:styleId="CLALTRHiddenTextChar">
    <w:name w:val="CLA LTR Hidden Text Char"/>
    <w:basedOn w:val="CLALTRNormalChar"/>
    <w:link w:val="CLALTRHiddenText"/>
    <w:rsid w:val="00C46193"/>
    <w:rPr>
      <w:rFonts w:ascii="Calibri" w:eastAsia="Times" w:hAnsi="Calibri"/>
      <w:b/>
      <w:i/>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450">
      <w:bodyDiv w:val="1"/>
      <w:marLeft w:val="0"/>
      <w:marRight w:val="0"/>
      <w:marTop w:val="0"/>
      <w:marBottom w:val="0"/>
      <w:divBdr>
        <w:top w:val="none" w:sz="0" w:space="0" w:color="auto"/>
        <w:left w:val="none" w:sz="0" w:space="0" w:color="auto"/>
        <w:bottom w:val="none" w:sz="0" w:space="0" w:color="auto"/>
        <w:right w:val="none" w:sz="0" w:space="0" w:color="auto"/>
      </w:divBdr>
    </w:div>
    <w:div w:id="559562488">
      <w:bodyDiv w:val="1"/>
      <w:marLeft w:val="0"/>
      <w:marRight w:val="0"/>
      <w:marTop w:val="0"/>
      <w:marBottom w:val="0"/>
      <w:divBdr>
        <w:top w:val="none" w:sz="0" w:space="0" w:color="auto"/>
        <w:left w:val="none" w:sz="0" w:space="0" w:color="auto"/>
        <w:bottom w:val="none" w:sz="0" w:space="0" w:color="auto"/>
        <w:right w:val="none" w:sz="0" w:space="0" w:color="auto"/>
      </w:divBdr>
    </w:div>
    <w:div w:id="586112638">
      <w:bodyDiv w:val="1"/>
      <w:marLeft w:val="0"/>
      <w:marRight w:val="0"/>
      <w:marTop w:val="0"/>
      <w:marBottom w:val="0"/>
      <w:divBdr>
        <w:top w:val="none" w:sz="0" w:space="0" w:color="auto"/>
        <w:left w:val="none" w:sz="0" w:space="0" w:color="auto"/>
        <w:bottom w:val="none" w:sz="0" w:space="0" w:color="auto"/>
        <w:right w:val="none" w:sz="0" w:space="0" w:color="auto"/>
      </w:divBdr>
      <w:divsChild>
        <w:div w:id="544342103">
          <w:marLeft w:val="0"/>
          <w:marRight w:val="0"/>
          <w:marTop w:val="0"/>
          <w:marBottom w:val="0"/>
          <w:divBdr>
            <w:top w:val="none" w:sz="0" w:space="0" w:color="auto"/>
            <w:left w:val="none" w:sz="0" w:space="0" w:color="auto"/>
            <w:bottom w:val="none" w:sz="0" w:space="0" w:color="auto"/>
            <w:right w:val="none" w:sz="0" w:space="0" w:color="auto"/>
          </w:divBdr>
          <w:divsChild>
            <w:div w:id="155072637">
              <w:marLeft w:val="0"/>
              <w:marRight w:val="0"/>
              <w:marTop w:val="0"/>
              <w:marBottom w:val="0"/>
              <w:divBdr>
                <w:top w:val="none" w:sz="0" w:space="0" w:color="auto"/>
                <w:left w:val="none" w:sz="0" w:space="0" w:color="auto"/>
                <w:bottom w:val="none" w:sz="0" w:space="0" w:color="auto"/>
                <w:right w:val="none" w:sz="0" w:space="0" w:color="auto"/>
              </w:divBdr>
              <w:divsChild>
                <w:div w:id="987518792">
                  <w:marLeft w:val="0"/>
                  <w:marRight w:val="0"/>
                  <w:marTop w:val="0"/>
                  <w:marBottom w:val="0"/>
                  <w:divBdr>
                    <w:top w:val="none" w:sz="0" w:space="0" w:color="auto"/>
                    <w:left w:val="none" w:sz="0" w:space="0" w:color="auto"/>
                    <w:bottom w:val="none" w:sz="0" w:space="0" w:color="auto"/>
                    <w:right w:val="none" w:sz="0" w:space="0" w:color="auto"/>
                  </w:divBdr>
                  <w:divsChild>
                    <w:div w:id="797337462">
                      <w:marLeft w:val="0"/>
                      <w:marRight w:val="0"/>
                      <w:marTop w:val="0"/>
                      <w:marBottom w:val="0"/>
                      <w:divBdr>
                        <w:top w:val="none" w:sz="0" w:space="0" w:color="auto"/>
                        <w:left w:val="none" w:sz="0" w:space="0" w:color="auto"/>
                        <w:bottom w:val="none" w:sz="0" w:space="0" w:color="auto"/>
                        <w:right w:val="none" w:sz="0" w:space="0" w:color="auto"/>
                      </w:divBdr>
                      <w:divsChild>
                        <w:div w:id="1178155066">
                          <w:marLeft w:val="0"/>
                          <w:marRight w:val="0"/>
                          <w:marTop w:val="187"/>
                          <w:marBottom w:val="0"/>
                          <w:divBdr>
                            <w:top w:val="none" w:sz="0" w:space="0" w:color="auto"/>
                            <w:left w:val="none" w:sz="0" w:space="0" w:color="auto"/>
                            <w:bottom w:val="none" w:sz="0" w:space="0" w:color="auto"/>
                            <w:right w:val="none" w:sz="0" w:space="0" w:color="auto"/>
                          </w:divBdr>
                          <w:divsChild>
                            <w:div w:id="388311785">
                              <w:marLeft w:val="0"/>
                              <w:marRight w:val="0"/>
                              <w:marTop w:val="0"/>
                              <w:marBottom w:val="0"/>
                              <w:divBdr>
                                <w:top w:val="none" w:sz="0" w:space="0" w:color="auto"/>
                                <w:left w:val="none" w:sz="0" w:space="0" w:color="auto"/>
                                <w:bottom w:val="none" w:sz="0" w:space="0" w:color="auto"/>
                                <w:right w:val="none" w:sz="0" w:space="0" w:color="auto"/>
                              </w:divBdr>
                              <w:divsChild>
                                <w:div w:id="10855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519117">
      <w:bodyDiv w:val="1"/>
      <w:marLeft w:val="0"/>
      <w:marRight w:val="0"/>
      <w:marTop w:val="0"/>
      <w:marBottom w:val="0"/>
      <w:divBdr>
        <w:top w:val="none" w:sz="0" w:space="0" w:color="auto"/>
        <w:left w:val="none" w:sz="0" w:space="0" w:color="auto"/>
        <w:bottom w:val="none" w:sz="0" w:space="0" w:color="auto"/>
        <w:right w:val="none" w:sz="0" w:space="0" w:color="auto"/>
      </w:divBdr>
    </w:div>
    <w:div w:id="1312713525">
      <w:bodyDiv w:val="1"/>
      <w:marLeft w:val="0"/>
      <w:marRight w:val="0"/>
      <w:marTop w:val="0"/>
      <w:marBottom w:val="0"/>
      <w:divBdr>
        <w:top w:val="none" w:sz="0" w:space="0" w:color="auto"/>
        <w:left w:val="none" w:sz="0" w:space="0" w:color="auto"/>
        <w:bottom w:val="none" w:sz="0" w:space="0" w:color="auto"/>
        <w:right w:val="none" w:sz="0" w:space="0" w:color="auto"/>
      </w:divBdr>
    </w:div>
    <w:div w:id="1685785450">
      <w:bodyDiv w:val="1"/>
      <w:marLeft w:val="0"/>
      <w:marRight w:val="0"/>
      <w:marTop w:val="0"/>
      <w:marBottom w:val="0"/>
      <w:divBdr>
        <w:top w:val="none" w:sz="0" w:space="0" w:color="auto"/>
        <w:left w:val="none" w:sz="0" w:space="0" w:color="auto"/>
        <w:bottom w:val="none" w:sz="0" w:space="0" w:color="auto"/>
        <w:right w:val="none" w:sz="0" w:space="0" w:color="auto"/>
      </w:divBdr>
    </w:div>
    <w:div w:id="211801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teven@onyxCF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LarsonAllen colors">
      <a:dk1>
        <a:sysClr val="windowText" lastClr="000000"/>
      </a:dk1>
      <a:lt1>
        <a:sysClr val="window" lastClr="FFFFFF"/>
      </a:lt1>
      <a:dk2>
        <a:srgbClr val="473F30"/>
      </a:dk2>
      <a:lt2>
        <a:srgbClr val="ECE7DE"/>
      </a:lt2>
      <a:accent1>
        <a:srgbClr val="005595"/>
      </a:accent1>
      <a:accent2>
        <a:srgbClr val="F7EDC2"/>
      </a:accent2>
      <a:accent3>
        <a:srgbClr val="9EA374"/>
      </a:accent3>
      <a:accent4>
        <a:srgbClr val="B9B098"/>
      </a:accent4>
      <a:accent5>
        <a:srgbClr val="F2E18B"/>
      </a:accent5>
      <a:accent6>
        <a:srgbClr val="D89D8B"/>
      </a:accent6>
      <a:hlink>
        <a:srgbClr val="B55341"/>
      </a:hlink>
      <a:folHlink>
        <a:srgbClr val="ED6F1E"/>
      </a:folHlink>
    </a:clrScheme>
    <a:fontScheme name="LarsonAllen font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6ABE42-59B8-47F6-8E15-E1F8CB46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4530</Words>
  <Characters>25827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LarsonAllen</Company>
  <LinksUpToDate>false</LinksUpToDate>
  <CharactersWithSpaces>30297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dramsdel</dc:creator>
  <cp:lastModifiedBy>Josephine Mack</cp:lastModifiedBy>
  <cp:revision>16</cp:revision>
  <cp:lastPrinted>2015-12-07T15:03:00Z</cp:lastPrinted>
  <dcterms:created xsi:type="dcterms:W3CDTF">2025-07-08T23:32:00Z</dcterms:created>
  <dcterms:modified xsi:type="dcterms:W3CDTF">2026-09-29T20:12:00Z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40</vt:i4>
  </property>
  <property fmtid="{D5CDD505-2E9C-101B-9397-08002B2CF9AE}" pid="3" name="tabName">
    <vt:lpwstr>BizOps - Preparation Assistance - Not Independent.</vt:lpwstr>
  </property>
  <property fmtid="{D5CDD505-2E9C-101B-9397-08002B2CF9AE}" pid="4" name="tabIndex">
    <vt:lpwstr/>
  </property>
  <property fmtid="{D5CDD505-2E9C-101B-9397-08002B2CF9AE}" pid="5" name="workpaperIndex">
    <vt:lpwstr>0330.00</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control idQ="mso:ParagraphMarks" visible="true"/>
        <mso:control idQ="mso:Lock" visible="true"/>
        <mso:control idQ="mso:PrintOptionsMenuWord" visible="true"/>
        <mso:control idQ="mso:FieldShading" visible="true"/>
        <mso:control idQ="mso:TextHighlightColorPicker" visible="true"/>
      </mso:documentControls>
    </mso:qat>
  </mso:ribbon>
</mso:customUI>
</file>