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July 1,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Korman LLC</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Bookkeeping support   ·   Controller-level oversight   ·   Review &amp; audit readiness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July 1, 2026</w:t>
      </w:r>
      <w:r>
        <w:fldChar w:fldCharType="end"/>
      </w:r>
    </w:p>
    <w:p w14:paraId="3CC1ED77" w14:textId="77777777" w:rsidR="007C1374" w:rsidRDefault="007C1374" w:rsidP="007C1374">
      <w:pPr>
        <w:pStyle w:val="CLALTRAddressorSignature"/>
      </w:pPr>
      <w:r w:rsidRPr="0015119E">
        <w:rPr/>
        <w:t>Burton Korer, Member, and Management</w:t>
      </w:r>
      <w:bookmarkEnd w:id="1"/>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bookmarkEnd w:id="2"/>
    </w:p>
    <w:p w14:paraId="389C2558" w14:textId="77777777" w:rsidR="007C1374" w:rsidRDefault="007C1374" w:rsidP="007C1374">
      <w:pPr>
        <w:pStyle w:val="CLALTRAddressorSignature"/>
      </w:pPr>
      <w:r>
        <w:t>5783 W ERIE ST</w:t>
      </w:r>
      <w:bookmarkStart w:id="3" w:name="Text11"/>
      <w:bookmarkEnd w:id="3"/>
    </w:p>
    <w:p w14:paraId="59517EED" w14:textId="77777777" w:rsidR="007C1374" w:rsidRDefault="007C1374" w:rsidP="007C1374">
      <w:pPr>
        <w:pStyle w:val="CLALTRAddressorSignature"/>
      </w:pPr>
      <w:r>
        <w:t>Chandler, AZ 85226</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Burton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 “we”, and/or “us” – as the context requires). This letter states the terms and objectives of ONYX’s engagement and the nature and limitations of the services Onyx will provide for Korman LLC (“the Client”, “you”, and/or “your” – as the context requires) starting in 2026 for the fiscal year ending December 31, 2026 (the “Initial Period”). The terms of our engagement will apply to the Initial Period, and all subsequent periods, unless the terms of our engagement are changed in a written communication, including by email, agreed to by both ONYX and the Client.</w:t>
      </w:r>
      <w:bookmarkStart w:id="6" w:name="Text47"/>
      <w:bookmarkEnd w:id="6"/>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ONYX works as an extension of the Client’s accounting team — bringing controller-level oversight and review readiness without the cost and overhead of building it in-house. On a periodic basis (generally quarterly) and as otherwise needed or requested, ONYX supports the Client’s in-house bookkeeping, keeps the books in QuickBooks accurate and review-ready, helps stand up reporting by product line, and prepares the Client for its annual financial-statement review. The services below are illustrative of what ONYX provides and are not a fixed or exhaustive list; we tailor the mix to the Client’s needs and adjust it as those needs change. As an initial priority, ONYX will help compile the reports and supporting documentation needed to finalize the 2024 review, and perform catch-up and clean-up work to bring the 2025 books current and review-ready.</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Bookkeeping support and monthly close</w:t>
      </w:r>
    </w:p>
    <w:p>
      <w:pPr>
        <w:pStyle w:val="CLALTRNormal"/>
        <w:jc w:val="both"/>
      </w:pPr>
      <w:r>
        <w:rPr/>
        <w:t>Working alongside the Client’s in-house bookkeeper, ONYX helps keep the books in QuickBooks accurate, current, and close-ready:</w:t>
      </w:r>
    </w:p>
    <w:p w14:paraId="5F77BEBA" w14:textId="77777777" w:rsidR="007C1374" w:rsidRPr="0004094D" w:rsidRDefault="007C1374" w:rsidP="004232B8">
      <w:pPr>
        <w:pStyle w:val="CLALTRNormal"/>
        <w:numPr>
          <w:ilvl w:val="0"/>
          <w:numId w:val="9"/>
        </w:numPr>
        <w:jc w:val="both"/>
      </w:pPr>
      <w:r>
        <w:rPr/>
        <w:t>Support the accounts payable and accounts receivable processes so transactions are recorded accurately and on time</w:t>
      </w:r>
    </w:p>
    <w:p w14:paraId="0FDCCEB3" w14:textId="77777777" w:rsidR="007C1374" w:rsidRDefault="007C1374" w:rsidP="004232B8">
      <w:pPr>
        <w:pStyle w:val="CLALTRNormal"/>
        <w:numPr>
          <w:ilvl w:val="0"/>
          <w:numId w:val="9"/>
        </w:numPr>
        <w:jc w:val="both"/>
      </w:pPr>
      <w:r>
        <w:rPr/>
        <w:t>Review customer billings and cash receipts and keep sales-and-use tax tracked and current</w:t>
      </w:r>
    </w:p>
    <w:p w14:paraId="7FEABD02" w14:textId="77777777" w:rsidR="007C1374" w:rsidRDefault="007C1374" w:rsidP="004232B8">
      <w:pPr>
        <w:pStyle w:val="CLALTRNormal"/>
        <w:numPr>
          <w:ilvl w:val="0"/>
          <w:numId w:val="9"/>
        </w:numPr>
        <w:jc w:val="both"/>
      </w:pPr>
      <w:r>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Set up and maintain class or product-line tracking in QuickBooks so the pharmaceutical and medical-equipment lines can be reported separately</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Assist with TBK Bank communications, borrowing-base and collateral reporting tied to receivables and inventory, and routine information requests</w:t>
      </w:r>
    </w:p>
    <w:p w14:paraId="4AE0C1F8" w14:textId="3FBCFA1B" w:rsidR="007C1374" w:rsidRDefault="007C1374" w:rsidP="004232B8">
      <w:pPr>
        <w:pStyle w:val="CLALTRNormal"/>
        <w:numPr>
          <w:ilvl w:val="0"/>
          <w:numId w:val="10"/>
        </w:numPr>
        <w:jc w:val="both"/>
      </w:pPr>
      <w:r>
        <w:rPr/>
        <w:t xml:space="preserve">Gather and organize everything the Client’s tax preparer needs for the annual return</w:t>
      </w:r>
    </w:p>
    <w:p w14:paraId="4AE0C1F8" w14:textId="3FBCFA1B" w:rsidR="007C1374" w:rsidRDefault="007C1374" w:rsidP="004232B8">
      <w:pPr>
        <w:pStyle w:val="CLALTRNormal"/>
        <w:numPr>
          <w:ilvl w:val="0"/>
          <w:numId w:val="10"/>
        </w:numPr>
        <w:jc w:val="both"/>
      </w:pPr>
      <w:r>
        <w:rPr/>
        <w:t>Compile the reports and supporting documentation needed to finalize 2024, and perform catch-up and clean-up accounting to bring the 2025 books current and review-ready</w:t>
      </w:r>
    </w:p>
    <w:p w14:paraId="4AE0C1F8" w14:textId="3FBCFA1B" w:rsidR="007C1374" w:rsidRDefault="007C1374" w:rsidP="004232B8">
      <w:pPr>
        <w:pStyle w:val="CLALTRNormal"/>
        <w:numPr>
          <w:ilvl w:val="0"/>
          <w:numId w:val="10"/>
        </w:numPr>
        <w:jc w:val="both"/>
      </w:pPr>
      <w:r>
        <w:rPr/>
        <w:t>Keep the books and supporting schedules review- and audit-ready, and prepare the schedules and documentation requested for the annual financial-statement review</w:t>
      </w:r>
    </w:p>
    <w:p w14:paraId="4AE0C1F8" w14:textId="3FBCFA1B" w:rsidR="007C1374" w:rsidRDefault="007C1374" w:rsidP="004232B8">
      <w:pPr>
        <w:pStyle w:val="CLALTRNormal"/>
        <w:numPr>
          <w:ilvl w:val="0"/>
          <w:numId w:val="10"/>
        </w:numPr>
        <w:jc w:val="both"/>
      </w:pPr>
      <w:r>
        <w:rPr/>
        <w:t>Produce separate profit-and-loss reporting for the pharmaceutical and medical-equipment product lines, consolidating into a single, company-wide view</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lender activities — preparing packages for TBK Bank, tracking borrowing-base and loan covenants, and assisting with renewals and negotiations</w:t>
      </w:r>
    </w:p>
    <w:p>
      <w:pPr>
        <w:pStyle w:val="CLALTRNormal"/>
        <w:numPr>
          <w:ilvl w:val="0"/>
          <w:numId w:val="10"/>
        </w:numPr>
        <w:jc w:val="both"/>
      </w:pPr>
      <w:r>
        <w:rPr/>
        <w:t xml:space="preserve">Provide periodic discussions with ownership and management to share insight and perspective as financial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Your needs will evolve as your business grows, and this engagement is built to flex with them. Services can be added, reduced, or adjusted at any time by mutual written agreement — including by email, with no formal addendum or new engagement letter required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timely access to QuickBooks, bank and credit-card statements, and the records and documentation requested for the annual review.</w:t>
      </w:r>
    </w:p>
    <w:p w14:paraId="5D4CD6F1" w14:textId="77777777" w:rsidR="007C1374" w:rsidRPr="00D0294B" w:rsidRDefault="007C1374" w:rsidP="004232B8">
      <w:pPr>
        <w:pStyle w:val="CLALTRNormal"/>
        <w:numPr>
          <w:ilvl w:val="0"/>
          <w:numId w:val="21"/>
        </w:numPr>
        <w:jc w:val="both"/>
        <w:rPr>
          <w:highlight w:val="yellow"/>
        </w:rPr>
      </w:pPr>
      <w:r w:rsidRPr="00D0294B">
        <w:rPr/>
        <w:t>Provide timely, accurate information and a primary point of contact so the books stay current and the annual review stays on track.</w:t>
      </w:r>
    </w:p>
    <w:p w14:paraId="67DECFEA" w14:textId="77777777" w:rsidR="007C1374" w:rsidRPr="00D0294B" w:rsidRDefault="007C1374" w:rsidP="004232B8">
      <w:pPr>
        <w:pStyle w:val="CLALTRNormal"/>
        <w:numPr>
          <w:ilvl w:val="0"/>
          <w:numId w:val="21"/>
        </w:numPr>
        <w:jc w:val="both"/>
        <w:rPr>
          <w:highlight w:val="yellow"/>
        </w:rPr>
      </w:pPr>
      <w:r w:rsidRPr="00D0294B">
        <w:rPr/>
        <w:t>Retain approval authority and internal control over the Client’s own transactions — including invoices and payments, new vendors and customers, wire transfers, payroll changes, and credit-card expenses.</w:t>
      </w:r>
    </w:p>
    <w:p w14:paraId="69DB2137" w14:textId="77777777" w:rsidR="007C1374" w:rsidRPr="00D0294B" w:rsidRDefault="007C1374" w:rsidP="004232B8">
      <w:pPr>
        <w:pStyle w:val="CLALTRNormal"/>
        <w:numPr>
          <w:ilvl w:val="0"/>
          <w:numId w:val="21"/>
        </w:numPr>
        <w:jc w:val="both"/>
        <w:rPr>
          <w:highlight w:val="yellow"/>
        </w:rPr>
      </w:pPr>
      <w:r>
        <w:rPr/>
        <w:t>Review and approve (or delegate to the ONYX controller if applicable) bank statements and the related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anticipated fees.</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financial records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3,000</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