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52B1" w14:textId="77777777" w:rsidR="000C011F" w:rsidRDefault="00B92DB9" w:rsidP="000C011F">
      <w:pPr>
        <w:pStyle w:val="CLAProNormal"/>
      </w:pPr>
      <w:r>
        <w:rPr>
          <w:noProof/>
        </w:rPr>
        <w:drawing>
          <wp:anchor distT="0" distB="0" distL="114300" distR="114300" simplePos="0" relativeHeight="251730944" behindDoc="0" locked="0" layoutInCell="1" allowOverlap="1" wp14:anchorId="08E38C4D" wp14:editId="2A31B630">
            <wp:simplePos x="0" y="0"/>
            <wp:positionH relativeFrom="column">
              <wp:posOffset>-922020</wp:posOffset>
            </wp:positionH>
            <wp:positionV relativeFrom="paragraph">
              <wp:posOffset>-3528060</wp:posOffset>
            </wp:positionV>
            <wp:extent cx="7778115" cy="2994660"/>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COVER-Group-Reviewing-Document.jpg"/>
                    <pic:cNvPicPr/>
                  </pic:nvPicPr>
                  <pic:blipFill>
                    <a:blip r:embed="rId8">
                      <a:extLst>
                        <a:ext uri="{28A0092B-C50C-407E-A947-70E740481C1C}">
                          <a14:useLocalDpi xmlns:a14="http://schemas.microsoft.com/office/drawing/2010/main" val="0"/>
                        </a:ext>
                      </a:extLst>
                    </a:blip>
                    <a:stretch>
                      <a:fillRect/>
                    </a:stretch>
                  </pic:blipFill>
                  <pic:spPr>
                    <a:xfrm>
                      <a:off x="0" y="0"/>
                      <a:ext cx="7778115" cy="2994660"/>
                    </a:xfrm>
                    <a:prstGeom prst="rect">
                      <a:avLst/>
                    </a:prstGeom>
                  </pic:spPr>
                </pic:pic>
              </a:graphicData>
            </a:graphic>
            <wp14:sizeRelH relativeFrom="margin">
              <wp14:pctWidth>0</wp14:pctWidth>
            </wp14:sizeRelH>
            <wp14:sizeRelV relativeFrom="margin">
              <wp14:pctHeight>0</wp14:pctHeight>
            </wp14:sizeRelV>
          </wp:anchor>
        </w:drawing>
      </w:r>
      <w:r w:rsidR="000C011F">
        <w:rPr>
          <w:noProof/>
        </w:rPr>
        <mc:AlternateContent>
          <mc:Choice Requires="wps">
            <w:drawing>
              <wp:anchor distT="0" distB="0" distL="114300" distR="114300" simplePos="0" relativeHeight="251660800" behindDoc="0" locked="0" layoutInCell="1" allowOverlap="1" wp14:anchorId="2AD18564" wp14:editId="2654A389">
                <wp:simplePos x="0" y="0"/>
                <wp:positionH relativeFrom="column">
                  <wp:posOffset>-914400</wp:posOffset>
                </wp:positionH>
                <wp:positionV relativeFrom="paragraph">
                  <wp:posOffset>-530860</wp:posOffset>
                </wp:positionV>
                <wp:extent cx="7778115" cy="133350"/>
                <wp:effectExtent l="0" t="0" r="0" b="0"/>
                <wp:wrapNone/>
                <wp:docPr id="27" name="Rectangle 27"/>
                <wp:cNvGraphicFramePr/>
                <a:graphic xmlns:a="http://schemas.openxmlformats.org/drawingml/2006/main">
                  <a:graphicData uri="http://schemas.microsoft.com/office/word/2010/wordprocessingShape">
                    <wps:wsp>
                      <wps:cNvSpPr/>
                      <wps:spPr>
                        <a:xfrm>
                          <a:off x="0" y="0"/>
                          <a:ext cx="7778115" cy="1333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8ECC87" id="Rectangle 27" o:spid="_x0000_s1026" style="position:absolute;margin-left:-1in;margin-top:-41.8pt;width:612.45pt;height:10.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" fillcolor="black [3213]" stroked="f" strokeweight="2pt"/>
            </w:pict>
          </mc:Fallback>
        </mc:AlternateContent>
      </w:r>
    </w:p>
    <w:p w14:paraId="5F121502" w14:textId="77777777" w:rsidR="000C011F" w:rsidRPr="009F7B4F" w:rsidRDefault="00B36DF9" w:rsidP="000C011F">
      <w:pPr>
        <w:pStyle w:val="CLAProNormal"/>
        <w:pBdr>
          <w:left w:val="single" w:sz="12" w:space="16" w:color="003767"/>
        </w:pBdr>
        <w:ind w:left="4140"/>
        <w:rPr>
          <w:rFonts w:ascii="Corbel" w:hAnsi="Corbel"/>
          <w:b/>
          <w:sz w:val="28"/>
        </w:rPr>
      </w:pPr>
      <w:r>
        <w:fldChar w:fldCharType="begin">
          <w:ffData>
            <w:name w:val=""/>
            <w:enabled/>
            <w:calcOnExit w:val="0"/>
            <w:textInput>
              <w:default w:val="[Date of letter]"/>
            </w:textInput>
          </w:ffData>
        </w:fldChar>
      </w:r>
      <w:r>
        <w:instrText xml:space="preserve"> FORMTEXT </w:instrText>
      </w:r>
      <w:r>
        <w:fldChar w:fldCharType="separate"/>
      </w:r>
      <w:r>
        <w:rPr>
          <w:noProof/>
        </w:rPr>
        <w:t>[Date of letter]</w:t>
      </w:r>
      <w:r>
        <w:fldChar w:fldCharType="end"/>
      </w:r>
    </w:p>
    <w:p w14:paraId="53BCDD38" w14:textId="77777777" w:rsidR="000C011F" w:rsidRPr="00473C08" w:rsidRDefault="005A153F" w:rsidP="000C011F">
      <w:pPr>
        <w:pStyle w:val="CLAProSubtitle"/>
        <w:rPr>
          <w:szCs w:val="32"/>
        </w:rPr>
      </w:pPr>
      <w:r>
        <w:t xml:space="preserve">Engagement Proposal &amp; Agreement</w:t>
      </w:r>
      <w:r>
        <w:br/>
        <w:t xml:space="preserve">Prepared exclusively for</w:t>
      </w:r>
    </w:p>
    <w:p w14:paraId="0F7F91FA" w14:textId="77777777" w:rsidR="000C011F" w:rsidRPr="001E220F" w:rsidRDefault="00B36DF9" w:rsidP="000C011F">
      <w:pPr>
        <w:pStyle w:val="CLAProTitle"/>
        <w:rPr>
          <w:color w:val="660003"/>
        </w:rPr>
      </w:pPr>
      <w:r w:rsidRPr="00C53667">
        <w:rPr>
          <w:color w:val="auto"/>
        </w:rPr>
        <w:fldChar w:fldCharType="begin">
          <w:ffData>
            <w:name w:val="Text1"/>
            <w:enabled/>
            <w:calcOnExit w:val="0"/>
            <w:textInput>
              <w:default w:val="[Client Name]"/>
            </w:textInput>
          </w:ffData>
        </w:fldChar>
      </w:r>
      <w:bookmarkStart w:id="0" w:name="Text1"/>
      <w:r w:rsidRPr="00C53667">
        <w:rPr>
          <w:color w:val="auto"/>
        </w:rPr>
        <w:instrText xml:space="preserve"> FORMTEXT </w:instrText>
      </w:r>
      <w:r w:rsidRPr="00C53667">
        <w:rPr>
          <w:color w:val="auto"/>
        </w:rPr>
      </w:r>
      <w:r w:rsidRPr="00C53667">
        <w:rPr>
          <w:color w:val="auto"/>
        </w:rPr>
        <w:fldChar w:fldCharType="separate"/>
      </w:r>
      <w:r w:rsidRPr="00C53667">
        <w:rPr>
          <w:noProof/>
          <w:color w:val="auto"/>
        </w:rPr>
        <w:t>[CLIENT LEGAL NAME]</w:t>
      </w:r>
      <w:r w:rsidRPr="00C53667">
        <w:rPr>
          <w:color w:val="auto"/>
        </w:rPr>
        <w:fldChar w:fldCharType="end"/>
      </w:r>
      <w:bookmarkEnd w:id="0"/>
    </w:p>
    <w:p w14:paraId="2C0FD520" w14:textId="77777777" w:rsidR="000C011F" w:rsidRPr="00B36DF9" w:rsidRDefault="000C011F" w:rsidP="000C011F">
      <w:pPr>
        <w:pStyle w:val="CLAProNormalNoSpaceAfter"/>
        <w:ind w:left="4140"/>
      </w:pPr>
      <w:r>
        <w:rPr>
          <w:i/>
        </w:rPr>
        <w:t xml:space="preserve">The accounting department your business deserves — without the cost and overhead of building one in-house.</w:t>
      </w:r>
    </w:p>
    <w:p w14:paraId="766FF407" w14:textId="77777777" w:rsidR="000C011F" w:rsidRPr="00B36DF9" w:rsidRDefault="000C011F" w:rsidP="000C011F">
      <w:pPr>
        <w:pStyle w:val="CLAProNormalNoSpaceAfter"/>
        <w:ind w:left="4140"/>
      </w:pPr>
      <w:r>
        <w:t>Bookkeeping support   ·   Controller-level oversight   ·   Review &amp; audit readiness   ·   Always-on advisory</w:t>
      </w:r>
    </w:p>
    <w:p w14:paraId="3FF1B4B8" w14:textId="77777777" w:rsidR="000C011F" w:rsidRPr="00B36DF9" w:rsidRDefault="000C011F" w:rsidP="000C011F">
      <w:pPr>
        <w:pStyle w:val="CLAProNormalNoSpaceAfter"/>
        <w:ind w:left="4140"/>
      </w:pPr>
    </w:p>
    <w:p w14:paraId="36AEBA35" w14:textId="77777777" w:rsidR="000C011F" w:rsidRPr="00962B68" w:rsidRDefault="000C011F" w:rsidP="000C011F">
      <w:pPr>
        <w:pStyle w:val="CLAProNormalNoSpaceAfter"/>
        <w:ind w:left="4140"/>
        <w:rPr>
          <w:i/>
        </w:rPr>
      </w:pPr>
      <w:r w:rsidRPr="00962B68">
        <w:rPr>
          <w:i/>
        </w:rPr>
        <w:t xml:space="preserve">Prepared by: </w:t>
      </w:r>
    </w:p>
    <w:p w14:paraId="682A420B" w14:textId="77777777" w:rsidR="00B36DF9" w:rsidRPr="00962B68" w:rsidRDefault="00C53667" w:rsidP="00B36DF9">
      <w:pPr>
        <w:pStyle w:val="CLAProNormalNoSpaceAfter"/>
        <w:ind w:left="4140"/>
        <w:rPr>
          <w:b/>
        </w:rPr>
      </w:pPr>
      <w:r>
        <w:rPr>
          <w:b/>
        </w:rPr>
        <w:t>Steven Nikolov</w:t>
      </w:r>
    </w:p>
    <w:p w14:paraId="38348214" w14:textId="77777777" w:rsidR="00B36DF9" w:rsidRPr="00F900CE" w:rsidRDefault="00C53667" w:rsidP="00B36DF9">
      <w:pPr>
        <w:pStyle w:val="CLAProNormalNoSpaceAfter"/>
        <w:ind w:left="4140"/>
        <w:rPr>
          <w:b/>
        </w:rPr>
      </w:pPr>
      <w:r>
        <w:t>Steven@OnyxCFO.com</w:t>
      </w:r>
    </w:p>
    <w:p w14:paraId="516F0A30" w14:textId="77777777" w:rsidR="004E0F3F" w:rsidRDefault="00B36DF9" w:rsidP="00B36DF9">
      <w:pPr>
        <w:pStyle w:val="CLAProNormalNoSpaceAfter"/>
        <w:ind w:left="4140"/>
      </w:pPr>
      <w:r w:rsidRPr="00F900CE">
        <w:t xml:space="preserve">direct </w:t>
      </w:r>
      <w:r w:rsidR="00C53667">
        <w:t>480-442-3119</w:t>
      </w:r>
      <w:r w:rsidRPr="00F900CE">
        <w:t xml:space="preserve"> | mobile </w:t>
      </w:r>
      <w:r w:rsidR="00C53667">
        <w:t>480-772-5612</w:t>
      </w:r>
    </w:p>
    <w:p w14:paraId="2BE6B3DF" w14:textId="77777777" w:rsidR="00780EB4" w:rsidRPr="00780EB4" w:rsidRDefault="00780EB4" w:rsidP="00780EB4">
      <w:pPr>
        <w:pStyle w:val="CLAProNormal"/>
      </w:pPr>
    </w:p>
    <w:p w14:paraId="5CEF5EC3" w14:textId="77777777" w:rsidR="00B33543" w:rsidRDefault="00B33543" w:rsidP="00B36DF9">
      <w:pPr>
        <w:pStyle w:val="CLAProNormal"/>
        <w:sectPr w:rsidR="00B33543" w:rsidSect="00F05C4E">
          <w:headerReference w:type="default" r:id="rId9"/>
          <w:footerReference w:type="default" r:id="rId10"/>
          <w:headerReference w:type="first" r:id="rId11"/>
          <w:pgSz w:w="12240" w:h="15840"/>
          <w:pgMar w:top="7488" w:right="1440" w:bottom="1440" w:left="1440" w:header="720" w:footer="720" w:gutter="0"/>
          <w:cols w:space="720"/>
          <w:titlePg/>
          <w:docGrid w:linePitch="360"/>
        </w:sectPr>
      </w:pPr>
    </w:p>
    <w:p w14:paraId="6613487D" w14:textId="77777777" w:rsidR="00B33543" w:rsidRDefault="00B33543" w:rsidP="00B36DF9">
      <w:pPr>
        <w:pStyle w:val="CLAProNormal"/>
      </w:pPr>
    </w:p>
    <w:p w14:paraId="0CD0C199" w14:textId="77777777" w:rsidR="00B36DF9" w:rsidRDefault="00B36DF9" w:rsidP="00B36DF9">
      <w:pPr>
        <w:pStyle w:val="CLAProNormal"/>
      </w:pPr>
    </w:p>
    <w:p w14:paraId="3F9FCA6C" w14:textId="77777777" w:rsidR="00780EB4" w:rsidRPr="00B36DF9" w:rsidRDefault="00780EB4" w:rsidP="00B36DF9">
      <w:pPr>
        <w:pStyle w:val="CLAProNormal"/>
        <w:sectPr w:rsidR="00780EB4" w:rsidRPr="00B36DF9" w:rsidSect="00B33543">
          <w:type w:val="continuous"/>
          <w:pgSz w:w="12240" w:h="15840"/>
          <w:pgMar w:top="7488" w:right="1440" w:bottom="1440" w:left="1440" w:header="720" w:footer="720" w:gutter="0"/>
          <w:cols w:space="720"/>
          <w:titlePg/>
          <w:docGrid w:linePitch="360"/>
        </w:sectPr>
      </w:pPr>
    </w:p>
    <w:p w14:paraId="02B033DA" w14:textId="77777777" w:rsidR="007C1374" w:rsidRDefault="007C1374" w:rsidP="007C1374">
      <w:pPr>
        <w:pStyle w:val="CLALTRNormal"/>
      </w:pPr>
      <w:r>
        <w:fldChar w:fldCharType="begin">
          <w:ffData>
            <w:name w:val="Text25"/>
            <w:enabled/>
            <w:calcOnExit w:val="0"/>
            <w:textInput>
              <w:default w:val="[Date]"/>
            </w:textInput>
          </w:ffData>
        </w:fldChar>
      </w:r>
      <w:r>
        <w:instrText xml:space="preserve"> FORMTEXT </w:instrText>
      </w:r>
      <w:r>
        <w:fldChar w:fldCharType="separate"/>
      </w:r>
      <w:r>
        <w:rPr>
          <w:noProof/>
        </w:rPr>
        <w:t>[Date]</w:t>
      </w:r>
      <w:r>
        <w:fldChar w:fldCharType="end"/>
      </w:r>
    </w:p>
    <w:p w14:paraId="3CC1ED77" w14:textId="77777777" w:rsidR="007C1374" w:rsidRDefault="007C1374" w:rsidP="007C1374">
      <w:pPr>
        <w:pStyle w:val="CLALTRAddressorSignature"/>
      </w:pPr>
      <w:r w:rsidRPr="0015119E">
        <w:rPr/>
        <w:t>Burton Korer, Member, and Management</w:t>
      </w:r>
      <w:bookmarkEnd w:id="1"/>
    </w:p>
    <w:p w14:paraId="3490F88E" w14:textId="77777777" w:rsidR="007C1374" w:rsidRDefault="007C1374" w:rsidP="007C1374">
      <w:pPr>
        <w:pStyle w:val="CLALTRAddressorSignature"/>
      </w:pPr>
      <w:r>
        <w:fldChar w:fldCharType="begin">
          <w:ffData>
            <w:name w:val="Text46"/>
            <w:enabled/>
            <w:calcOnExit w:val="0"/>
            <w:textInput>
              <w:default w:val="[Client Name]"/>
            </w:textInput>
          </w:ffData>
        </w:fldChar>
      </w:r>
      <w:r>
        <w:instrText xml:space="preserve"> FORMTEXT </w:instrText>
      </w:r>
      <w:r>
        <w:fldChar w:fldCharType="separate"/>
      </w:r>
      <w:r>
        <w:rPr>
          <w:noProof/>
        </w:rPr>
        <w:t>[CLIENT LEGAL NAME]</w:t>
      </w:r>
      <w:r>
        <w:fldChar w:fldCharType="end"/>
      </w:r>
      <w:bookmarkEnd w:id="2"/>
    </w:p>
    <w:p w14:paraId="389C2558" w14:textId="77777777" w:rsidR="007C1374" w:rsidRDefault="007C1374" w:rsidP="007C1374">
      <w:pPr>
        <w:pStyle w:val="CLALTRAddressorSignature"/>
      </w:pPr>
      <w:r>
        <w:t>[Street address]</w:t>
      </w:r>
      <w:bookmarkStart w:id="3" w:name="Text11"/>
      <w:bookmarkEnd w:id="3"/>
    </w:p>
    <w:p w14:paraId="59517EED" w14:textId="77777777" w:rsidR="007C1374" w:rsidRDefault="007C1374" w:rsidP="007C1374">
      <w:pPr>
        <w:pStyle w:val="CLALTRAddressorSignature"/>
      </w:pPr>
      <w:r>
        <w:t>Chandler, AZ [ZIP]</w:t>
      </w:r>
      <w:bookmarkStart w:id="4" w:name="Text12"/>
      <w:bookmarkEnd w:id="4"/>
    </w:p>
    <w:p w14:paraId="267F41C3" w14:textId="77777777" w:rsidR="007C1374" w:rsidRDefault="007C1374" w:rsidP="007C1374">
      <w:pPr>
        <w:pStyle w:val="CLALTRAddressorSignature"/>
      </w:pPr>
    </w:p>
    <w:p w14:paraId="7B0A8C62" w14:textId="77777777" w:rsidR="007C1374" w:rsidRDefault="007C1374" w:rsidP="007C1374">
      <w:pPr>
        <w:pStyle w:val="CLALTRNormal"/>
      </w:pPr>
      <w:r>
        <w:t xml:space="preserve">Dear </w:t>
      </w:r>
      <w:r>
        <w:fldChar w:fldCharType="begin">
          <w:ffData>
            <w:name w:val="Text22"/>
            <w:enabled/>
            <w:calcOnExit w:val="0"/>
            <w:textInput>
              <w:default w:val="[Salutation]"/>
            </w:textInput>
          </w:ffData>
        </w:fldChar>
      </w:r>
      <w:bookmarkStart w:id="5" w:name="Text22"/>
      <w:r>
        <w:instrText xml:space="preserve"> FORMTEXT </w:instrText>
      </w:r>
      <w:r>
        <w:fldChar w:fldCharType="separate"/>
      </w:r>
      <w:r>
        <w:rPr>
          <w:noProof/>
        </w:rPr>
        <w:t>Burton</w:t>
      </w:r>
      <w:r>
        <w:fldChar w:fldCharType="end"/>
      </w:r>
      <w:bookmarkEnd w:id="5"/>
      <w:r>
        <w:t>:</w:t>
      </w:r>
    </w:p>
    <w:p w14:paraId="5EB894CB" w14:textId="4773B955" w:rsidR="007C1374" w:rsidRDefault="008E3EF9" w:rsidP="00786782">
      <w:pPr>
        <w:pStyle w:val="CLALTRNormal"/>
        <w:jc w:val="both"/>
      </w:pPr>
      <w:r>
        <w:t>We appreciate your decision to retain Onyx Accounting Group, LLC (“ONYX”</w:t>
      </w:r>
      <w:r w:rsidR="00C0450E">
        <w:t xml:space="preserve">, “we”, </w:t>
      </w:r>
      <w:r w:rsidR="002460A9">
        <w:t>and/or “us” – as the context requires</w:t>
      </w:r>
      <w:r>
        <w:t xml:space="preserve">). </w:t>
      </w:r>
      <w:r w:rsidR="00C55784">
        <w:t xml:space="preserve">This letter </w:t>
      </w:r>
      <w:r w:rsidR="001026D4">
        <w:t xml:space="preserve">states </w:t>
      </w:r>
      <w:r w:rsidR="007C1374">
        <w:t xml:space="preserve">the terms and objectives of </w:t>
      </w:r>
      <w:r w:rsidR="00C0450E">
        <w:t>ONYX’s</w:t>
      </w:r>
      <w:r w:rsidR="00476913">
        <w:t xml:space="preserve"> </w:t>
      </w:r>
      <w:r w:rsidR="007C1374">
        <w:t xml:space="preserve">engagement and the nature and limitations of the services </w:t>
      </w:r>
      <w:r w:rsidR="00476913">
        <w:t>Onyx</w:t>
      </w:r>
      <w:r w:rsidR="007C1374">
        <w:t xml:space="preserve"> will provide for </w:t>
      </w:r>
      <w:r w:rsidR="007C1374">
        <w:fldChar w:fldCharType="begin">
          <w:ffData>
            <w:name w:val="Text46"/>
            <w:enabled/>
            <w:calcOnExit w:val="0"/>
            <w:textInput>
              <w:default w:val="[Client Name]"/>
            </w:textInput>
          </w:ffData>
        </w:fldChar>
      </w:r>
      <w:r w:rsidR="007C1374">
        <w:instrText xml:space="preserve"> FORMTEXT </w:instrText>
      </w:r>
      <w:r w:rsidR="007C1374">
        <w:fldChar w:fldCharType="separate"/>
      </w:r>
      <w:r w:rsidR="007C1374">
        <w:rPr>
          <w:noProof/>
        </w:rPr>
        <w:t>[CLIENT LEGAL NAME]</w:t>
      </w:r>
      <w:r w:rsidR="007C1374">
        <w:fldChar w:fldCharType="end"/>
      </w:r>
      <w:r w:rsidR="007C1374">
        <w:t xml:space="preserve"> (“</w:t>
      </w:r>
      <w:r w:rsidR="00476913">
        <w:t>the Client</w:t>
      </w:r>
      <w:r w:rsidR="007C1374">
        <w:t>”</w:t>
      </w:r>
      <w:r w:rsidR="002460A9">
        <w:t xml:space="preserve">, “you”, and/or “your – as </w:t>
      </w:r>
      <w:r w:rsidR="00110923">
        <w:t>the context requires</w:t>
      </w:r>
      <w:r w:rsidR="007C1374">
        <w:t xml:space="preserve">) </w:t>
      </w:r>
      <w:r w:rsidR="00E705EB">
        <w:t xml:space="preserve">starting in </w:t>
      </w:r>
      <w:r w:rsidR="00E705EB">
        <w:fldChar w:fldCharType="begin">
          <w:ffData>
            <w:name w:val="Text27"/>
            <w:enabled/>
            <w:calcOnExit w:val="0"/>
            <w:textInput>
              <w:default w:val="[period OR year]"/>
            </w:textInput>
          </w:ffData>
        </w:fldChar>
      </w:r>
      <w:r w:rsidR="00E705EB">
        <w:instrText xml:space="preserve"> FORMTEXT </w:instrText>
      </w:r>
      <w:r w:rsidR="00E705EB">
        <w:fldChar w:fldCharType="separate"/>
      </w:r>
      <w:r w:rsidR="00E705EB">
        <w:rPr>
          <w:noProof/>
        </w:rPr>
        <w:t>2025</w:t>
      </w:r>
      <w:r w:rsidR="00E705EB">
        <w:fldChar w:fldCharType="end"/>
      </w:r>
      <w:r w:rsidR="00E705EB">
        <w:t xml:space="preserve"> </w:t>
      </w:r>
      <w:r w:rsidR="007C1374">
        <w:t>for the</w:t>
      </w:r>
      <w:r w:rsidR="00E705EB">
        <w:t xml:space="preserve"> fiscal year</w:t>
      </w:r>
      <w:r w:rsidR="007C1374">
        <w:t xml:space="preserve"> end</w:t>
      </w:r>
      <w:r w:rsidR="00786782">
        <w:t>ing</w:t>
      </w:r>
      <w:r w:rsidR="007C1374">
        <w:t xml:space="preserve"> </w:t>
      </w:r>
      <w:bookmarkStart w:id="6" w:name="Text47"/>
      <w:r w:rsidR="007C1374">
        <w:fldChar w:fldCharType="begin">
          <w:ffData>
            <w:name w:val="Text47"/>
            <w:enabled/>
            <w:calcOnExit w:val="0"/>
            <w:textInput>
              <w:default w:val="[Year-end Date]"/>
            </w:textInput>
          </w:ffData>
        </w:fldChar>
      </w:r>
      <w:r w:rsidR="007C1374">
        <w:instrText xml:space="preserve"> FORMTEXT </w:instrText>
      </w:r>
      <w:r w:rsidR="007C1374">
        <w:fldChar w:fldCharType="separate"/>
      </w:r>
      <w:r w:rsidR="007C1374">
        <w:rPr>
          <w:noProof/>
        </w:rPr>
        <w:t>December 31, 2025</w:t>
      </w:r>
      <w:r w:rsidR="007C1374">
        <w:fldChar w:fldCharType="end"/>
      </w:r>
      <w:bookmarkEnd w:id="6"/>
      <w:r w:rsidR="00476913">
        <w:t xml:space="preserve"> (the “Initial Period”)</w:t>
      </w:r>
      <w:r w:rsidR="007C1374">
        <w:t xml:space="preserve">. The terms of our engagement </w:t>
      </w:r>
      <w:r w:rsidR="007C1374" w:rsidRPr="009A434F">
        <w:rPr>
          <w:b/>
        </w:rPr>
        <w:t xml:space="preserve">will apply to the </w:t>
      </w:r>
      <w:r w:rsidR="00762531">
        <w:rPr>
          <w:b/>
        </w:rPr>
        <w:t>I</w:t>
      </w:r>
      <w:r w:rsidR="007C1374" w:rsidRPr="009A434F">
        <w:rPr>
          <w:b/>
        </w:rPr>
        <w:t>nitial</w:t>
      </w:r>
      <w:r w:rsidR="00762531">
        <w:rPr>
          <w:b/>
        </w:rPr>
        <w:t xml:space="preserve"> Period</w:t>
      </w:r>
      <w:r w:rsidR="0056231A">
        <w:rPr>
          <w:b/>
        </w:rPr>
        <w:t>,</w:t>
      </w:r>
      <w:r w:rsidR="007C1374" w:rsidRPr="009A434F">
        <w:rPr>
          <w:b/>
        </w:rPr>
        <w:t xml:space="preserve"> and all subsequent </w:t>
      </w:r>
      <w:r w:rsidR="007C1374">
        <w:rPr>
          <w:b/>
        </w:rPr>
        <w:t>periods</w:t>
      </w:r>
      <w:r w:rsidR="007C1374" w:rsidRPr="009A434F">
        <w:rPr>
          <w:b/>
        </w:rPr>
        <w:t xml:space="preserve">, unless the </w:t>
      </w:r>
      <w:r w:rsidR="0056231A">
        <w:rPr>
          <w:b/>
        </w:rPr>
        <w:t>terms of our engagement are</w:t>
      </w:r>
      <w:r w:rsidR="007C1374" w:rsidRPr="009A434F">
        <w:rPr>
          <w:b/>
        </w:rPr>
        <w:t xml:space="preserve"> changed in a </w:t>
      </w:r>
      <w:r w:rsidR="00786782">
        <w:rPr>
          <w:b/>
        </w:rPr>
        <w:t xml:space="preserve">written </w:t>
      </w:r>
      <w:r w:rsidR="007C1374" w:rsidRPr="009A434F">
        <w:rPr>
          <w:b/>
        </w:rPr>
        <w:t xml:space="preserve">communication </w:t>
      </w:r>
      <w:r w:rsidR="00786782">
        <w:rPr>
          <w:b/>
        </w:rPr>
        <w:t>signed by both ONYX and the Client</w:t>
      </w:r>
      <w:r w:rsidR="007C1374" w:rsidRPr="000410BE">
        <w:t>.</w:t>
      </w:r>
    </w:p>
    <w:p w14:paraId="6A312010" w14:textId="77777777" w:rsidR="007C1374" w:rsidRDefault="007C1374" w:rsidP="004232B8">
      <w:pPr>
        <w:pStyle w:val="CLALTRHeading1"/>
        <w:jc w:val="both"/>
      </w:pPr>
      <w:r>
        <w:t xml:space="preserve">What we’ll do for you</w:t>
      </w:r>
    </w:p>
    <w:p w14:paraId="79A7EA5D" w14:textId="3D99C666" w:rsidR="007C1374" w:rsidRDefault="00F73F44" w:rsidP="004232B8">
      <w:pPr>
        <w:pStyle w:val="CLALTRNormal"/>
        <w:jc w:val="both"/>
      </w:pPr>
      <w:r>
        <w:t>ONYX works as an extension of the Client’s accounting team — bringing controller-level oversight and review readiness without the cost and overhead of building it in-house. On a periodic basis (generally quarterly) and as otherwise needed or requested, ONYX supports the Client’s in-house bookkeeping, keeps the books in QuickBooks accurate and review-ready, helps stand up reporting by product line, and prepares the Client for its annual financial-statement review. The services below are illustrative of what ONYX provides and are not a fixed or exhaustive list; we tailor the mix to the Client’s needs and adjust it as those needs change.</w:t>
      </w:r>
    </w:p>
    <w:p w14:paraId="39D6E8D9" w14:textId="77777777" w:rsidR="007C1374" w:rsidRDefault="007C1374" w:rsidP="004232B8">
      <w:pPr>
        <w:pStyle w:val="CLALTRHeading2"/>
        <w:jc w:val="both"/>
      </w:pPr>
      <w:proofErr w:type="gramStart"/>
      <w:r>
        <w:t>Ongoing</w:t>
      </w:r>
      <w:proofErr w:type="gramEnd"/>
      <w:r>
        <w:t xml:space="preserve"> normal accounting services:</w:t>
      </w:r>
    </w:p>
    <w:p w14:paraId="04AF9870" w14:textId="77777777" w:rsidR="007C1374" w:rsidRDefault="007C1374" w:rsidP="004232B8">
      <w:pPr>
        <w:pStyle w:val="CLALTRNormal"/>
        <w:numPr>
          <w:ilvl w:val="0"/>
          <w:numId w:val="8"/>
        </w:numPr>
        <w:jc w:val="both"/>
      </w:pPr>
      <w:r>
        <w:rPr/>
        <w:t>Bookkeeping support and monthly close</w:t>
      </w:r>
    </w:p>
    <w:p>
      <w:pPr>
        <w:pStyle w:val="CLALTRNormal"/>
        <w:jc w:val="both"/>
      </w:pPr>
      <w:r>
        <w:rPr/>
        <w:t>Working alongside the Client’s in-house bookkeeper, ONYX helps keep the books in QuickBooks accurate, current, and close-ready:</w:t>
      </w:r>
    </w:p>
    <w:p w14:paraId="5F77BEBA" w14:textId="77777777" w:rsidR="007C1374" w:rsidRPr="0004094D" w:rsidRDefault="007C1374" w:rsidP="004232B8">
      <w:pPr>
        <w:pStyle w:val="CLALTRNormal"/>
        <w:numPr>
          <w:ilvl w:val="0"/>
          <w:numId w:val="9"/>
        </w:numPr>
        <w:jc w:val="both"/>
      </w:pPr>
      <w:r>
        <w:rPr/>
        <w:t>Support the accounts payable and accounts receivable processes so transactions are recorded accurately and on time</w:t>
      </w:r>
    </w:p>
    <w:p w14:paraId="0FDCCEB3" w14:textId="77777777" w:rsidR="007C1374" w:rsidRDefault="007C1374" w:rsidP="004232B8">
      <w:pPr>
        <w:pStyle w:val="CLALTRNormal"/>
        <w:numPr>
          <w:ilvl w:val="0"/>
          <w:numId w:val="9"/>
        </w:numPr>
        <w:jc w:val="both"/>
      </w:pPr>
      <w:r>
        <w:rPr/>
        <w:t>Review customer billings and cash receipts and keep sales-and-use tax tracked and current</w:t>
      </w:r>
    </w:p>
    <w:p w14:paraId="7FEABD02" w14:textId="77777777" w:rsidR="007C1374" w:rsidRDefault="007C1374" w:rsidP="004232B8">
      <w:pPr>
        <w:pStyle w:val="CLALTRNormal"/>
        <w:numPr>
          <w:ilvl w:val="0"/>
          <w:numId w:val="9"/>
        </w:numPr>
        <w:jc w:val="both"/>
      </w:pPr>
      <w:r>
        <w:rPr/>
        <w:t xml:space="preserve">Reconcile accounts and post journal entries every month, keeping the books clean and close-ready</w:t>
      </w:r>
    </w:p>
    <w:p w14:paraId="6B61EA03" w14:textId="77777777" w:rsidR="007C1374" w:rsidRDefault="007C1374" w:rsidP="004232B8">
      <w:pPr>
        <w:pStyle w:val="CLALTRNormal"/>
        <w:numPr>
          <w:ilvl w:val="0"/>
          <w:numId w:val="9"/>
        </w:numPr>
        <w:jc w:val="both"/>
      </w:pPr>
      <w:r>
        <w:rPr/>
        <w:t xml:space="preserve">Maintain depreciation schedules</w:t>
      </w:r>
    </w:p>
    <w:p w14:paraId="265B71B3" w14:textId="77777777" w:rsidR="007C1374" w:rsidRDefault="007C1374" w:rsidP="004232B8">
      <w:pPr>
        <w:pStyle w:val="CLALTRNormal"/>
        <w:numPr>
          <w:ilvl w:val="0"/>
          <w:numId w:val="9"/>
        </w:numPr>
        <w:jc w:val="both"/>
      </w:pPr>
      <w:r w:rsidRPr="00A43EB3">
        <w:rPr/>
        <w:t>Set up and maintain class or product-line tracking in QuickBooks so the pharmaceutical and medical-equipment lines can be reported separately</w:t>
      </w:r>
    </w:p>
    <w:p w14:paraId="1D259634" w14:textId="77777777" w:rsidR="007C1374" w:rsidRDefault="007C1374" w:rsidP="004232B8">
      <w:pPr>
        <w:pStyle w:val="CLALTRNormal"/>
        <w:numPr>
          <w:ilvl w:val="0"/>
          <w:numId w:val="8"/>
        </w:numPr>
        <w:jc w:val="both"/>
      </w:pPr>
      <w:r>
        <w:rPr/>
        <w:t xml:space="preserve">Controller-level oversight and reporting</w:t>
      </w:r>
    </w:p>
    <w:p>
      <w:pPr>
        <w:pStyle w:val="CLALTRNormal"/>
        <w:jc w:val="both"/>
      </w:pPr>
      <w:r>
        <w:rPr/>
        <w:t xml:space="preserve">A second layer of review and reporting that turns clean books into insight, so management always has accurate, timely numbers to act on:</w:t>
      </w:r>
    </w:p>
    <w:p w14:paraId="460008E1" w14:textId="77777777" w:rsidR="007C1374" w:rsidRDefault="007C1374" w:rsidP="004232B8">
      <w:pPr>
        <w:pStyle w:val="CLALTRNormal"/>
        <w:numPr>
          <w:ilvl w:val="0"/>
          <w:numId w:val="10"/>
        </w:numPr>
        <w:jc w:val="both"/>
      </w:pPr>
      <w:r>
        <w:rPr/>
        <w:t xml:space="preserve">Review and approve the reconciliations and journal entries our staff prepare, adding a second layer of accuracy and control</w:t>
      </w:r>
    </w:p>
    <w:p w14:paraId="0A617E3A" w14:textId="77777777" w:rsidR="007C1374" w:rsidRDefault="007C1374" w:rsidP="004232B8">
      <w:pPr>
        <w:pStyle w:val="CLALTRNormal"/>
        <w:numPr>
          <w:ilvl w:val="0"/>
          <w:numId w:val="10"/>
        </w:numPr>
        <w:jc w:val="both"/>
      </w:pPr>
      <w:r>
        <w:rPr/>
        <w:t xml:space="preserve">Reconcile complex accounts and prepare the related journal entries</w:t>
      </w:r>
    </w:p>
    <w:p w14:paraId="59342C6B" w14:textId="77777777" w:rsidR="007C1374" w:rsidRPr="00EE0520" w:rsidRDefault="007C1374" w:rsidP="004232B8">
      <w:pPr>
        <w:pStyle w:val="CLALTRNormal"/>
        <w:numPr>
          <w:ilvl w:val="0"/>
          <w:numId w:val="10"/>
        </w:numPr>
        <w:jc w:val="both"/>
      </w:pPr>
      <w:r>
        <w:rPr/>
        <w:t xml:space="preserve">Turn the Client’s financial results into clear, actionable analysis and present it to management</w:t>
      </w:r>
    </w:p>
    <w:p w14:paraId="4198EB4C" w14:textId="77777777" w:rsidR="007C1374" w:rsidRPr="00EE0520" w:rsidRDefault="007C1374" w:rsidP="004232B8">
      <w:pPr>
        <w:pStyle w:val="CLALTRNormal"/>
        <w:numPr>
          <w:ilvl w:val="0"/>
          <w:numId w:val="10"/>
        </w:numPr>
        <w:jc w:val="both"/>
      </w:pPr>
      <w:r>
        <w:rPr/>
        <w:t xml:space="preserve">Develop and track the key business metrics that matter most to the Client, and review them with management on a regular basis</w:t>
      </w:r>
    </w:p>
    <w:p w14:paraId="49474567" w14:textId="77777777" w:rsidR="007C1374" w:rsidRDefault="007C1374" w:rsidP="004232B8">
      <w:pPr>
        <w:pStyle w:val="CLALTRNormal"/>
        <w:numPr>
          <w:ilvl w:val="0"/>
          <w:numId w:val="10"/>
        </w:numPr>
        <w:jc w:val="both"/>
      </w:pPr>
      <w:r>
        <w:rPr/>
        <w:t xml:space="preserve">Document the Client’s accounting processes and procedures</w:t>
      </w:r>
    </w:p>
    <w:p w14:paraId="4E3E6738" w14:textId="77777777" w:rsidR="007C1374" w:rsidRDefault="007C1374" w:rsidP="004232B8">
      <w:pPr>
        <w:pStyle w:val="CLALTRNormal"/>
        <w:numPr>
          <w:ilvl w:val="0"/>
          <w:numId w:val="10"/>
        </w:numPr>
        <w:jc w:val="both"/>
      </w:pPr>
      <w:r>
        <w:rPr/>
        <w:t xml:space="preserve">Continuously refine and strengthen those processes as the business grows</w:t>
      </w:r>
    </w:p>
    <w:p w14:paraId="4B0AB146" w14:textId="77777777" w:rsidR="007C1374" w:rsidRDefault="007C1374" w:rsidP="004232B8">
      <w:pPr>
        <w:pStyle w:val="CLALTRNormal"/>
        <w:numPr>
          <w:ilvl w:val="0"/>
          <w:numId w:val="10"/>
        </w:numPr>
        <w:jc w:val="both"/>
      </w:pPr>
      <w:r>
        <w:rPr/>
        <w:t xml:space="preserve">Monitor and manage cash flow so the Client always knows what’s coming in and going out</w:t>
      </w:r>
    </w:p>
    <w:p w14:paraId="743FB3C7" w14:textId="77777777" w:rsidR="007C1374" w:rsidRDefault="007C1374" w:rsidP="004232B8">
      <w:pPr>
        <w:pStyle w:val="CLALTRNormal"/>
        <w:numPr>
          <w:ilvl w:val="0"/>
          <w:numId w:val="10"/>
        </w:numPr>
        <w:jc w:val="both"/>
      </w:pPr>
      <w:r>
        <w:rPr/>
        <w:t>Assist with TBK Bank communications, borrowing-base and collateral reporting tied to receivables and inventory, and routine information requests</w:t>
      </w:r>
    </w:p>
    <w:p w14:paraId="4AE0C1F8" w14:textId="3FBCFA1B" w:rsidR="007C1374" w:rsidRDefault="007C1374" w:rsidP="004232B8">
      <w:pPr>
        <w:pStyle w:val="CLALTRNormal"/>
        <w:numPr>
          <w:ilvl w:val="0"/>
          <w:numId w:val="10"/>
        </w:numPr>
        <w:jc w:val="both"/>
      </w:pPr>
      <w:r>
        <w:rPr/>
        <w:t xml:space="preserve">Gather and organize everything the Client’s tax preparer needs for the annual return</w:t>
      </w:r>
    </w:p>
    <w:p w14:paraId="4AE0C1F8" w14:textId="3FBCFA1B" w:rsidR="007C1374" w:rsidRDefault="007C1374" w:rsidP="004232B8">
      <w:pPr>
        <w:pStyle w:val="CLALTRNormal"/>
        <w:numPr>
          <w:ilvl w:val="0"/>
          <w:numId w:val="10"/>
        </w:numPr>
        <w:jc w:val="both"/>
      </w:pPr>
      <w:r>
        <w:rPr/>
        <w:t>Keep the books and supporting schedules review- and audit-ready, and prepare the schedules and documentation requested for the annual financial-statement review</w:t>
      </w:r>
    </w:p>
    <w:p w14:paraId="4AE0C1F8" w14:textId="3FBCFA1B" w:rsidR="007C1374" w:rsidRDefault="007C1374" w:rsidP="004232B8">
      <w:pPr>
        <w:pStyle w:val="CLALTRNormal"/>
        <w:numPr>
          <w:ilvl w:val="0"/>
          <w:numId w:val="10"/>
        </w:numPr>
        <w:jc w:val="both"/>
      </w:pPr>
      <w:r>
        <w:rPr/>
        <w:t>Produce separate profit-and-loss reporting for the pharmaceutical and medical-equipment product lines, consolidating into a single, company-wide view</w:t>
      </w:r>
    </w:p>
    <w:p>
      <w:pPr>
        <w:pStyle w:val="CLALTRNormal"/>
        <w:numPr>
          <w:ilvl w:val="0"/>
          <w:numId w:val="8"/>
        </w:numPr>
        <w:jc w:val="both"/>
      </w:pPr>
      <w:r>
        <w:rPr/>
        <w:t xml:space="preserve">CFO-level strategic support</w:t>
      </w:r>
    </w:p>
    <w:p>
      <w:pPr>
        <w:pStyle w:val="CLALTRNormal"/>
        <w:jc w:val="both"/>
      </w:pPr>
      <w:r>
        <w:rPr/>
        <w:t xml:space="preserve">On an as-needed or as-requested basis, ONYX serves as the Client’s strategic financial partner, providing the guidance, perspective, and forward-looking planning of a CFO without the full-time cost:</w:t>
      </w:r>
    </w:p>
    <w:p>
      <w:pPr>
        <w:pStyle w:val="CLALTRNormal"/>
        <w:numPr>
          <w:ilvl w:val="0"/>
          <w:numId w:val="10"/>
        </w:numPr>
        <w:jc w:val="both"/>
      </w:pPr>
      <w:r>
        <w:rPr/>
        <w:t xml:space="preserve">Serve as a strategic financial partner to ownership and management, offering guidance and direction across the finance function</w:t>
      </w:r>
    </w:p>
    <w:p>
      <w:pPr>
        <w:pStyle w:val="CLALTRNormal"/>
        <w:numPr>
          <w:ilvl w:val="0"/>
          <w:numId w:val="10"/>
        </w:numPr>
        <w:jc w:val="both"/>
      </w:pPr>
      <w:r>
        <w:rPr/>
        <w:t xml:space="preserve">Advise on financial reporting structure, management reporting, and accounting policy</w:t>
      </w:r>
    </w:p>
    <w:p>
      <w:pPr>
        <w:pStyle w:val="CLALTRNormal"/>
        <w:numPr>
          <w:ilvl w:val="0"/>
          <w:numId w:val="10"/>
        </w:numPr>
        <w:jc w:val="both"/>
      </w:pPr>
      <w:r>
        <w:rPr/>
        <w:t xml:space="preserve">Lead budgeting, forecasting, and long-term financial modeling to support growth and scenario planning</w:t>
      </w:r>
    </w:p>
    <w:p>
      <w:pPr>
        <w:pStyle w:val="CLALTRNormal"/>
        <w:numPr>
          <w:ilvl w:val="0"/>
          <w:numId w:val="10"/>
        </w:numPr>
        <w:jc w:val="both"/>
      </w:pPr>
      <w:r>
        <w:rPr/>
        <w:t>Support financing and lender activities — preparing packages for TBK Bank, tracking borrowing-base and loan covenants, and assisting with renewals and negotiations</w:t>
      </w:r>
    </w:p>
    <w:p>
      <w:pPr>
        <w:pStyle w:val="CLALTRNormal"/>
        <w:numPr>
          <w:ilvl w:val="0"/>
          <w:numId w:val="10"/>
        </w:numPr>
        <w:jc w:val="both"/>
      </w:pPr>
      <w:r>
        <w:rPr/>
        <w:t xml:space="preserve">Provide periodic discussions with ownership and management to share insight and perspective as financial questions arise</w:t>
      </w:r>
    </w:p>
    <w:p w14:paraId="1DD15869" w14:textId="77777777" w:rsidR="007C1374" w:rsidRPr="005173C0" w:rsidRDefault="007C1374" w:rsidP="004232B8">
      <w:pPr>
        <w:pStyle w:val="CLALTRNormal"/>
        <w:numPr>
          <w:ilvl w:val="0"/>
          <w:numId w:val="8"/>
        </w:numPr>
        <w:jc w:val="both"/>
      </w:pPr>
      <w:r>
        <w:t xml:space="preserve">The following additional services are available and, when engaged, are described in the attached addendum(s):</w:t>
      </w:r>
    </w:p>
    <w:p w14:paraId="033984D9" w14:textId="77777777" w:rsidR="007C1374" w:rsidRDefault="007C1374" w:rsidP="004232B8">
      <w:pPr>
        <w:pStyle w:val="CLALTRNormal"/>
        <w:numPr>
          <w:ilvl w:val="0"/>
          <w:numId w:val="11"/>
        </w:numPr>
        <w:jc w:val="both"/>
      </w:pPr>
      <w:r>
        <w:rPr/>
        <w:t xml:space="preserve">Payroll preparation</w:t>
      </w:r>
    </w:p>
    <w:p w14:paraId="218FBFCA" w14:textId="77777777" w:rsidR="007C1374" w:rsidRDefault="007C1374" w:rsidP="004232B8">
      <w:pPr>
        <w:pStyle w:val="CLALTRNormal"/>
        <w:numPr>
          <w:ilvl w:val="0"/>
          <w:numId w:val="11"/>
        </w:numPr>
        <w:jc w:val="both"/>
      </w:pPr>
      <w:r>
        <w:rPr/>
        <w:t xml:space="preserve">Human resources</w:t>
      </w:r>
    </w:p>
    <w:p w14:paraId="22BD72B7" w14:textId="77777777" w:rsidR="00FB777B" w:rsidRDefault="005173C0" w:rsidP="004232B8">
      <w:pPr>
        <w:pStyle w:val="CLALTRNormal"/>
        <w:numPr>
          <w:ilvl w:val="0"/>
          <w:numId w:val="11"/>
        </w:numPr>
        <w:jc w:val="both"/>
      </w:pPr>
      <w:r>
        <w:t xml:space="preserve">Work Opportunity Tax Credit (WOTC) services</w:t>
      </w:r>
    </w:p>
    <w:p>
      <w:pPr>
        <w:pStyle w:val="CLALTRHeading2"/>
        <w:jc w:val="both"/>
      </w:pPr>
      <w:r>
        <w:t xml:space="preserve">Adjusting your services as your needs change</w:t>
      </w:r>
    </w:p>
    <w:p>
      <w:pPr>
        <w:pStyle w:val="CLALTRNormal"/>
        <w:jc w:val="both"/>
      </w:pPr>
      <w:r>
        <w:t xml:space="preserve">Your needs will evolve as your business grows, and this engagement is built to flex with them. Services can be added, reduced, or adjusted at any time by mutual written agreement — typically a brief addendum to this letter rather than a new engagement letter — with fees adjusted accordingly. All other terms of this agreement remain in effect, so adding or removing a service never requires starting over.</w:t>
      </w:r>
    </w:p>
    <w:p w14:paraId="3A7EA000" w14:textId="4A2C317E" w:rsidR="007C1374" w:rsidRPr="00CA59AB" w:rsidRDefault="00155433" w:rsidP="004232B8">
      <w:pPr>
        <w:pStyle w:val="CLALTRHeading1"/>
        <w:jc w:val="both"/>
        <w:rPr>
          <w:highlight w:val="yellow"/>
        </w:rPr>
      </w:pPr>
      <w:r>
        <w:t xml:space="preserve">How we’ll work together</w:t>
      </w:r>
    </w:p>
    <w:p w14:paraId="26CCF220" w14:textId="184C9533" w:rsidR="007C1374" w:rsidRDefault="00155433" w:rsidP="004232B8">
      <w:pPr>
        <w:pStyle w:val="CLALTRNormal"/>
        <w:jc w:val="both"/>
      </w:pPr>
      <w:r>
        <w:rPr/>
        <w:t>Sound financial reporting and a clean annual review depend on a clear separation of duties. The Client maintains responsibility for its own accounting operations, transactions, and internal controls, and will give ONYX timely, accurate records and the access needed to do its work. To keep the books accurate and the annual review on track, the Client is responsible for the following, with all approvals documented in writing, whether electronically or manually:</w:t>
      </w:r>
    </w:p>
    <w:p w14:paraId="1F716C1A" w14:textId="77777777" w:rsidR="007C1374" w:rsidRPr="00D0294B" w:rsidRDefault="007C1374" w:rsidP="004232B8">
      <w:pPr>
        <w:pStyle w:val="CLALTRNormal"/>
        <w:numPr>
          <w:ilvl w:val="0"/>
          <w:numId w:val="21"/>
        </w:numPr>
        <w:jc w:val="both"/>
        <w:rPr>
          <w:highlight w:val="yellow"/>
        </w:rPr>
      </w:pPr>
      <w:r w:rsidRPr="00D0294B">
        <w:rPr/>
        <w:t>Approve all invoices and check payments</w:t>
      </w:r>
      <w:r>
        <w:rPr/>
        <w:t>.</w:t>
      </w:r>
    </w:p>
    <w:p w14:paraId="5D4CD6F1" w14:textId="77777777" w:rsidR="007C1374" w:rsidRPr="00D0294B" w:rsidRDefault="007C1374" w:rsidP="004232B8">
      <w:pPr>
        <w:pStyle w:val="CLALTRNormal"/>
        <w:numPr>
          <w:ilvl w:val="0"/>
          <w:numId w:val="21"/>
        </w:numPr>
        <w:jc w:val="both"/>
        <w:rPr>
          <w:highlight w:val="yellow"/>
        </w:rPr>
      </w:pPr>
      <w:r w:rsidRPr="00D0294B">
        <w:rPr/>
        <w:t>Approve all new vendors and customers added to the accounting system</w:t>
      </w:r>
      <w:r>
        <w:rPr/>
        <w:t>.</w:t>
      </w:r>
    </w:p>
    <w:p w14:paraId="67DECFEA" w14:textId="77777777" w:rsidR="007C1374" w:rsidRPr="00D0294B" w:rsidRDefault="007C1374" w:rsidP="004232B8">
      <w:pPr>
        <w:pStyle w:val="CLALTRNormal"/>
        <w:numPr>
          <w:ilvl w:val="0"/>
          <w:numId w:val="21"/>
        </w:numPr>
        <w:jc w:val="both"/>
        <w:rPr>
          <w:highlight w:val="yellow"/>
        </w:rPr>
      </w:pPr>
      <w:r w:rsidRPr="00D0294B">
        <w:rPr/>
        <w:t>Approve all wire transfers to external parties</w:t>
      </w:r>
      <w:r>
        <w:rPr/>
        <w:t>.</w:t>
      </w:r>
    </w:p>
    <w:p w14:paraId="69DB2137" w14:textId="77777777" w:rsidR="007C1374" w:rsidRPr="00D0294B" w:rsidRDefault="007C1374" w:rsidP="004232B8">
      <w:pPr>
        <w:pStyle w:val="CLALTRNormal"/>
        <w:numPr>
          <w:ilvl w:val="0"/>
          <w:numId w:val="21"/>
        </w:numPr>
        <w:jc w:val="both"/>
        <w:rPr>
          <w:highlight w:val="yellow"/>
        </w:rPr>
      </w:pPr>
      <w:r>
        <w:rPr/>
        <w:t xml:space="preserve">Approve all new employees and employee status changes before they are entered into the payroll system.</w:t>
      </w:r>
    </w:p>
    <w:p w14:paraId="169639B0" w14:textId="77777777" w:rsidR="007C1374" w:rsidRPr="00D0294B" w:rsidRDefault="007C1374" w:rsidP="004232B8">
      <w:pPr>
        <w:pStyle w:val="CLALTRNormal"/>
        <w:numPr>
          <w:ilvl w:val="0"/>
          <w:numId w:val="21"/>
        </w:numPr>
        <w:jc w:val="both"/>
        <w:rPr>
          <w:highlight w:val="yellow"/>
        </w:rPr>
      </w:pPr>
      <w:r>
        <w:rPr/>
        <w:t xml:space="preserve">Approve all credit card statements before those expenses are processed and paid.</w:t>
      </w:r>
    </w:p>
    <w:p w14:paraId="1C2FCE56" w14:textId="12847E48" w:rsidR="007C1374" w:rsidRPr="00D0294B" w:rsidRDefault="007C1374" w:rsidP="004232B8">
      <w:pPr>
        <w:pStyle w:val="CLALTRNormal"/>
        <w:numPr>
          <w:ilvl w:val="0"/>
          <w:numId w:val="21"/>
        </w:numPr>
        <w:jc w:val="both"/>
        <w:rPr>
          <w:highlight w:val="yellow"/>
        </w:rPr>
      </w:pPr>
      <w:r w:rsidRPr="00D0294B">
        <w:rPr/>
        <w:t xml:space="preserve">Approve (or delegate to the </w:t>
      </w:r>
      <w:r w:rsidR="003A2EF5">
        <w:rPr/>
        <w:t>ONYX</w:t>
      </w:r>
      <w:r w:rsidRPr="00D0294B">
        <w:rPr/>
        <w:t xml:space="preserve"> controller if applicable) all customer and vendor credit memos and accounts receivable amounts written off.</w:t>
      </w:r>
    </w:p>
    <w:p w14:paraId="710B71F6" w14:textId="4EDD91C7" w:rsidR="007C1374" w:rsidRPr="00CA59AB" w:rsidRDefault="007C1374" w:rsidP="004232B8">
      <w:pPr>
        <w:pStyle w:val="CLALTRNormal"/>
        <w:numPr>
          <w:ilvl w:val="0"/>
          <w:numId w:val="21"/>
        </w:numPr>
        <w:jc w:val="both"/>
      </w:pPr>
      <w:r w:rsidRPr="00D0294B">
        <w:rPr/>
        <w:t xml:space="preserve">Review and approve (or delegate to the </w:t>
      </w:r>
      <w:r w:rsidR="003A2EF5">
        <w:rPr/>
        <w:t>ONYX</w:t>
      </w:r>
      <w:r w:rsidRPr="00D0294B">
        <w:rPr/>
        <w:t xml:space="preserve"> controller if applicable) all bank statements and affiliated monthly reconciliations.</w:t>
      </w:r>
    </w:p>
    <w:p w14:paraId="710B71F6" w14:textId="4EDD91C7" w:rsidR="007C1374" w:rsidRPr="00CA59AB" w:rsidRDefault="007C1374" w:rsidP="004232B8">
      <w:pPr>
        <w:pStyle w:val="CLALTRNormal"/>
        <w:numPr>
          <w:ilvl w:val="0"/>
          <w:numId w:val="21"/>
        </w:numPr>
        <w:jc w:val="both"/>
      </w:pPr>
      <w:r w:rsidRPr="00D0294B">
        <w:rPr/>
        <w:t>Provide ONYX with timely access to QuickBooks, bank and credit-card statements, and the records and documentation requested for the annual review.</w:t>
      </w:r>
    </w:p>
    <w:p w14:paraId="5F1FD776" w14:textId="77777777" w:rsidR="007C1374" w:rsidRDefault="007C1374" w:rsidP="004232B8">
      <w:pPr>
        <w:pStyle w:val="CLALTRHeading1"/>
        <w:jc w:val="both"/>
      </w:pPr>
      <w:r>
        <w:t xml:space="preserve">Fees &amp; billing</w:t>
      </w:r>
    </w:p>
    <w:p w14:paraId="1ADC0964" w14:textId="77777777" w:rsidR="007C1374" w:rsidRPr="003B7E8F" w:rsidRDefault="007C1374" w:rsidP="004232B8">
      <w:pPr>
        <w:pStyle w:val="CLALTRHeading2"/>
        <w:jc w:val="both"/>
      </w:pPr>
      <w:r w:rsidRPr="003B7E8F">
        <w:t xml:space="preserve">Billing rates guaranteed through </w:t>
      </w:r>
      <w:r w:rsidRPr="003C0B6F">
        <w:fldChar w:fldCharType="begin">
          <w:ffData>
            <w:name w:val="Text30"/>
            <w:enabled/>
            <w:calcOnExit w:val="0"/>
            <w:textInput>
              <w:default w:val="[Insert date]"/>
            </w:textInput>
          </w:ffData>
        </w:fldChar>
      </w:r>
      <w:r w:rsidRPr="003C0B6F">
        <w:instrText xml:space="preserve"> FORMTEXT </w:instrText>
      </w:r>
      <w:r w:rsidRPr="003C0B6F">
        <w:fldChar w:fldCharType="separate"/>
      </w:r>
      <w:r w:rsidRPr="003C0B6F">
        <w:rPr>
          <w:noProof/>
        </w:rPr>
        <w:t>December 31, 2026</w:t>
      </w:r>
      <w:r w:rsidRPr="003C0B6F">
        <w:fldChar w:fldCharType="end"/>
      </w:r>
      <w:r w:rsidRPr="003B7E8F">
        <w:t>:</w:t>
      </w:r>
    </w:p>
    <w:p w14:paraId="0660FCC0" w14:textId="77777777" w:rsidR="007C1374" w:rsidRDefault="007C1374" w:rsidP="004232B8">
      <w:pPr>
        <w:pStyle w:val="CLALTRNormal"/>
        <w:numPr>
          <w:ilvl w:val="0"/>
          <w:numId w:val="13"/>
        </w:numPr>
        <w:jc w:val="both"/>
      </w:pPr>
      <w:r w:rsidRPr="003B7E8F">
        <w:rPr/>
        <w:t>Services performed by Staff Accountant</w:t>
      </w:r>
      <w:r>
        <w:rPr/>
        <w:tab/>
      </w:r>
      <w:r w:rsidRPr="003B7E8F">
        <w:rPr/>
        <w:tab/>
      </w:r>
      <w:r w:rsidRPr="003B7E8F">
        <w:rPr/>
        <w:tab/>
      </w:r>
      <w:r w:rsidRPr="003B7E8F">
        <w:rPr/>
        <w:tab/>
      </w:r>
      <w:r w:rsidRPr="003B7E8F">
        <w:rPr/>
        <w:tab/>
      </w:r>
      <w:r w:rsidRPr="003B7E8F">
        <w:rPr/>
        <w:tab/>
      </w:r>
      <w:r w:rsidRPr="003B7E8F">
        <w:rPr/>
        <w:tab/>
      </w:r>
      <w:proofErr w:type="gramStart"/>
      <w:r w:rsidRPr="003B7E8F">
        <w:rPr/>
        <w:t>$100</w:t>
      </w:r>
      <w:proofErr w:type="gramEnd"/>
      <w:r w:rsidRPr="003B7E8F">
        <w:rPr/>
        <w:t xml:space="preserve"> per hour</w:t>
      </w:r>
    </w:p>
    <w:p w14:paraId="51CD06CC" w14:textId="77777777" w:rsidR="007C1374" w:rsidRDefault="007C1374" w:rsidP="004232B8">
      <w:pPr>
        <w:pStyle w:val="CLALTRNormal"/>
        <w:numPr>
          <w:ilvl w:val="0"/>
          <w:numId w:val="13"/>
        </w:numPr>
        <w:jc w:val="both"/>
      </w:pPr>
      <w:r w:rsidRPr="003B7E8F">
        <w:rPr/>
        <w:t>Services performed by Controller</w:t>
      </w:r>
      <w:r w:rsidRPr="003B7E8F">
        <w:rPr/>
        <w:tab/>
      </w:r>
      <w:r w:rsidRPr="003B7E8F">
        <w:rPr/>
        <w:tab/>
      </w:r>
      <w:r w:rsidRPr="003B7E8F">
        <w:rPr/>
        <w:tab/>
      </w:r>
      <w:r w:rsidRPr="003B7E8F">
        <w:rPr/>
        <w:tab/>
      </w:r>
      <w:r w:rsidRPr="003B7E8F">
        <w:rPr/>
        <w:tab/>
      </w:r>
      <w:r w:rsidRPr="003B7E8F">
        <w:rPr/>
        <w:tab/>
        <w:t>$185 per hour</w:t>
      </w:r>
    </w:p>
    <w:p w14:paraId="418AB107" w14:textId="77777777" w:rsidR="007C1374" w:rsidRDefault="007C1374" w:rsidP="004232B8">
      <w:pPr>
        <w:pStyle w:val="CLALTRNormal"/>
        <w:numPr>
          <w:ilvl w:val="0"/>
          <w:numId w:val="13"/>
        </w:numPr>
        <w:jc w:val="both"/>
      </w:pPr>
      <w:r w:rsidRPr="003B7E8F">
        <w:rPr/>
        <w:t xml:space="preserve">Services performed by </w:t>
      </w:r>
      <w:r>
        <w:fldChar w:fldCharType="begin">
          <w:ffData>
            <w:name w:val=""/>
            <w:enabled/>
            <w:calcOnExit w:val="0"/>
            <w:textInput>
              <w:default w:val="CFO"/>
            </w:textInput>
          </w:ffData>
        </w:fldChar>
      </w:r>
      <w:r>
        <w:instrText xml:space="preserve"> FORMTEXT </w:instrText>
      </w:r>
      <w:r>
        <w:fldChar w:fldCharType="separate"/>
      </w:r>
      <w:r>
        <w:rPr>
          <w:noProof/>
        </w:rPr>
        <w:t>CFO</w:t>
      </w:r>
      <w:r>
        <w:fldChar w:fldCharType="end"/>
      </w:r>
      <w:r w:rsidRPr="003B7E8F">
        <w:rPr/>
        <w:t/>
      </w:r>
      <w:r w:rsidRPr="003B7E8F">
        <w:rPr/>
        <w:tab/>
      </w:r>
      <w:r w:rsidRPr="003B7E8F">
        <w:rPr/>
        <w:tab/>
      </w:r>
      <w:r w:rsidRPr="003B7E8F">
        <w:rPr/>
        <w:tab/>
        <w:t>$250 per hour</w:t>
      </w:r>
    </w:p>
    <w:p w14:paraId="00B6291F" w14:textId="4D048969" w:rsidR="007C1374" w:rsidRDefault="007C1374" w:rsidP="004232B8">
      <w:pPr>
        <w:pStyle w:val="CLALTRNormal"/>
        <w:jc w:val="both"/>
      </w:pPr>
      <w:proofErr w:type="gramStart"/>
      <w:r>
        <w:rPr/>
        <w:t>Subsequent to</w:t>
      </w:r>
      <w:proofErr w:type="gramEnd"/>
      <w:r>
        <w:rPr/>
        <w:t xml:space="preserve"> the billing rate guarantee date, the rates </w:t>
      </w:r>
      <w:r w:rsidRPr="008E719E">
        <w:rPr/>
        <w:t>may be adjusted</w:t>
      </w:r>
      <w:r w:rsidR="00CD0CCA">
        <w:rPr/>
        <w:t xml:space="preserve"> only</w:t>
      </w:r>
      <w:r w:rsidRPr="008E719E">
        <w:rPr/>
        <w:t xml:space="preserve"> as </w:t>
      </w:r>
      <w:r>
        <w:rPr/>
        <w:t>agreed</w:t>
      </w:r>
      <w:r w:rsidR="00CD0CCA">
        <w:rPr/>
        <w:t xml:space="preserve"> in writing</w:t>
      </w:r>
      <w:r>
        <w:rPr/>
        <w:t xml:space="preserve"> between </w:t>
      </w:r>
      <w:r w:rsidR="00B94063">
        <w:rPr/>
        <w:t xml:space="preserve">the Client </w:t>
      </w:r>
      <w:r>
        <w:rPr/>
        <w:t xml:space="preserve">and </w:t>
      </w:r>
      <w:r w:rsidR="003A2EF5">
        <w:rPr/>
        <w:t>ONYX</w:t>
      </w:r>
      <w:r w:rsidRPr="007956FE">
        <w:rPr/>
        <w:t xml:space="preserve"> </w:t>
      </w:r>
      <w:r>
        <w:rPr/>
        <w:t>through an addendum to this engagement letter</w:t>
      </w:r>
      <w:r w:rsidRPr="0065309C">
        <w:rPr/>
        <w:t>.</w:t>
      </w:r>
    </w:p>
    <w:p w14:paraId="675439FD" w14:textId="77777777" w:rsidR="007C1374" w:rsidRDefault="007C1374" w:rsidP="004232B8">
      <w:pPr>
        <w:pStyle w:val="CLALTRHeading2"/>
        <w:jc w:val="both"/>
      </w:pPr>
      <w:r>
        <w:t>Time estimates:</w:t>
      </w:r>
    </w:p>
    <w:p w14:paraId="254193CD" w14:textId="77777777" w:rsidR="007C1374" w:rsidRDefault="007C1374" w:rsidP="004232B8">
      <w:pPr>
        <w:pStyle w:val="CLALTRHeading2"/>
        <w:jc w:val="both"/>
      </w:pPr>
      <w:r w:rsidRPr="003B7E8F">
        <w:rPr>
          <w:b w:val="0"/>
          <w:u w:val="single"/>
        </w:rPr>
        <w:t xml:space="preserve">Initial project services (anticipated to last </w:t>
      </w:r>
      <w:r w:rsidRPr="009636F4">
        <w:rPr>
          <w:b w:val="0"/>
          <w:u w:val="single"/>
        </w:rPr>
        <w:t>three to four</w:t>
      </w:r>
      <w:r w:rsidRPr="003B7E8F">
        <w:rPr>
          <w:b w:val="0"/>
          <w:u w:val="single"/>
        </w:rPr>
        <w:t xml:space="preserve"> weeks):</w:t>
      </w:r>
      <w:r>
        <w:t xml:space="preserve"> </w:t>
      </w:r>
      <w:r w:rsidRPr="007C1374">
        <w:rPr>
          <w:rStyle w:val="CLALTRHiddenTextChar"/>
          <w:b/>
          <w:i/>
        </w:rPr>
        <w:t/>
      </w:r>
    </w:p>
    <w:p w14:paraId="5FCFEC33" w14:textId="77777777" w:rsidR="007C1374" w:rsidRDefault="007C1374" w:rsidP="004232B8">
      <w:pPr>
        <w:pStyle w:val="CLALTRNormal"/>
        <w:numPr>
          <w:ilvl w:val="0"/>
          <w:numId w:val="14"/>
        </w:numPr>
        <w:jc w:val="both"/>
      </w:pPr>
      <w:r w:rsidRPr="003B7E8F">
        <w:rPr/>
        <w:t>Services performed by Staff Accountant</w:t>
      </w:r>
      <w:r>
        <w:rPr/>
        <w:tab/>
      </w:r>
      <w:r w:rsidRPr="003B7E8F">
        <w:rPr/>
        <w:tab/>
      </w:r>
      <w:r w:rsidRPr="003B7E8F">
        <w:rPr/>
        <w:tab/>
      </w:r>
      <w:r w:rsidRPr="003B7E8F">
        <w:rPr/>
        <w:tab/>
      </w:r>
      <w:r w:rsidRPr="003B7E8F">
        <w:rPr/>
        <w:tab/>
      </w:r>
      <w:r>
        <w:rPr/>
        <w:tab/>
      </w:r>
      <w:r w:rsidRPr="009636F4">
        <w:fldChar w:fldCharType="begin">
          <w:ffData>
            <w:name w:val="Text49"/>
            <w:enabled/>
            <w:calcOnExit w:val="0"/>
            <w:textInput>
              <w:default w:val="[hours]"/>
            </w:textInput>
          </w:ffData>
        </w:fldChar>
      </w:r>
      <w:r w:rsidRPr="009636F4">
        <w:instrText xml:space="preserve"> FORMTEXT </w:instrText>
      </w:r>
      <w:r w:rsidRPr="009636F4">
        <w:fldChar w:fldCharType="separate"/>
      </w:r>
      <w:r w:rsidRPr="009636F4">
        <w:rPr>
          <w:noProof/>
        </w:rPr>
        <w:t>[hours]</w:t>
      </w:r>
      <w:r w:rsidRPr="009636F4">
        <w:fldChar w:fldCharType="end"/>
      </w:r>
      <w:r w:rsidRPr="003B7E8F">
        <w:rPr/>
        <w:t xml:space="preserve"> hours per week</w:t>
      </w:r>
    </w:p>
    <w:p w14:paraId="46A53A5E" w14:textId="77777777" w:rsidR="007C1374" w:rsidRDefault="007C1374" w:rsidP="004232B8">
      <w:pPr>
        <w:pStyle w:val="CLALTRNormal"/>
        <w:numPr>
          <w:ilvl w:val="0"/>
          <w:numId w:val="14"/>
        </w:numPr>
        <w:jc w:val="both"/>
      </w:pPr>
      <w:r w:rsidRPr="003B7E8F">
        <w:rPr/>
        <w:t>Services performed by Controller</w:t>
      </w:r>
      <w:r w:rsidRPr="003B7E8F">
        <w:rPr/>
        <w:tab/>
      </w:r>
      <w:r w:rsidRPr="003B7E8F">
        <w:rPr/>
        <w:tab/>
      </w:r>
      <w:r w:rsidRPr="003B7E8F">
        <w:rPr/>
        <w:tab/>
      </w:r>
      <w:r w:rsidRPr="003B7E8F">
        <w:rPr/>
        <w:tab/>
      </w:r>
      <w:r w:rsidRPr="003B7E8F">
        <w:rPr/>
        <w:tab/>
      </w:r>
      <w:r w:rsidRPr="009636F4">
        <w:fldChar w:fldCharType="begin">
          <w:ffData>
            <w:name w:val="Text49"/>
            <w:enabled/>
            <w:calcOnExit w:val="0"/>
            <w:textInput>
              <w:default w:val="[hours]"/>
            </w:textInput>
          </w:ffData>
        </w:fldChar>
      </w:r>
      <w:r w:rsidRPr="009636F4">
        <w:instrText xml:space="preserve"> FORMTEXT </w:instrText>
      </w:r>
      <w:r w:rsidRPr="009636F4">
        <w:fldChar w:fldCharType="separate"/>
      </w:r>
      <w:r w:rsidRPr="009636F4">
        <w:rPr>
          <w:noProof/>
        </w:rPr>
        <w:t>[hours]</w:t>
      </w:r>
      <w:r w:rsidRPr="009636F4">
        <w:fldChar w:fldCharType="end"/>
      </w:r>
      <w:r w:rsidRPr="003B7E8F">
        <w:rPr/>
        <w:t xml:space="preserve"> hours per week</w:t>
      </w:r>
    </w:p>
    <w:p w14:paraId="4BBCF9D2" w14:textId="77777777" w:rsidR="007C1374" w:rsidRDefault="007C1374" w:rsidP="004232B8">
      <w:pPr>
        <w:pStyle w:val="CLALTRNormal"/>
        <w:numPr>
          <w:ilvl w:val="0"/>
          <w:numId w:val="14"/>
        </w:numPr>
        <w:jc w:val="both"/>
      </w:pPr>
      <w:r w:rsidRPr="003B7E8F">
        <w:rPr/>
        <w:t xml:space="preserve">Services performed by </w:t>
      </w:r>
      <w:r>
        <w:fldChar w:fldCharType="begin">
          <w:ffData>
            <w:name w:val=""/>
            <w:enabled/>
            <w:calcOnExit w:val="0"/>
            <w:textInput>
              <w:default w:val="CFO"/>
            </w:textInput>
          </w:ffData>
        </w:fldChar>
      </w:r>
      <w:r>
        <w:instrText xml:space="preserve"> FORMTEXT </w:instrText>
      </w:r>
      <w:r>
        <w:fldChar w:fldCharType="separate"/>
      </w:r>
      <w:r>
        <w:rPr>
          <w:noProof/>
        </w:rPr>
        <w:t>CFO</w:t>
      </w:r>
      <w:r>
        <w:fldChar w:fldCharType="end"/>
      </w:r>
      <w:r w:rsidRPr="003B7E8F">
        <w:rPr/>
        <w:t/>
      </w:r>
      <w:r w:rsidRPr="003B7E8F">
        <w:rPr/>
        <w:tab/>
      </w:r>
      <w:r w:rsidRPr="003B7E8F">
        <w:rPr/>
        <w:tab/>
      </w:r>
      <w:r>
        <w:rPr/>
        <w:t xml:space="preserve">     </w:t>
      </w:r>
      <w:r w:rsidRPr="003B7E8F">
        <w:rPr/>
        <w:t>as requested or required</w:t>
      </w:r>
    </w:p>
    <w:p w14:paraId="2BC8C6AE" w14:textId="77777777" w:rsidR="007C1374" w:rsidRPr="003B7E8F" w:rsidRDefault="007C1374" w:rsidP="004232B8">
      <w:pPr>
        <w:pStyle w:val="CLALTRHeading2"/>
        <w:jc w:val="both"/>
        <w:rPr>
          <w:b w:val="0"/>
          <w:u w:val="single"/>
        </w:rPr>
      </w:pPr>
      <w:proofErr w:type="gramStart"/>
      <w:r w:rsidRPr="003B7E8F">
        <w:rPr>
          <w:b w:val="0"/>
          <w:u w:val="single"/>
        </w:rPr>
        <w:t>Ongoing</w:t>
      </w:r>
      <w:proofErr w:type="gramEnd"/>
      <w:r w:rsidRPr="003B7E8F">
        <w:rPr>
          <w:b w:val="0"/>
          <w:u w:val="single"/>
        </w:rPr>
        <w:t xml:space="preserve"> normal accounting services:</w:t>
      </w:r>
    </w:p>
    <w:p w14:paraId="507ACF6F" w14:textId="77777777" w:rsidR="007C1374" w:rsidRDefault="007C1374" w:rsidP="004232B8">
      <w:pPr>
        <w:pStyle w:val="CLALTRNormal"/>
        <w:numPr>
          <w:ilvl w:val="0"/>
          <w:numId w:val="15"/>
        </w:numPr>
        <w:jc w:val="both"/>
      </w:pPr>
      <w:r w:rsidRPr="003B7E8F">
        <w:rPr/>
        <w:t>Services performed by Staff Accountant</w:t>
      </w:r>
      <w:r>
        <w:rPr/>
        <w:tab/>
      </w:r>
      <w:r w:rsidRPr="003B7E8F">
        <w:rPr/>
        <w:tab/>
      </w:r>
      <w:r w:rsidRPr="003B7E8F">
        <w:rPr/>
        <w:tab/>
      </w:r>
      <w:r w:rsidRPr="003B7E8F">
        <w:rPr/>
        <w:tab/>
      </w:r>
      <w:proofErr w:type="gramStart"/>
      <w:r>
        <w:rPr/>
        <w:tab/>
        <w:t xml:space="preserve">  </w:t>
      </w:r>
      <w:r w:rsidRPr="003B7E8F">
        <w:rPr/>
        <w:t>Estimated</w:t>
      </w:r>
      <w:proofErr w:type="gramEnd"/>
      <w:r w:rsidRPr="003B7E8F">
        <w:rPr/>
        <w:t xml:space="preserve"> </w:t>
      </w:r>
      <w:bookmarkStart w:id="7" w:name="Text49"/>
      <w:r w:rsidRPr="003B7E8F">
        <w:fldChar w:fldCharType="begin">
          <w:ffData>
            <w:name w:val="Text49"/>
            <w:enabled/>
            <w:calcOnExit w:val="0"/>
            <w:textInput>
              <w:default w:val="[hours]"/>
            </w:textInput>
          </w:ffData>
        </w:fldChar>
      </w:r>
      <w:r w:rsidRPr="003B7E8F">
        <w:instrText xml:space="preserve"> FORMTEXT </w:instrText>
      </w:r>
      <w:r w:rsidRPr="003B7E8F">
        <w:fldChar w:fldCharType="separate"/>
      </w:r>
      <w:r w:rsidRPr="003B7E8F">
        <w:rPr>
          <w:noProof/>
        </w:rPr>
        <w:t>[hours]</w:t>
      </w:r>
      <w:r w:rsidRPr="003B7E8F">
        <w:fldChar w:fldCharType="end"/>
      </w:r>
      <w:bookmarkEnd w:id="7"/>
      <w:r w:rsidRPr="003B7E8F">
        <w:rPr/>
        <w:t xml:space="preserve"> hours per week</w:t>
      </w:r>
    </w:p>
    <w:p w14:paraId="1274C771" w14:textId="77777777" w:rsidR="007C1374" w:rsidRDefault="007C1374" w:rsidP="004232B8">
      <w:pPr>
        <w:pStyle w:val="CLALTRNormal"/>
        <w:numPr>
          <w:ilvl w:val="0"/>
          <w:numId w:val="15"/>
        </w:numPr>
        <w:jc w:val="both"/>
      </w:pPr>
      <w:r w:rsidRPr="003B7E8F">
        <w:rPr/>
        <w:t>Services performed</w:t>
      </w:r>
      <w:r>
        <w:rPr/>
        <w:t xml:space="preserve"> by Controller</w:t>
      </w:r>
      <w:r>
        <w:rPr/>
        <w:tab/>
      </w:r>
      <w:r>
        <w:rPr/>
        <w:tab/>
      </w:r>
      <w:r>
        <w:rPr/>
        <w:tab/>
      </w:r>
      <w:r>
        <w:rPr/>
        <w:tab/>
      </w:r>
      <w:r w:rsidRPr="003B7E8F">
        <w:rPr/>
        <w:t xml:space="preserve">Estimated </w:t>
      </w:r>
      <w:r w:rsidRPr="003B7E8F">
        <w:fldChar w:fldCharType="begin">
          <w:ffData>
            <w:name w:val="Text49"/>
            <w:enabled/>
            <w:calcOnExit w:val="0"/>
            <w:textInput>
              <w:default w:val="[hours]"/>
            </w:textInput>
          </w:ffData>
        </w:fldChar>
      </w:r>
      <w:r w:rsidRPr="003B7E8F">
        <w:instrText xml:space="preserve"> FORMTEXT </w:instrText>
      </w:r>
      <w:r w:rsidRPr="003B7E8F">
        <w:fldChar w:fldCharType="separate"/>
      </w:r>
      <w:r w:rsidRPr="003B7E8F">
        <w:rPr>
          <w:noProof/>
        </w:rPr>
        <w:t>[hours]</w:t>
      </w:r>
      <w:r w:rsidRPr="003B7E8F">
        <w:fldChar w:fldCharType="end"/>
      </w:r>
      <w:r w:rsidRPr="003B7E8F">
        <w:rPr/>
        <w:t xml:space="preserve"> hours per month</w:t>
      </w:r>
    </w:p>
    <w:p w14:paraId="25140608" w14:textId="77777777" w:rsidR="007C1374" w:rsidRDefault="007C1374" w:rsidP="004232B8">
      <w:pPr>
        <w:pStyle w:val="CLALTRNormal"/>
        <w:numPr>
          <w:ilvl w:val="0"/>
          <w:numId w:val="15"/>
        </w:numPr>
        <w:jc w:val="both"/>
      </w:pPr>
      <w:r w:rsidRPr="003B7E8F">
        <w:rPr/>
        <w:t xml:space="preserve">Services performed by </w:t>
      </w:r>
      <w:r>
        <w:fldChar w:fldCharType="begin">
          <w:ffData>
            <w:name w:val=""/>
            <w:enabled/>
            <w:calcOnExit w:val="0"/>
            <w:textInput>
              <w:default w:val="CFO"/>
            </w:textInput>
          </w:ffData>
        </w:fldChar>
      </w:r>
      <w:r>
        <w:instrText xml:space="preserve"> FORMTEXT </w:instrText>
      </w:r>
      <w:r>
        <w:fldChar w:fldCharType="separate"/>
      </w:r>
      <w:r>
        <w:rPr>
          <w:noProof/>
        </w:rPr>
        <w:t>CFO</w:t>
      </w:r>
      <w:r>
        <w:fldChar w:fldCharType="end"/>
      </w:r>
      <w:r>
        <w:rPr/>
        <w:t/>
      </w:r>
      <w:r>
        <w:rPr/>
        <w:tab/>
      </w:r>
      <w:r>
        <w:rPr/>
        <w:tab/>
        <w:t xml:space="preserve">     </w:t>
      </w:r>
      <w:r w:rsidRPr="003B7E8F">
        <w:rPr/>
        <w:t>as requested or required</w:t>
      </w:r>
    </w:p>
    <w:p w14:paraId="0C381B6E" w14:textId="6FE7FD06" w:rsidR="007C1374" w:rsidRDefault="007C1374" w:rsidP="004232B8">
      <w:pPr>
        <w:pStyle w:val="CLALTRNormal"/>
        <w:jc w:val="both"/>
      </w:pPr>
      <w:r>
        <w:rPr/>
        <w:t xml:space="preserve">Our fees for these services will be based on the time involved and the degree of responsibility and skill required, plus expenses, including internal and administrative charges. These estimates assume timely cooperation and assistance from the Client’s personnel in preparing requested schedules; if requested items are not available when needed or are inaccurate, the fee will likely be higher. Should unexpected circumstances require significant additional time, ONYX will advise the Client before undertaking any work that would substantially increase the fee estimate.</w:t>
      </w:r>
    </w:p>
    <w:p w14:paraId="34CB76F0" w14:textId="1C983FFC" w:rsidR="000679EF" w:rsidRDefault="00E4186A" w:rsidP="004232B8">
      <w:pPr>
        <w:pStyle w:val="CLALTRNormal"/>
        <w:jc w:val="both"/>
      </w:pPr>
      <w:r>
        <w:rPr/>
        <w:t xml:space="preserve"> </w:t>
      </w:r>
      <w:proofErr w:type="gramStart"/>
      <w:r>
        <w:rPr/>
        <w:t>During the course of</w:t>
      </w:r>
      <w:proofErr w:type="gramEnd"/>
      <w:r>
        <w:rPr/>
        <w:t xml:space="preserve"> our engagement, we may incur o</w:t>
      </w:r>
      <w:r w:rsidR="000679EF">
        <w:rPr/>
        <w:t xml:space="preserve">ut-of-pocket </w:t>
      </w:r>
      <w:r w:rsidR="00057067">
        <w:rPr/>
        <w:t xml:space="preserve">costs and </w:t>
      </w:r>
      <w:r w:rsidR="000679EF">
        <w:rPr/>
        <w:t>expenses</w:t>
      </w:r>
      <w:r>
        <w:rPr/>
        <w:t xml:space="preserve"> on your behalf. These costs and </w:t>
      </w:r>
      <w:r w:rsidR="00057067">
        <w:rPr/>
        <w:t xml:space="preserve">expenses, which you will be responsible </w:t>
      </w:r>
      <w:proofErr w:type="gramStart"/>
      <w:r w:rsidR="00057067">
        <w:rPr/>
        <w:t>to pay</w:t>
      </w:r>
      <w:proofErr w:type="gramEnd"/>
      <w:r w:rsidR="00057067">
        <w:rPr/>
        <w:t xml:space="preserve">, include, but are not necessarily limited </w:t>
      </w:r>
      <w:proofErr w:type="gramStart"/>
      <w:r w:rsidR="00057067">
        <w:rPr/>
        <w:t>to,</w:t>
      </w:r>
      <w:proofErr w:type="gramEnd"/>
      <w:r w:rsidR="000679EF">
        <w:rPr/>
        <w:t xml:space="preserve"> out-of-town travel, meals, and lodging</w:t>
      </w:r>
      <w:r w:rsidR="001D541D">
        <w:rPr/>
        <w:t>. These out-of-pocket costs and expenses</w:t>
      </w:r>
      <w:r w:rsidR="000679EF">
        <w:rPr/>
        <w:t xml:space="preserve"> will be billed at cost and are not included in the fees quoted above.</w:t>
      </w:r>
    </w:p>
    <w:p w14:paraId="653EA5FE" w14:textId="37F66B42" w:rsidR="007C1374" w:rsidRDefault="007C1374" w:rsidP="004232B8">
      <w:pPr>
        <w:pStyle w:val="CLALTRNormal"/>
        <w:jc w:val="both"/>
      </w:pPr>
      <w:r w:rsidRPr="00F13697">
        <w:t xml:space="preserve">Our invoices for these fees will be </w:t>
      </w:r>
      <w:proofErr w:type="gramStart"/>
      <w:r w:rsidRPr="00F13697">
        <w:t xml:space="preserve">rendered </w:t>
      </w:r>
      <w:r w:rsidR="00801237" w:rsidRPr="00801237">
        <w:rPr>
          <w:b/>
          <w:bCs/>
          <w:u w:val="single"/>
        </w:rPr>
        <w:t>bi</w:t>
      </w:r>
      <w:proofErr w:type="gramEnd"/>
      <w:r w:rsidR="00801237" w:rsidRPr="00801237">
        <w:rPr>
          <w:b/>
          <w:bCs/>
          <w:u w:val="single"/>
        </w:rPr>
        <w:t>-weekly</w:t>
      </w:r>
      <w:r w:rsidRPr="00F13697">
        <w:t xml:space="preserve"> as work progresses and are payable on presentation. </w:t>
      </w:r>
      <w:r w:rsidRPr="007441DE">
        <w:t xml:space="preserve">Terms of payment for services are </w:t>
      </w:r>
      <w:proofErr w:type="gramStart"/>
      <w:r w:rsidRPr="007441DE">
        <w:rPr>
          <w:b/>
          <w:u w:val="single"/>
        </w:rPr>
        <w:t>net</w:t>
      </w:r>
      <w:proofErr w:type="gramEnd"/>
      <w:r w:rsidR="0020163C">
        <w:rPr>
          <w:b/>
          <w:u w:val="single"/>
        </w:rPr>
        <w:t xml:space="preserve"> seven</w:t>
      </w:r>
      <w:r w:rsidRPr="007441DE">
        <w:rPr>
          <w:b/>
          <w:u w:val="single"/>
        </w:rPr>
        <w:t xml:space="preserve"> </w:t>
      </w:r>
      <w:r w:rsidR="0020163C">
        <w:rPr>
          <w:b/>
          <w:u w:val="single"/>
        </w:rPr>
        <w:t>(</w:t>
      </w:r>
      <w:r w:rsidR="007441DE">
        <w:rPr>
          <w:b/>
          <w:u w:val="single"/>
        </w:rPr>
        <w:t>7</w:t>
      </w:r>
      <w:r w:rsidR="0020163C">
        <w:rPr>
          <w:b/>
          <w:u w:val="single"/>
        </w:rPr>
        <w:t>)</w:t>
      </w:r>
      <w:r w:rsidRPr="007441DE">
        <w:rPr>
          <w:b/>
          <w:u w:val="single"/>
        </w:rPr>
        <w:t xml:space="preserve"> days</w:t>
      </w:r>
      <w:r w:rsidRPr="007441DE">
        <w:t>.</w:t>
      </w:r>
      <w:r w:rsidRPr="0045047B">
        <w:t xml:space="preserve"> </w:t>
      </w:r>
      <w:r w:rsidRPr="00F13697">
        <w:t xml:space="preserve">In accordance with our firm policies, work may be suspended if </w:t>
      </w:r>
      <w:r w:rsidR="002F6675">
        <w:t>the Client’s</w:t>
      </w:r>
      <w:r w:rsidR="002F6675" w:rsidRPr="00F13697">
        <w:t xml:space="preserve"> </w:t>
      </w:r>
      <w:r w:rsidRPr="00F13697">
        <w:t>account becomes</w:t>
      </w:r>
      <w:r w:rsidR="0020163C">
        <w:t xml:space="preserve"> thirty</w:t>
      </w:r>
      <w:r w:rsidRPr="00F13697">
        <w:t xml:space="preserve"> </w:t>
      </w:r>
      <w:r w:rsidR="0020163C">
        <w:t>(</w:t>
      </w:r>
      <w:r w:rsidR="007441DE">
        <w:t>30</w:t>
      </w:r>
      <w:r w:rsidR="0020163C">
        <w:t>)</w:t>
      </w:r>
      <w:r w:rsidRPr="00F13697">
        <w:rPr>
          <w:rStyle w:val="CLALTRHiddenTextChar"/>
        </w:rPr>
        <w:t xml:space="preserve"> </w:t>
      </w:r>
      <w:r w:rsidRPr="00F13697">
        <w:t xml:space="preserve"> days or more overdue and will not be resumed until </w:t>
      </w:r>
      <w:r w:rsidR="002F6675">
        <w:t>the Client’s</w:t>
      </w:r>
      <w:r w:rsidR="002F6675" w:rsidRPr="00F13697">
        <w:t xml:space="preserve"> </w:t>
      </w:r>
      <w:r w:rsidRPr="00F13697">
        <w:t xml:space="preserve">account is paid in full. If </w:t>
      </w:r>
      <w:r w:rsidR="002F6675">
        <w:t>ONYX</w:t>
      </w:r>
      <w:r w:rsidR="002F6675" w:rsidRPr="00F13697">
        <w:t xml:space="preserve"> </w:t>
      </w:r>
      <w:r w:rsidRPr="00F13697">
        <w:t>elect</w:t>
      </w:r>
      <w:r w:rsidR="002F6675">
        <w:t>s</w:t>
      </w:r>
      <w:r w:rsidRPr="00F13697">
        <w:t xml:space="preserve"> to terminate </w:t>
      </w:r>
      <w:r w:rsidR="002F6675">
        <w:t>its</w:t>
      </w:r>
      <w:r w:rsidRPr="00F13697">
        <w:t xml:space="preserve"> services for nonpayment, </w:t>
      </w:r>
      <w:r w:rsidR="002F6675">
        <w:t>ONYX’s</w:t>
      </w:r>
      <w:r w:rsidR="002F6675" w:rsidRPr="00F13697">
        <w:t xml:space="preserve"> </w:t>
      </w:r>
      <w:r w:rsidRPr="00F13697">
        <w:t xml:space="preserve">engagement will be deemed to have been completed even if </w:t>
      </w:r>
      <w:r w:rsidR="002F6675">
        <w:t>it has</w:t>
      </w:r>
      <w:r w:rsidRPr="00F13697">
        <w:t xml:space="preserve"> not </w:t>
      </w:r>
      <w:r>
        <w:t xml:space="preserve">provided </w:t>
      </w:r>
      <w:r w:rsidR="002F6675">
        <w:t xml:space="preserve">the Client </w:t>
      </w:r>
      <w:r>
        <w:t xml:space="preserve">with the </w:t>
      </w:r>
      <w:r>
        <w:fldChar w:fldCharType="begin">
          <w:ffData>
            <w:name w:val=""/>
            <w:enabled/>
            <w:calcOnExit w:val="0"/>
            <w:textInput>
              <w:default w:val="[identify the work product]"/>
            </w:textInput>
          </w:ffData>
        </w:fldChar>
      </w:r>
      <w:r>
        <w:instrText xml:space="preserve"> FORMTEXT </w:instrText>
      </w:r>
      <w:r>
        <w:fldChar w:fldCharType="separate"/>
      </w:r>
      <w:r>
        <w:rPr>
          <w:noProof/>
        </w:rPr>
        <w:t>financial records and supporting schedules</w:t>
      </w:r>
      <w:r>
        <w:fldChar w:fldCharType="end"/>
      </w:r>
      <w:r w:rsidRPr="00F13697">
        <w:t xml:space="preserve">. </w:t>
      </w:r>
      <w:r w:rsidR="002F6675">
        <w:t>The Client</w:t>
      </w:r>
      <w:r w:rsidR="002F6675" w:rsidRPr="00F13697">
        <w:t xml:space="preserve"> </w:t>
      </w:r>
      <w:r w:rsidRPr="00F13697">
        <w:t xml:space="preserve">will be obligated to compensate </w:t>
      </w:r>
      <w:r w:rsidR="002F6675">
        <w:t>ONYX</w:t>
      </w:r>
      <w:r w:rsidR="002F6675" w:rsidRPr="00F13697">
        <w:t xml:space="preserve"> </w:t>
      </w:r>
      <w:r w:rsidRPr="00F13697">
        <w:t xml:space="preserve">for all time expended and to reimburse </w:t>
      </w:r>
      <w:r w:rsidR="002F6675">
        <w:t>ONYX</w:t>
      </w:r>
      <w:r w:rsidR="002F6675" w:rsidRPr="00F13697">
        <w:t xml:space="preserve"> </w:t>
      </w:r>
      <w:r w:rsidRPr="00F13697">
        <w:t>for all out-of-pocket expenditures through the date of termination.</w:t>
      </w:r>
    </w:p>
    <w:p w14:paraId="3B8130EC" w14:textId="351F9A7E" w:rsidR="00E817D0" w:rsidRDefault="00E817D0" w:rsidP="004232B8">
      <w:pPr>
        <w:pStyle w:val="CLALTRNormal"/>
        <w:jc w:val="both"/>
      </w:pPr>
      <w:r>
        <w:t xml:space="preserve">If the Client disputes or questions any charges on </w:t>
      </w:r>
      <w:r w:rsidR="006B3C5F">
        <w:t xml:space="preserve">any invoice, then the Client must notify </w:t>
      </w:r>
      <w:proofErr w:type="gramStart"/>
      <w:r w:rsidR="006B3C5F">
        <w:t>ONYX,</w:t>
      </w:r>
      <w:proofErr w:type="gramEnd"/>
      <w:r w:rsidR="006B3C5F">
        <w:t xml:space="preserve"> IN WRITING, listing the specific time entries or costs on the invoices the Client is disputing within thirty (30) days of the date shown on the invoice. If ONYX does not receive written notice of any such dispute or question within thirty (30) days of the date shown on the invoice, then ONYX will understand the Client’s silence to mean that the Client </w:t>
      </w:r>
      <w:r w:rsidR="00872C9F">
        <w:t xml:space="preserve">finds the billing statement, and </w:t>
      </w:r>
      <w:proofErr w:type="gramStart"/>
      <w:r w:rsidR="00872C9F">
        <w:t>all of</w:t>
      </w:r>
      <w:proofErr w:type="gramEnd"/>
      <w:r w:rsidR="00872C9F">
        <w:t xml:space="preserve"> its itemized charges and costs, acceptable and reasonable.</w:t>
      </w:r>
    </w:p>
    <w:p w14:paraId="66971ED3" w14:textId="77777777" w:rsidR="007C1374" w:rsidRPr="00A94F63" w:rsidRDefault="007C1374" w:rsidP="004232B8">
      <w:pPr>
        <w:pStyle w:val="CLALTRHeading2"/>
        <w:jc w:val="both"/>
      </w:pPr>
      <w:r w:rsidRPr="006370E4">
        <w:rPr/>
        <w:t>Retainer</w:t>
      </w:r>
    </w:p>
    <w:p w14:paraId="4E866157" w14:textId="1978B377" w:rsidR="007C1374" w:rsidRDefault="007C1374" w:rsidP="004232B8">
      <w:pPr>
        <w:pStyle w:val="CLALTRNormal"/>
        <w:jc w:val="both"/>
      </w:pPr>
      <w:r w:rsidRPr="000D38AB">
        <w:rPr/>
        <w:t xml:space="preserve">In connection with this engagement, </w:t>
      </w:r>
      <w:r w:rsidR="002F6675">
        <w:rPr/>
        <w:t>ONYX</w:t>
      </w:r>
      <w:r w:rsidR="002F6675" w:rsidRPr="000D38AB">
        <w:rPr/>
        <w:t xml:space="preserve"> </w:t>
      </w:r>
      <w:r w:rsidRPr="000D38AB">
        <w:rPr/>
        <w:t>must receive a retainer in the initial amount of</w:t>
      </w:r>
      <w:r>
        <w:rPr/>
        <w:t xml:space="preserve"> </w:t>
      </w:r>
      <w:r w:rsidRPr="000D38AB">
        <w:rPr/>
        <w:t>$</w:t>
      </w:r>
      <w:r w:rsidRPr="004F3EA8">
        <w:rPr>
          <w:b/>
          <w:i/>
        </w:rPr>
        <w:fldChar w:fldCharType="begin">
          <w:ffData>
            <w:name w:val=""/>
            <w:enabled/>
            <w:calcOnExit w:val="0"/>
            <w:textInput>
              <w:default w:val="[insert amount]"/>
            </w:textInput>
          </w:ffData>
        </w:fldChar>
      </w:r>
      <w:r w:rsidRPr="004F3EA8">
        <w:instrText xml:space="preserve"> FORMTEXT </w:instrText>
      </w:r>
      <w:r w:rsidRPr="004F3EA8">
        <w:rPr>
          <w:b/>
          <w:i/>
        </w:rPr>
      </w:r>
      <w:r w:rsidRPr="004F3EA8">
        <w:rPr>
          <w:b/>
          <w:i/>
        </w:rPr>
        <w:fldChar w:fldCharType="separate"/>
      </w:r>
      <w:r w:rsidRPr="004F3EA8">
        <w:rPr>
          <w:noProof/>
        </w:rPr>
        <w:t>[insert amount]</w:t>
      </w:r>
      <w:r w:rsidRPr="004F3EA8">
        <w:rPr>
          <w:b/>
          <w:i/>
        </w:rPr>
        <w:fldChar w:fldCharType="end"/>
      </w:r>
      <w:r w:rsidR="00B139CD">
        <w:rPr>
          <w:bCs/>
          <w:iCs/>
        </w:rPr>
        <w:t xml:space="preserve"> (the “Retainer”)</w:t>
      </w:r>
      <w:r w:rsidRPr="000D38AB">
        <w:rPr/>
        <w:t>, payable prior to the commencement of any services.</w:t>
      </w:r>
      <w:r w:rsidRPr="004E19D8">
        <w:rPr/>
        <w:t xml:space="preserve"> </w:t>
      </w:r>
      <w:r w:rsidR="00474FC8">
        <w:rPr/>
        <w:t xml:space="preserve">The Client expressly grants ONYX a possessory security interest </w:t>
      </w:r>
      <w:r w:rsidR="00DE5CA9">
        <w:rPr/>
        <w:t>in the</w:t>
      </w:r>
      <w:r w:rsidR="00B139CD">
        <w:rPr/>
        <w:t xml:space="preserve"> Retainer</w:t>
      </w:r>
      <w:r w:rsidR="007738D8">
        <w:rPr/>
        <w:t xml:space="preserve"> to secure the payment of ONYX’s fees and costs. The Client also authorizes ONYX to withdraw from the Retainer any sums necessary to </w:t>
      </w:r>
      <w:r w:rsidR="00E57650">
        <w:rPr/>
        <w:t>pay fees charged, and costs incurred, from ONYX’s engagement.</w:t>
      </w:r>
      <w:r w:rsidR="00DE5CA9">
        <w:rPr/>
        <w:t xml:space="preserve"> </w:t>
      </w:r>
      <w:r w:rsidRPr="002D016D">
        <w:rPr/>
        <w:t>T</w:t>
      </w:r>
      <w:r w:rsidRPr="00901E7F">
        <w:rPr/>
        <w:t xml:space="preserve">he </w:t>
      </w:r>
      <w:r w:rsidR="00582DBB">
        <w:rPr/>
        <w:t>R</w:t>
      </w:r>
      <w:r w:rsidRPr="00901E7F">
        <w:rPr/>
        <w:t xml:space="preserve">etainer will be applied to </w:t>
      </w:r>
      <w:r w:rsidR="002F6675">
        <w:rPr/>
        <w:t>ONYX’s</w:t>
      </w:r>
      <w:r w:rsidR="002F6675" w:rsidRPr="00901E7F">
        <w:rPr/>
        <w:t xml:space="preserve"> </w:t>
      </w:r>
      <w:r w:rsidRPr="00901E7F">
        <w:rPr/>
        <w:t>final invoice</w:t>
      </w:r>
      <w:r w:rsidR="00582DBB">
        <w:rPr/>
        <w:t>. The Client must also still pay any remaining balance due to ONYX</w:t>
      </w:r>
      <w:r w:rsidR="00A66919">
        <w:rPr/>
        <w:t xml:space="preserve"> after the Retainer is applied to the final invoice. We will refund to the Client any unearned balance remaining from the Retainer when we conclude our engagement</w:t>
      </w:r>
      <w:r w:rsidRPr="00D85D47">
        <w:rPr/>
        <w:t>.</w:t>
      </w:r>
    </w:p>
    <w:p w14:paraId="14511489" w14:textId="77777777" w:rsidR="007C1374" w:rsidRDefault="007C1374" w:rsidP="004232B8">
      <w:pPr>
        <w:pStyle w:val="CLALTRHeading2"/>
        <w:jc w:val="both"/>
      </w:pPr>
      <w:r>
        <w:lastRenderedPageBreak/>
        <w:t>Other fees</w:t>
      </w:r>
    </w:p>
    <w:p w14:paraId="058D7BA7" w14:textId="56D8A4A3" w:rsidR="007C1374" w:rsidRDefault="002F6675" w:rsidP="004232B8">
      <w:pPr>
        <w:pStyle w:val="CLALTRNormal"/>
        <w:jc w:val="both"/>
      </w:pPr>
      <w:r>
        <w:t xml:space="preserve">The Client </w:t>
      </w:r>
      <w:r w:rsidR="007C1374">
        <w:t>also agree</w:t>
      </w:r>
      <w:r>
        <w:t>s</w:t>
      </w:r>
      <w:r w:rsidR="007C1374">
        <w:t xml:space="preserve"> to compensate </w:t>
      </w:r>
      <w:r>
        <w:t>ONYX</w:t>
      </w:r>
      <w:r w:rsidR="007C1374">
        <w:t xml:space="preserve"> for any time and expenses, including time and expenses of legal counsel, </w:t>
      </w:r>
      <w:r>
        <w:t xml:space="preserve">ONYX </w:t>
      </w:r>
      <w:r w:rsidR="007C1374">
        <w:t xml:space="preserve">may incur in responding to discovery requests or participating as a witness or otherwise in any legal, regulatory, or other proceedings that </w:t>
      </w:r>
      <w:r>
        <w:t xml:space="preserve">ONYX is </w:t>
      </w:r>
      <w:r w:rsidR="007C1374">
        <w:t xml:space="preserve">asked to respond to on </w:t>
      </w:r>
      <w:r>
        <w:t xml:space="preserve">the Client’s </w:t>
      </w:r>
      <w:r w:rsidR="007C1374">
        <w:t>behalf.</w:t>
      </w:r>
    </w:p>
    <w:p w14:paraId="1FCD6BC5" w14:textId="77777777" w:rsidR="007C1374" w:rsidRPr="00501D66" w:rsidRDefault="007C1374" w:rsidP="004232B8">
      <w:pPr>
        <w:pStyle w:val="CLALTRHeading2"/>
        <w:jc w:val="both"/>
      </w:pPr>
      <w:r w:rsidRPr="00501D66">
        <w:t>Finance charges and collection expenses</w:t>
      </w:r>
    </w:p>
    <w:p w14:paraId="26AC1D97" w14:textId="7FEE3B9F" w:rsidR="007C1374" w:rsidRDefault="002F6675" w:rsidP="004232B8">
      <w:pPr>
        <w:pStyle w:val="CLALTRNormal"/>
        <w:jc w:val="both"/>
      </w:pPr>
      <w:r>
        <w:t>The Client</w:t>
      </w:r>
      <w:r w:rsidRPr="00501D66">
        <w:t xml:space="preserve"> </w:t>
      </w:r>
      <w:r w:rsidR="007C1374" w:rsidRPr="00501D66">
        <w:t>agree</w:t>
      </w:r>
      <w:r>
        <w:t>s</w:t>
      </w:r>
      <w:r w:rsidR="007C1374" w:rsidRPr="00501D66">
        <w:t xml:space="preserve"> that if any statement is not paid within </w:t>
      </w:r>
      <w:r w:rsidR="00616098">
        <w:t>thirty (</w:t>
      </w:r>
      <w:r w:rsidR="007C1374" w:rsidRPr="00501D66">
        <w:t>30</w:t>
      </w:r>
      <w:r w:rsidR="00616098">
        <w:t>)</w:t>
      </w:r>
      <w:r w:rsidR="007C1374" w:rsidRPr="00501D66">
        <w:t xml:space="preserve"> days from its </w:t>
      </w:r>
      <w:r w:rsidR="007C1374">
        <w:t xml:space="preserve">billing </w:t>
      </w:r>
      <w:r w:rsidR="007C1374" w:rsidRPr="00501D66">
        <w:t xml:space="preserve">date, the unpaid balance shall accrue interest at the monthly rate of one and one-quarter percent (1.25%), which is an annual percentage rate of 15%. </w:t>
      </w:r>
      <w:proofErr w:type="gramStart"/>
      <w:r w:rsidR="007C1374" w:rsidRPr="00501D66">
        <w:t>In the event that</w:t>
      </w:r>
      <w:proofErr w:type="gramEnd"/>
      <w:r w:rsidR="007C1374" w:rsidRPr="00501D66">
        <w:t xml:space="preserve"> any collection action is required to collect unpaid balances </w:t>
      </w:r>
      <w:proofErr w:type="gramStart"/>
      <w:r w:rsidR="007C1374" w:rsidRPr="00501D66">
        <w:t>due</w:t>
      </w:r>
      <w:proofErr w:type="gramEnd"/>
      <w:r w:rsidR="007C1374" w:rsidRPr="00501D66">
        <w:t xml:space="preserve"> us, </w:t>
      </w:r>
      <w:r w:rsidR="00AD6268">
        <w:t xml:space="preserve">then the Client agrees that ONYX (or any attorney that ONYX may hire for this purpose) may also recover from the Client the </w:t>
      </w:r>
      <w:r w:rsidR="00584E17">
        <w:t xml:space="preserve">attorneys’ fees and costs to collect such sums, </w:t>
      </w:r>
      <w:proofErr w:type="gramStart"/>
      <w:r w:rsidR="00584E17">
        <w:t>whether or not</w:t>
      </w:r>
      <w:proofErr w:type="gramEnd"/>
      <w:r w:rsidR="00584E17">
        <w:t xml:space="preserve"> the Client contests the matter.</w:t>
      </w:r>
    </w:p>
    <w:p w14:paraId="1FAEB53B" w14:textId="77777777" w:rsidR="007C1374" w:rsidRDefault="007C1374" w:rsidP="004232B8">
      <w:pPr>
        <w:pStyle w:val="CLALTRHeading1"/>
        <w:jc w:val="both"/>
      </w:pPr>
      <w:r>
        <w:t xml:space="preserve">Our service commitment</w:t>
      </w:r>
    </w:p>
    <w:p w14:paraId="0C6B52CE" w14:textId="18ECCCBD" w:rsidR="007C1374" w:rsidRDefault="007C1374" w:rsidP="004232B8">
      <w:pPr>
        <w:pStyle w:val="CLALTRNormal"/>
        <w:jc w:val="both"/>
      </w:pPr>
      <w:r>
        <w:t xml:space="preserve">We stand behind our work. Upon full payment of our invoice, we will consider you satisfied with our services and our service commitment fulfilled.</w:t>
      </w:r>
    </w:p>
    <w:p w14:paraId="0C546F6C" w14:textId="29EA98E9" w:rsidR="007C1374" w:rsidRDefault="007C1374" w:rsidP="004232B8">
      <w:pPr>
        <w:pStyle w:val="CLALTRNormal"/>
        <w:jc w:val="both"/>
      </w:pPr>
      <w:r>
        <w:t xml:space="preserve">To ensure that ONYX’s services remain responsive to the Client’s needs, and fair to both parties, ONYX will meet with the Client throughout the term of this agreement and, as needs change, revise or adjust the scope of services and the related fees — without the need to re-execute this agreement. Such revisions or adjustments are not binding unless made in writing and signed by both ONYX and the Client.</w:t>
      </w:r>
    </w:p>
    <w:p w14:paraId="1E4339C2" w14:textId="08597DD5" w:rsidR="007C1374" w:rsidRDefault="007C1374" w:rsidP="004232B8">
      <w:pPr>
        <w:pStyle w:val="CLALTRNormal"/>
        <w:jc w:val="both"/>
      </w:pPr>
      <w:r>
        <w:t>Furthermore, it is understood that either party may terminate this agreement at any time, for any reason, by giving</w:t>
      </w:r>
      <w:r w:rsidR="00CD4E06">
        <w:t xml:space="preserve"> thirty</w:t>
      </w:r>
      <w:r>
        <w:t xml:space="preserve"> </w:t>
      </w:r>
      <w:r w:rsidR="00CD4E06">
        <w:t>(</w:t>
      </w:r>
      <w:r w:rsidRPr="00C770AF">
        <w:t>30</w:t>
      </w:r>
      <w:r w:rsidR="00CD4E06">
        <w:t>)</w:t>
      </w:r>
      <w:r w:rsidRPr="00C770AF">
        <w:t xml:space="preserve"> </w:t>
      </w:r>
      <w:proofErr w:type="gramStart"/>
      <w:r w:rsidRPr="00C770AF">
        <w:t>days</w:t>
      </w:r>
      <w:proofErr w:type="gramEnd"/>
      <w:r>
        <w:t xml:space="preserve"> written notice to the other party. In that event, the provisions of this agreement shall continue to apply to all services rendered prior to termination. It is understood that any unpaid fees that are owed or invoices that are outstanding at the date of termination are to be paid in accordance with the terms of this agreement.</w:t>
      </w:r>
    </w:p>
    <w:p>
      <w:pPr>
        <w:pStyle w:val="CLALTRHeading1"/>
        <w:pageBreakBefore/>
        <w:jc w:val="both"/>
      </w:pPr>
      <w:r>
        <w:t xml:space="preserve">Terms and Conditions</w:t>
      </w:r>
    </w:p>
    <w:p>
      <w:pPr>
        <w:pStyle w:val="CLALTRNormal"/>
        <w:jc w:val="both"/>
      </w:pPr>
      <w:r>
        <w:t xml:space="preserve">The following terms govern our engagement. They define each party’s responsibilities, allocate risk between us, and explain how any questions or disputes will be handled.</w:t>
      </w:r>
    </w:p>
    <w:p w14:paraId="58E69126" w14:textId="77777777" w:rsidR="007C1374" w:rsidRDefault="007C1374" w:rsidP="004232B8">
      <w:pPr>
        <w:pStyle w:val="CLALTRHeading1"/>
        <w:jc w:val="both"/>
      </w:pPr>
      <w:r>
        <w:t>Engagement objectives, limitations, and responsibilities</w:t>
      </w:r>
    </w:p>
    <w:p>
      <w:pPr>
        <w:pStyle w:val="CLALTRNormal"/>
        <w:jc w:val="both"/>
      </w:pPr>
      <w:r>
        <w:t xml:space="preserve">The objective of ONYX’s engagement is to assist the Client in the preparation of financial statements by providing the services identified above. ONYX has not been engaged to prepare financial statements, and financial statements will not be presented to the Client. Financial statements that may be generated from the Client’s accounting system have not been prepared, compiled, reviewed, or audited by ONYX and, accordingly, will not include an opinion or any other form of assurance. The financial statements will not be accompanied by a report, and ONYX should not be discussed or associated with them. Any analysis or presentation of financial information that ONYX provides to management is based on financial statements generated from the Client’s accounting system and does not constitute the preparation, compilation, review, or audit of financial statements by ONYX.</w:t>
      </w:r>
    </w:p>
    <w:p w14:paraId="67E374BD" w14:textId="2C45F098" w:rsidR="007C1374" w:rsidRDefault="007C1374" w:rsidP="004232B8">
      <w:pPr>
        <w:pStyle w:val="CLALTRNormal"/>
        <w:jc w:val="both"/>
        <w:rPr>
          <w:rStyle w:val="CLALTRNormalChar"/>
        </w:rPr>
      </w:pPr>
      <w:r w:rsidRPr="006B232D">
        <w:rPr>
          <w:rStyle w:val="CLALTRNormalChar"/>
        </w:rPr>
        <w:t>Material departures from accounting principles generally accepted in the United States of America (</w:t>
      </w:r>
      <w:r>
        <w:rPr>
          <w:rStyle w:val="CLALTRNormalChar"/>
        </w:rPr>
        <w:t xml:space="preserve">U.S. </w:t>
      </w:r>
      <w:r w:rsidRPr="006B232D">
        <w:rPr>
          <w:rStyle w:val="CLALTRNormalChar"/>
        </w:rPr>
        <w:t>GAAP) or a special purpose framework may exist</w:t>
      </w:r>
      <w:r w:rsidR="000E46C2">
        <w:rPr>
          <w:rStyle w:val="CLALTRNormalChar"/>
        </w:rPr>
        <w:t>,</w:t>
      </w:r>
      <w:r w:rsidRPr="006B232D">
        <w:rPr>
          <w:rStyle w:val="CLALTRNormalChar"/>
        </w:rPr>
        <w:t xml:space="preserve"> and the effects of those departures, if any, on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may not be disclosed. Because of the extent of material departures that may exist in, or required disclosures that may be omitted from,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w:t>
      </w:r>
      <w:r w:rsidR="000E46C2">
        <w:rPr>
          <w:rStyle w:val="CLALTRNormalChar"/>
        </w:rPr>
        <w:t>ONYX</w:t>
      </w:r>
      <w:r w:rsidR="000E46C2" w:rsidRPr="006B232D">
        <w:rPr>
          <w:rStyle w:val="CLALTRNormalChar"/>
        </w:rPr>
        <w:t xml:space="preserve"> </w:t>
      </w:r>
      <w:r w:rsidRPr="006B232D">
        <w:rPr>
          <w:rStyle w:val="CLALTRNormalChar"/>
        </w:rPr>
        <w:t>make</w:t>
      </w:r>
      <w:r w:rsidR="000E46C2">
        <w:rPr>
          <w:rStyle w:val="CLALTRNormalChar"/>
        </w:rPr>
        <w:t>s</w:t>
      </w:r>
      <w:r w:rsidRPr="006B232D">
        <w:rPr>
          <w:rStyle w:val="CLALTRNormalChar"/>
        </w:rPr>
        <w:t xml:space="preserve"> no representations regarding the appropriateness of such statements for </w:t>
      </w:r>
      <w:r w:rsidR="000E46C2">
        <w:rPr>
          <w:rStyle w:val="CLALTRNormalChar"/>
        </w:rPr>
        <w:t>the Client’s</w:t>
      </w:r>
      <w:r w:rsidR="000E46C2" w:rsidRPr="006B232D">
        <w:rPr>
          <w:rStyle w:val="CLALTRNormalChar"/>
        </w:rPr>
        <w:t xml:space="preserve"> </w:t>
      </w:r>
      <w:r w:rsidRPr="006B232D">
        <w:rPr>
          <w:rStyle w:val="CLALTRNormalChar"/>
        </w:rPr>
        <w:t xml:space="preserve">intended use or for any other purpose. Moreover, because of the nature of </w:t>
      </w:r>
      <w:r w:rsidR="000E46C2">
        <w:rPr>
          <w:rStyle w:val="CLALTRNormalChar"/>
        </w:rPr>
        <w:t>ONYX’s</w:t>
      </w:r>
      <w:r w:rsidR="000E46C2" w:rsidRPr="006B232D">
        <w:rPr>
          <w:rStyle w:val="CLALTRNormalChar"/>
        </w:rPr>
        <w:t xml:space="preserve"> </w:t>
      </w:r>
      <w:r w:rsidRPr="006B232D">
        <w:rPr>
          <w:rStyle w:val="CLALTRNormalChar"/>
        </w:rPr>
        <w:t xml:space="preserve">engagement, </w:t>
      </w:r>
      <w:r w:rsidR="000E46C2">
        <w:rPr>
          <w:rStyle w:val="CLALTRNormalChar"/>
        </w:rPr>
        <w:t>ONYX</w:t>
      </w:r>
      <w:r w:rsidR="000E46C2" w:rsidRPr="006B232D">
        <w:rPr>
          <w:rStyle w:val="CLALTRNormalChar"/>
        </w:rPr>
        <w:t xml:space="preserve"> </w:t>
      </w:r>
      <w:r w:rsidR="000E46C2">
        <w:rPr>
          <w:rStyle w:val="CLALTRNormalChar"/>
        </w:rPr>
        <w:t>is</w:t>
      </w:r>
      <w:r w:rsidRPr="006B232D">
        <w:rPr>
          <w:rStyle w:val="CLALTRNormalChar"/>
        </w:rPr>
        <w:t xml:space="preserve"> not responsible for communicating any such departures or omissions to </w:t>
      </w:r>
      <w:r w:rsidR="000E46C2">
        <w:rPr>
          <w:rStyle w:val="CLALTRNormalChar"/>
        </w:rPr>
        <w:t>the Client</w:t>
      </w:r>
      <w:r w:rsidRPr="006B232D">
        <w:rPr>
          <w:rStyle w:val="CLALTRNormalChar"/>
        </w:rPr>
        <w:t>.</w:t>
      </w:r>
    </w:p>
    <w:p w14:paraId="237D4625" w14:textId="2D9F240D" w:rsidR="007C1374" w:rsidRDefault="000E46C2" w:rsidP="004232B8">
      <w:pPr>
        <w:pStyle w:val="CLALTRNormal"/>
        <w:jc w:val="both"/>
      </w:pPr>
      <w:r>
        <w:t xml:space="preserve">ONYX’s </w:t>
      </w:r>
      <w:r w:rsidR="007C1374">
        <w:t xml:space="preserve">engagement cannot be relied upon to identify or disclose any financial statement misstatements, including those caused by fraud or error, or to identify or disclose any wrongdoing within </w:t>
      </w:r>
      <w:r>
        <w:t>the Client</w:t>
      </w:r>
      <w:r w:rsidR="007C1374">
        <w:t xml:space="preserve"> or noncompliance with laws and regulations. </w:t>
      </w:r>
      <w:r>
        <w:t>ONYX has</w:t>
      </w:r>
      <w:r w:rsidR="007C1374">
        <w:t xml:space="preserve"> no responsibility to identify and communicate deficiencies in </w:t>
      </w:r>
      <w:r>
        <w:t xml:space="preserve">the Client’s </w:t>
      </w:r>
      <w:r w:rsidR="007C1374">
        <w:t xml:space="preserve">internal control as part of </w:t>
      </w:r>
      <w:r>
        <w:t xml:space="preserve">ONYX’s </w:t>
      </w:r>
      <w:r w:rsidR="007C1374">
        <w:t xml:space="preserve">engagement. </w:t>
      </w:r>
      <w:r>
        <w:t>The Client</w:t>
      </w:r>
      <w:r w:rsidRPr="00AB3E66">
        <w:t xml:space="preserve"> </w:t>
      </w:r>
      <w:r w:rsidR="007C1374" w:rsidRPr="00AB3E66">
        <w:t>agree</w:t>
      </w:r>
      <w:r>
        <w:t>s</w:t>
      </w:r>
      <w:r w:rsidR="007C1374" w:rsidRPr="00AB3E66">
        <w:t xml:space="preserve"> that </w:t>
      </w:r>
      <w:r>
        <w:t>ONYX</w:t>
      </w:r>
      <w:r w:rsidRPr="00AB3E66">
        <w:t xml:space="preserve"> </w:t>
      </w:r>
      <w:r w:rsidR="007C1374" w:rsidRPr="00AB3E66">
        <w:t xml:space="preserve">shall not be responsible for any </w:t>
      </w:r>
      <w:proofErr w:type="gramStart"/>
      <w:r w:rsidR="007C1374" w:rsidRPr="00AB3E66">
        <w:t>misstatements</w:t>
      </w:r>
      <w:proofErr w:type="gramEnd"/>
      <w:r w:rsidR="007C1374" w:rsidRPr="00AB3E66">
        <w:t xml:space="preserve"> in the </w:t>
      </w:r>
      <w:r>
        <w:t>Client’s</w:t>
      </w:r>
      <w:r w:rsidRPr="00AB3E66">
        <w:t xml:space="preserve"> </w:t>
      </w:r>
      <w:r w:rsidR="007C1374" w:rsidRPr="00AB3E66">
        <w:t xml:space="preserve">financial statements that may </w:t>
      </w:r>
      <w:r w:rsidR="007C1374">
        <w:t>not be identified</w:t>
      </w:r>
      <w:r w:rsidR="007C1374" w:rsidRPr="00AB3E66">
        <w:t xml:space="preserve"> </w:t>
      </w:r>
      <w:proofErr w:type="gramStart"/>
      <w:r w:rsidR="007C1374" w:rsidRPr="00AB3E66">
        <w:t>as a result of</w:t>
      </w:r>
      <w:proofErr w:type="gramEnd"/>
      <w:r w:rsidR="007C1374" w:rsidRPr="00AB3E66">
        <w:t xml:space="preserve"> misrepresentations made to </w:t>
      </w:r>
      <w:r>
        <w:t>ONYX</w:t>
      </w:r>
      <w:r w:rsidRPr="00AB3E66">
        <w:t xml:space="preserve"> </w:t>
      </w:r>
      <w:r w:rsidR="007C1374" w:rsidRPr="00AB3E66">
        <w:t xml:space="preserve">by </w:t>
      </w:r>
      <w:r>
        <w:t>the Client</w:t>
      </w:r>
      <w:r w:rsidR="007C1374">
        <w:t>.</w:t>
      </w:r>
    </w:p>
    <w:p w14:paraId="17F8AFD8" w14:textId="4FAEBBF5" w:rsidR="007C1374" w:rsidRDefault="007C1374" w:rsidP="004232B8">
      <w:pPr>
        <w:pStyle w:val="CLALTRNormalIndent"/>
        <w:ind w:left="0"/>
        <w:jc w:val="both"/>
      </w:pPr>
      <w:r>
        <w:t xml:space="preserve">For all accounting services </w:t>
      </w:r>
      <w:r w:rsidR="000E46C2">
        <w:t xml:space="preserve">ONYX </w:t>
      </w:r>
      <w:r>
        <w:t xml:space="preserve">may provide to </w:t>
      </w:r>
      <w:r w:rsidR="000E46C2">
        <w:t>the Client</w:t>
      </w:r>
      <w:r>
        <w:t xml:space="preserve">, including assistance with the preparation of </w:t>
      </w:r>
      <w:r w:rsidR="000E46C2">
        <w:t xml:space="preserve">the Client’s </w:t>
      </w:r>
      <w:r>
        <w:t>financial statements, management agrees to assume all management responsibilities; oversee the services; evaluate the adequacy and results of the services; and accept responsibility for the results of the services.</w:t>
      </w:r>
    </w:p>
    <w:p w14:paraId="48154494" w14:textId="3C2647EB" w:rsidR="00592EB7" w:rsidRDefault="00592EB7" w:rsidP="00592EB7">
      <w:pPr>
        <w:pStyle w:val="CLALTRNormal"/>
        <w:jc w:val="both"/>
      </w:pPr>
      <w:r>
        <w:t xml:space="preserve">The Client understands that ONYX is only engaged by the Client. If the Client is a </w:t>
      </w:r>
      <w:r w:rsidR="00FC3660">
        <w:t>business entity</w:t>
      </w:r>
      <w:r>
        <w:t xml:space="preserve">, then ONYX does NOT also represent any of the Client’s individual partners, members, officers, directors or employees (as the case may be) or any other entities whose interests are represented by those </w:t>
      </w:r>
      <w:proofErr w:type="gramStart"/>
      <w:r>
        <w:t>persons</w:t>
      </w:r>
      <w:proofErr w:type="gramEnd"/>
      <w:r>
        <w:t>, unless ONYX agrees to do so in writing.</w:t>
      </w:r>
    </w:p>
    <w:p w14:paraId="423BE096" w14:textId="33AB8515" w:rsidR="00FC3660" w:rsidRPr="00592EB7" w:rsidRDefault="00FC3660" w:rsidP="008270E1">
      <w:pPr>
        <w:pStyle w:val="CLALTRNormal"/>
        <w:jc w:val="both"/>
      </w:pPr>
      <w:r>
        <w:t xml:space="preserve">If the Client is a business entity, </w:t>
      </w:r>
      <w:r w:rsidR="00C70BA9">
        <w:t>then, for the convenience of all involved, you have authorized the persons designated in this letter to act for you in a representative capacity in communicating your instructions to us.</w:t>
      </w:r>
    </w:p>
    <w:p>
      <w:pPr>
        <w:pStyle w:val="CLALTRHeading2"/>
        <w:jc w:val="both"/>
      </w:pPr>
      <w:r>
        <w:t xml:space="preserve">Client indemnification</w:t>
      </w:r>
    </w:p>
    <w:p>
      <w:pPr>
        <w:pStyle w:val="CLALTRNormal"/>
        <w:jc w:val="both"/>
      </w:pPr>
      <w:r>
        <w:t xml:space="preserve">Client shall indemnify, defend, and hold harmless ONYX, its partners, principals, directors, officers, employees, agents, subcontractors, and affiliates (collectively, the “ONYX Parties” and each an “ONYX Party”) from and against any and all third-party claims, demands, actions, damages, losses, liabilities, penalties, fines, judgments, costs, and expenses, including reasonable attorneys’ fees and defense costs, arising out of or relating to: (a) information, records, or data provided by Client that is inaccurate, incomplete, misleading, or untimely; (b) instructions, approvals, authorizations, or decisions made by Client or its representatives; (c) Client’s failure to maintain adequate internal controls, oversight, or segregation of duties; (d) payments, wire transfers, payroll transactions, vendor setups, customer setups, or other financial transactions approved by Client; (e) acts or omissions of Client’s employees, officers, owners, agents, contractors, or other service providers; or (f) Client’s violation of any applicable law, regulation, contract, or legal obligation. This indemnification obligation shall not apply to the extent a claim is finally determined by a court or arbitrator of competent jurisdiction to have resulted from the gross negligence or willful misconduct of an ONYX Party.</w:t>
      </w:r>
    </w:p>
    <w:p w14:paraId="33F7E619" w14:textId="77777777" w:rsidR="007C1374" w:rsidRDefault="007C1374" w:rsidP="004232B8">
      <w:pPr>
        <w:pStyle w:val="CLALTRHeading1"/>
        <w:jc w:val="both"/>
      </w:pPr>
      <w:r>
        <w:t>Limitation of remedies</w:t>
      </w:r>
    </w:p>
    <w:p>
      <w:pPr>
        <w:pStyle w:val="CLALTRNormal"/>
        <w:jc w:val="both"/>
      </w:pPr>
      <w:r>
        <w:t xml:space="preserve">ONYX’s role is strictly limited to the engagement described in this letter, and ONYX offers no assurance as to the results or ultimate outcomes of this engagement or of any decisions that the Client may make based on ONYX’s communications with the Client. The Client agrees that it is appropriate to limit the liability of the ONYX Parties.</w:t>
      </w:r>
    </w:p>
    <w:p w14:paraId="05D04A73" w14:textId="6A38FA52" w:rsidR="00416721" w:rsidRDefault="00416721" w:rsidP="004232B8">
      <w:pPr>
        <w:pStyle w:val="CLALTRNormal"/>
        <w:jc w:val="both"/>
      </w:pPr>
      <w:r>
        <w:t>If a dispute arises from or relates to this agreement or the breach thereof, and if the dispute cannot be settled through direct discussions, the parties agree to endeavor first to settle the dispute by mediation administered by the American Arbitration Association</w:t>
      </w:r>
      <w:r w:rsidR="00715BF2">
        <w:t xml:space="preserve"> in Maricopa County, Arizona</w:t>
      </w:r>
      <w:r>
        <w:t xml:space="preserve"> under its Commercial Mediation Procedures before resorting to arbitration. The parties further agree that any unresolved controversy or claim arising out of or relating to this agreement, or breach thereof, shall be settled by arbitration administered by the American Arbitration Association</w:t>
      </w:r>
      <w:r w:rsidR="00715BF2">
        <w:t xml:space="preserve"> in Maricopa County, Arizona</w:t>
      </w:r>
      <w:r>
        <w:t xml:space="preserve"> in accordance with its Commercial Arbitration Rules and judgment on the award rendered by the arbitrator(s) may be entered in any court having jurisdiction thereof.</w:t>
      </w:r>
    </w:p>
    <w:p w14:paraId="4843286B" w14:textId="5B30B26C" w:rsidR="007C1374" w:rsidRDefault="00CF3BBF" w:rsidP="004232B8">
      <w:pPr>
        <w:pStyle w:val="CLALTRNormal"/>
        <w:jc w:val="both"/>
      </w:pPr>
      <w:r>
        <w:t>Each person signing this letter agrees (1) that this agreement is entered into in the State of Arizona, (2) that Arizona law governs this agreement, and (</w:t>
      </w:r>
      <w:r w:rsidR="00CA1898">
        <w:t>3</w:t>
      </w:r>
      <w:r>
        <w:t>) each such person consents to the personal jurisdiction of the courts of Maricopa County, Arizona.</w:t>
      </w:r>
      <w:r w:rsidR="007C1374" w:rsidRPr="0080002E">
        <w:rPr>
          <w:rStyle w:val="CLALTRHiddenTextChar"/>
        </w:rPr>
        <w:t xml:space="preserve"> </w:t>
      </w:r>
      <w:r w:rsidR="007C1374">
        <w:rPr>
          <w:rStyle w:val="CLALTRHiddenTextChar"/>
        </w:rPr>
        <w:t xml:space="preserve">  </w:t>
      </w:r>
    </w:p>
    <w:p>
      <w:pPr>
        <w:pStyle w:val="CLALTRNormal"/>
        <w:jc w:val="both"/>
      </w:pPr>
      <w:r>
        <w:t xml:space="preserve">The Client further agrees that it will not hold ONYX or any other ONYX Party liable for any claim, cost, or damage, whether based on warranty, tort, contract, or other law, arising from or related to this agreement, the services provided under this agreement, the work product, or for any plans, actions, or results of this engagement, except to the extent authorized by this agreement.</w:t>
      </w:r>
    </w:p>
    <w:p>
      <w:pPr>
        <w:pStyle w:val="CLALTRNormal"/>
        <w:jc w:val="both"/>
      </w:pPr>
      <w:r>
        <w:t xml:space="preserve">To the fullest extent permitted by law, the aggregate liability of all ONYX Parties arising out of or relating to this agreement, the services provided under this agreement, or any work product delivered pursuant to this agreement, regardless of the form of action and whether based in contract, tort, negligence, strict liability, statute, fiduciary theory, or otherwise, shall not exceed the total fees actually paid by Client to ONYX under this agreement during the twelve (12) months immediately preceding the event giving rise to the claim.</w:t>
      </w:r>
    </w:p>
    <w:p>
      <w:pPr>
        <w:pStyle w:val="CLALTRNormal"/>
        <w:jc w:val="both"/>
      </w:pPr>
      <w:r>
        <w:t xml:space="preserve">In no event shall any ONYX Party be liable for any indirect, consequential, special, incidental, exemplary, enhanced, or punitive damages, including without limitation loss of profits, loss of revenue, loss of business opportunity, loss of anticipated savings, loss of data, loss of goodwill, business interruption losses, or attorneys’ fees and costs, regardless of the legal theory asserted and even if advised of the possibility of such damages.</w:t>
      </w:r>
    </w:p>
    <w:p w14:paraId="39328149" w14:textId="77777777" w:rsidR="00E45A6A" w:rsidRDefault="00E45A6A" w:rsidP="004232B8">
      <w:pPr>
        <w:pStyle w:val="CLALTRNormal"/>
        <w:jc w:val="both"/>
      </w:pPr>
    </w:p>
    <w:p w14:paraId="286BF09C" w14:textId="77777777" w:rsidR="00E45A6A" w:rsidRDefault="00E45A6A" w:rsidP="004232B8">
      <w:pPr>
        <w:pStyle w:val="CLALTRNormal"/>
        <w:jc w:val="both"/>
      </w:pPr>
    </w:p>
    <w:p w14:paraId="1BE0DCC1" w14:textId="77777777" w:rsidR="007C1374" w:rsidRDefault="007C1374" w:rsidP="004232B8">
      <w:pPr>
        <w:pStyle w:val="CLALTRHeading1"/>
        <w:jc w:val="both"/>
      </w:pPr>
      <w:r>
        <w:lastRenderedPageBreak/>
        <w:t>Time limitation</w:t>
      </w:r>
    </w:p>
    <w:p w14:paraId="1C81879F" w14:textId="4EA91225" w:rsidR="007C1374" w:rsidRDefault="007C1374" w:rsidP="004232B8">
      <w:pPr>
        <w:pStyle w:val="CLALTRNormal"/>
        <w:jc w:val="both"/>
      </w:pPr>
      <w:r>
        <w:t xml:space="preserve">The nature of our services makes it difficult, with the passage of time, to gather and present evidence that fully and fairly establishes the facts underlying any dispute that may arise between </w:t>
      </w:r>
      <w:r w:rsidR="002F6675">
        <w:t xml:space="preserve">the Client </w:t>
      </w:r>
      <w:r>
        <w:t xml:space="preserve">and any </w:t>
      </w:r>
      <w:r w:rsidR="003A2EF5">
        <w:t>ONYX</w:t>
      </w:r>
      <w:r>
        <w:t xml:space="preserve"> </w:t>
      </w:r>
      <w:r w:rsidR="002F6675">
        <w:t>P</w:t>
      </w:r>
      <w:r>
        <w:t xml:space="preserve">arty. The </w:t>
      </w:r>
      <w:r w:rsidR="002F6675">
        <w:t>Client and ONYX</w:t>
      </w:r>
      <w:r>
        <w:t xml:space="preserve"> agree that, notwithstanding any statute or law of limitations that might otherwise apply to a dispute, including one arising out of this agreement or the services performed under this agreement, for breach of contract or fiduciary duty, tort, fraud, misrepresentation or any other cause of action or remedy, any action or legal proceeding by </w:t>
      </w:r>
      <w:r w:rsidR="002F6675">
        <w:t xml:space="preserve">the Client </w:t>
      </w:r>
      <w:r>
        <w:t xml:space="preserve">against any </w:t>
      </w:r>
      <w:r w:rsidR="003A2EF5">
        <w:t>ONYX</w:t>
      </w:r>
      <w:r>
        <w:t xml:space="preserve"> </w:t>
      </w:r>
      <w:r w:rsidR="002F6675">
        <w:t>P</w:t>
      </w:r>
      <w:r>
        <w:t xml:space="preserve">arty must be commenced separately </w:t>
      </w:r>
      <w:r w:rsidRPr="0098092D">
        <w:t xml:space="preserve">within twenty-four (24) </w:t>
      </w:r>
      <w:r>
        <w:t xml:space="preserve">months after the date when </w:t>
      </w:r>
      <w:r w:rsidR="002F6675">
        <w:t xml:space="preserve">ONYX </w:t>
      </w:r>
      <w:r>
        <w:t>deliver</w:t>
      </w:r>
      <w:r w:rsidR="002F6675">
        <w:t>s</w:t>
      </w:r>
      <w:r>
        <w:t xml:space="preserve"> such services under this agreement to </w:t>
      </w:r>
      <w:r w:rsidR="002F6675">
        <w:t xml:space="preserve">the Client </w:t>
      </w:r>
      <w:r>
        <w:t>on which the dispute is based</w:t>
      </w:r>
      <w:r w:rsidR="00095922">
        <w:t xml:space="preserve"> (the “Limitation Period”)</w:t>
      </w:r>
      <w:r>
        <w:t xml:space="preserve">, regardless of whether any </w:t>
      </w:r>
      <w:r w:rsidR="003A2EF5">
        <w:t>ONYX</w:t>
      </w:r>
      <w:r>
        <w:t xml:space="preserve"> </w:t>
      </w:r>
      <w:r w:rsidR="002F6675">
        <w:t>P</w:t>
      </w:r>
      <w:r>
        <w:t xml:space="preserve">arty provides other services for </w:t>
      </w:r>
      <w:r w:rsidR="002F6675">
        <w:t xml:space="preserve">the Client </w:t>
      </w:r>
      <w:r>
        <w:t xml:space="preserve">under this agreement, or </w:t>
      </w:r>
      <w:r w:rsidR="002F6675">
        <w:t xml:space="preserve">the Client </w:t>
      </w:r>
      <w:r>
        <w:t>shall be forever barred from commencing a lawsuit or obtaining any legal or equitable relief or recovery</w:t>
      </w:r>
      <w:r w:rsidR="00095922">
        <w:t xml:space="preserve"> against any ONYX Party</w:t>
      </w:r>
      <w:r>
        <w:t>.</w:t>
      </w:r>
      <w:r w:rsidRPr="005A07F3">
        <w:t xml:space="preserve"> </w:t>
      </w:r>
    </w:p>
    <w:p w14:paraId="303C9862" w14:textId="4A812A7F" w:rsidR="007C1374" w:rsidRDefault="007C1374" w:rsidP="004232B8">
      <w:pPr>
        <w:pStyle w:val="CLALTRNormal"/>
        <w:jc w:val="both"/>
      </w:pPr>
      <w:r>
        <w:t xml:space="preserve">The Limitation Period applies and begins to run even if </w:t>
      </w:r>
      <w:r w:rsidR="002F6675">
        <w:t xml:space="preserve">the Client </w:t>
      </w:r>
      <w:r>
        <w:t>ha</w:t>
      </w:r>
      <w:r w:rsidR="002F6675">
        <w:t>s</w:t>
      </w:r>
      <w:r>
        <w:t xml:space="preserve"> not suffered any damage or loss or ha</w:t>
      </w:r>
      <w:r w:rsidR="00095922">
        <w:t>s</w:t>
      </w:r>
      <w:r>
        <w:t xml:space="preserve"> not become aware of the existence or possible existence of a dispute.</w:t>
      </w:r>
    </w:p>
    <w:p w14:paraId="140B91CF" w14:textId="77777777" w:rsidR="007C1374" w:rsidRDefault="007C1374" w:rsidP="004232B8">
      <w:pPr>
        <w:pStyle w:val="CLALTRHeading1"/>
        <w:jc w:val="both"/>
      </w:pPr>
      <w:r>
        <w:t>Other provisions</w:t>
      </w:r>
    </w:p>
    <w:p w14:paraId="1AE56CDF" w14:textId="3108C66B" w:rsidR="007C1374" w:rsidRDefault="007C1374" w:rsidP="004232B8">
      <w:pPr>
        <w:pStyle w:val="CLALTRNormal"/>
        <w:jc w:val="both"/>
      </w:pPr>
      <w:r w:rsidRPr="007466C6">
        <w:t>Except as permitted by the “Consent” section of this agreement,</w:t>
      </w:r>
      <w:r w:rsidRPr="00DD3393">
        <w:t xml:space="preserve"> </w:t>
      </w:r>
      <w:r w:rsidR="003A2EF5">
        <w:t>ONYX</w:t>
      </w:r>
      <w:r>
        <w:t xml:space="preserve"> will not disclose any confidential, proprietary, or privileged information of the entity to any persons without the </w:t>
      </w:r>
      <w:r w:rsidR="009E14AB">
        <w:t xml:space="preserve">Client’s </w:t>
      </w:r>
      <w:r>
        <w:t>authorization or unless required by law.</w:t>
      </w:r>
      <w:r w:rsidRPr="005067D8">
        <w:t xml:space="preserve"> </w:t>
      </w:r>
      <w:r>
        <w:t xml:space="preserve">This confidentiality provision does not prohibit </w:t>
      </w:r>
      <w:r w:rsidR="009E14AB">
        <w:t xml:space="preserve">ONYX </w:t>
      </w:r>
      <w:r>
        <w:t xml:space="preserve">from disclosing </w:t>
      </w:r>
      <w:r w:rsidR="009E14AB">
        <w:t xml:space="preserve">the Client’s </w:t>
      </w:r>
      <w:r>
        <w:t xml:space="preserve">information to one or more of our affiliated companies </w:t>
      </w:r>
      <w:proofErr w:type="gramStart"/>
      <w:r>
        <w:t>in order to</w:t>
      </w:r>
      <w:proofErr w:type="gramEnd"/>
      <w:r>
        <w:t xml:space="preserve"> provide services that </w:t>
      </w:r>
      <w:r w:rsidR="009E14AB">
        <w:t xml:space="preserve">the Client </w:t>
      </w:r>
      <w:r>
        <w:t>ha</w:t>
      </w:r>
      <w:r w:rsidR="009E14AB">
        <w:t>s</w:t>
      </w:r>
      <w:r>
        <w:t xml:space="preserve"> requested from </w:t>
      </w:r>
      <w:r w:rsidR="009E14AB">
        <w:t xml:space="preserve">ONYX </w:t>
      </w:r>
      <w:r>
        <w:t xml:space="preserve">or from any such affiliated company. Any such affiliated company shall be subject to the same restrictions on the use and disclosure of </w:t>
      </w:r>
      <w:r w:rsidR="009E14AB">
        <w:t xml:space="preserve">the Client’s </w:t>
      </w:r>
      <w:r>
        <w:t xml:space="preserve">information as apply to </w:t>
      </w:r>
      <w:r w:rsidR="009E14AB">
        <w:t>ONYX</w:t>
      </w:r>
      <w:r>
        <w:t>.</w:t>
      </w:r>
    </w:p>
    <w:p w14:paraId="3A4C7385" w14:textId="792FD0BD" w:rsidR="007C1374" w:rsidRDefault="009E14AB" w:rsidP="004232B8">
      <w:pPr>
        <w:pStyle w:val="CLALTRNormal"/>
        <w:jc w:val="both"/>
      </w:pPr>
      <w:r>
        <w:t xml:space="preserve">ONYX </w:t>
      </w:r>
      <w:r w:rsidR="007C1374">
        <w:t xml:space="preserve">will be responsible for </w:t>
      </w:r>
      <w:r>
        <w:t xml:space="preserve">its </w:t>
      </w:r>
      <w:r w:rsidR="007C1374">
        <w:t xml:space="preserve">property and casualty, general liability, and workers compensation insurance, taxes, professional training, and other personnel costs related to the operation of </w:t>
      </w:r>
      <w:r>
        <w:t xml:space="preserve">its </w:t>
      </w:r>
      <w:r w:rsidR="007C1374">
        <w:t xml:space="preserve">business. </w:t>
      </w:r>
    </w:p>
    <w:p w14:paraId="21F88F3C" w14:textId="62E9577F" w:rsidR="007C1374" w:rsidRDefault="007C1374" w:rsidP="004232B8">
      <w:pPr>
        <w:pStyle w:val="CLALTRNormal"/>
        <w:jc w:val="both"/>
      </w:pPr>
      <w:r>
        <w:t xml:space="preserve">When performing the services above, </w:t>
      </w:r>
      <w:r w:rsidR="009E14AB">
        <w:t xml:space="preserve">ONYX </w:t>
      </w:r>
      <w:r>
        <w:t xml:space="preserve">will utilize the resources available </w:t>
      </w:r>
      <w:r w:rsidR="009E14AB">
        <w:t xml:space="preserve">from </w:t>
      </w:r>
      <w:r>
        <w:t xml:space="preserve">the </w:t>
      </w:r>
      <w:r w:rsidR="009E14AB">
        <w:t xml:space="preserve">Client </w:t>
      </w:r>
      <w:r>
        <w:t xml:space="preserve">to the extent practical to continue development of </w:t>
      </w:r>
      <w:r w:rsidR="009E14AB">
        <w:t xml:space="preserve">the Client’s </w:t>
      </w:r>
      <w:r>
        <w:t xml:space="preserve">personnel. During a portion of </w:t>
      </w:r>
      <w:r w:rsidR="009E14AB">
        <w:t xml:space="preserve">ONYX’s </w:t>
      </w:r>
      <w:r>
        <w:t xml:space="preserve">work, </w:t>
      </w:r>
      <w:r w:rsidR="009E14AB">
        <w:t xml:space="preserve">ONYX </w:t>
      </w:r>
      <w:r>
        <w:t xml:space="preserve">may require the use of </w:t>
      </w:r>
      <w:r w:rsidR="009E14AB">
        <w:t xml:space="preserve">the Client’s </w:t>
      </w:r>
      <w:r>
        <w:t xml:space="preserve">computers. </w:t>
      </w:r>
      <w:r w:rsidR="009E14AB">
        <w:t xml:space="preserve">ONYX </w:t>
      </w:r>
      <w:r>
        <w:t>will try</w:t>
      </w:r>
      <w:r w:rsidR="00330014">
        <w:t>, but does not guarantee,</w:t>
      </w:r>
      <w:r>
        <w:t xml:space="preserve"> to give </w:t>
      </w:r>
      <w:r w:rsidR="009E14AB">
        <w:t xml:space="preserve">the Client </w:t>
      </w:r>
      <w:r>
        <w:t xml:space="preserve">advance notice and coordinate </w:t>
      </w:r>
      <w:r w:rsidR="00330014">
        <w:t xml:space="preserve">its </w:t>
      </w:r>
      <w:r>
        <w:t xml:space="preserve">use so it does not interfere with </w:t>
      </w:r>
      <w:r w:rsidR="00330014">
        <w:t xml:space="preserve">the Client’s </w:t>
      </w:r>
      <w:r>
        <w:t>employees.</w:t>
      </w:r>
    </w:p>
    <w:p w14:paraId="579BA313" w14:textId="2CCE9148" w:rsidR="007C1374" w:rsidRDefault="007C1374" w:rsidP="004232B8">
      <w:pPr>
        <w:pStyle w:val="CLALTRNormal"/>
        <w:jc w:val="both"/>
      </w:pPr>
      <w:r>
        <w:lastRenderedPageBreak/>
        <w:t xml:space="preserve">The relationship of </w:t>
      </w:r>
      <w:r w:rsidR="003A2EF5">
        <w:t>ONYX</w:t>
      </w:r>
      <w:r>
        <w:t xml:space="preserve"> </w:t>
      </w:r>
      <w:r w:rsidR="00330014">
        <w:t>with the Client</w:t>
      </w:r>
      <w:r>
        <w:t xml:space="preserve"> shall be solely that of an independent contractor</w:t>
      </w:r>
      <w:r w:rsidR="00330014">
        <w:t>,</w:t>
      </w:r>
      <w:r>
        <w:t xml:space="preserve"> and nothing in this agreement shall be construed to create or imply any relationship of employment, agency, partnership, or any relationship other than</w:t>
      </w:r>
      <w:r w:rsidR="00330014">
        <w:t xml:space="preserve"> that of</w:t>
      </w:r>
      <w:r>
        <w:t xml:space="preserve"> an independent contractor.</w:t>
      </w:r>
    </w:p>
    <w:p>
      <w:pPr>
        <w:pStyle w:val="CLALTRNormal"/>
        <w:jc w:val="both"/>
      </w:pPr>
      <w:r>
        <w:t xml:space="preserve">Accounting standards and procedures will be suggested that are consistent with those normally utilized in an entity of the Client’s size and nature. ONYX will require the Client to approve any changes in the application of accounting standards and procedures for the Client. Internal controls may be recommended relating to the safeguarding of the Client’s assets. If fraud is initiated by the Client’s employees or other service providers, any resulting losses shall be the Client’s responsibility, and the Client shall look first to its own insurance coverage.</w:t>
      </w:r>
    </w:p>
    <w:p w14:paraId="1D7B1DBA" w14:textId="27C1140B" w:rsidR="007C1374" w:rsidRDefault="007C1374" w:rsidP="004232B8">
      <w:pPr>
        <w:pStyle w:val="CLALTRNormal"/>
        <w:jc w:val="both"/>
      </w:pPr>
      <w:r>
        <w:t xml:space="preserve">The </w:t>
      </w:r>
      <w:r w:rsidR="009919E2">
        <w:t xml:space="preserve">Client </w:t>
      </w:r>
      <w:r>
        <w:t xml:space="preserve">agrees that </w:t>
      </w:r>
      <w:r w:rsidR="003A2EF5">
        <w:t>ONYX</w:t>
      </w:r>
      <w:r>
        <w:t xml:space="preserve"> will not be assuming any fiduciary responsibility on </w:t>
      </w:r>
      <w:r w:rsidR="009919E2">
        <w:t xml:space="preserve">the Client’s </w:t>
      </w:r>
      <w:r>
        <w:t xml:space="preserve">behalf </w:t>
      </w:r>
      <w:proofErr w:type="gramStart"/>
      <w:r>
        <w:t>during the course of</w:t>
      </w:r>
      <w:proofErr w:type="gramEnd"/>
      <w:r>
        <w:t xml:space="preserve"> this engagement.</w:t>
      </w:r>
    </w:p>
    <w:p w14:paraId="76E66D93" w14:textId="5B47C7C1" w:rsidR="0086240B" w:rsidRDefault="00977852" w:rsidP="004232B8">
      <w:pPr>
        <w:pStyle w:val="CLALTRNormal"/>
        <w:jc w:val="both"/>
      </w:pPr>
      <w:r>
        <w:t xml:space="preserve">The Client agrees that ONYX may communicate with the Client and its representatives (if the Client is a business entity) via electronic mail (“E-mail”) and text. The Client understands that ONYX will not encrypt or otherwise protect from interception and/or review by others E-mail </w:t>
      </w:r>
      <w:r w:rsidR="00555D21">
        <w:t>and text communications to and from the Client and ONYX unless the Client makes special arrangements with ONYX to do so. The Client consents to such communications.</w:t>
      </w:r>
    </w:p>
    <w:p w14:paraId="009E959E" w14:textId="4F6D3CC2" w:rsidR="004B1FDD" w:rsidRDefault="004B1FDD" w:rsidP="004232B8">
      <w:pPr>
        <w:pStyle w:val="CLALTRNormal"/>
        <w:jc w:val="both"/>
      </w:pPr>
      <w:r>
        <w:t>Each natural person who signs this letter in his or her individual capacity as a natural person or as a guarantor agrees to be jointly and severally liable with each other person signing this letter for the payment of ONYX’s fees and costs and personally guarantees the same. This provision does NOT apply to any natural person that signs this letter on behalf of any business entity other than a general partnership, unless the manner of signing shows that natural person’s intent to be bound individually or as a guarantor.</w:t>
      </w:r>
    </w:p>
    <w:p w14:paraId="51951EDB" w14:textId="7FA774A6" w:rsidR="000E00CC" w:rsidRDefault="000E00CC" w:rsidP="004232B8">
      <w:pPr>
        <w:pStyle w:val="CLALTRNormal"/>
        <w:jc w:val="both"/>
      </w:pPr>
      <w:r>
        <w:t xml:space="preserve">Each person that signs this letter on behalf of any Client that is a business entity, by doing so, personally represents and warrants </w:t>
      </w:r>
      <w:r w:rsidR="004D1C99">
        <w:t>to ONYX that he, she, or it has all requisite power and authority to engage ONYX and bind the business entity Client to the terms of this letter and that the Client on whose behalf the letter is signed has/have duly taken all necessary and proper corporate or other actions to engage ONYX pursuant to the terms of this letter.</w:t>
      </w:r>
    </w:p>
    <w:p w14:paraId="17301FF2" w14:textId="77777777" w:rsidR="007C1374" w:rsidRDefault="007C1374" w:rsidP="004232B8">
      <w:pPr>
        <w:pStyle w:val="CLALTRHeading1"/>
        <w:jc w:val="both"/>
      </w:pPr>
      <w:r>
        <w:t>Employment provision</w:t>
      </w:r>
    </w:p>
    <w:p w14:paraId="2C46434F" w14:textId="15D528C3" w:rsidR="007C1374" w:rsidRDefault="007C1374" w:rsidP="004232B8">
      <w:pPr>
        <w:pStyle w:val="CLALTRNormal"/>
        <w:jc w:val="both"/>
      </w:pPr>
      <w:proofErr w:type="gramStart"/>
      <w:r>
        <w:t>In the event that</w:t>
      </w:r>
      <w:proofErr w:type="gramEnd"/>
      <w:r>
        <w:t xml:space="preserve"> a</w:t>
      </w:r>
      <w:r w:rsidR="009919E2">
        <w:t>n</w:t>
      </w:r>
      <w:r>
        <w:t xml:space="preserve"> </w:t>
      </w:r>
      <w:r w:rsidR="003A2EF5">
        <w:t>ONYX</w:t>
      </w:r>
      <w:r>
        <w:t xml:space="preserve"> employee is solicited to work in a position as an employee of the </w:t>
      </w:r>
      <w:r w:rsidR="009919E2">
        <w:t>Client</w:t>
      </w:r>
      <w:r>
        <w:t xml:space="preserve">, and </w:t>
      </w:r>
      <w:proofErr w:type="gramStart"/>
      <w:r>
        <w:t>in the event that</w:t>
      </w:r>
      <w:proofErr w:type="gramEnd"/>
      <w:r>
        <w:t xml:space="preserve"> the </w:t>
      </w:r>
      <w:r w:rsidR="003A2EF5">
        <w:t>ONYX</w:t>
      </w:r>
      <w:r>
        <w:t xml:space="preserve"> employee accepts the position of employment with the entity, the following conditions will apply:</w:t>
      </w:r>
    </w:p>
    <w:p w14:paraId="1E90F09D" w14:textId="63FB1AA2" w:rsidR="007C1374" w:rsidRDefault="003A2EF5" w:rsidP="004232B8">
      <w:pPr>
        <w:pStyle w:val="CLALTRNormal"/>
        <w:numPr>
          <w:ilvl w:val="0"/>
          <w:numId w:val="16"/>
        </w:numPr>
        <w:jc w:val="both"/>
      </w:pPr>
      <w:r>
        <w:t>ONYX</w:t>
      </w:r>
      <w:r w:rsidR="007C1374">
        <w:t xml:space="preserve"> will require a four-week notice period </w:t>
      </w:r>
      <w:proofErr w:type="gramStart"/>
      <w:r w:rsidR="007C1374">
        <w:t>subsequent to</w:t>
      </w:r>
      <w:proofErr w:type="gramEnd"/>
      <w:r w:rsidR="007C1374">
        <w:t xml:space="preserve"> the employee’s written notice to </w:t>
      </w:r>
      <w:r>
        <w:t>ONYX</w:t>
      </w:r>
      <w:r w:rsidR="007C1374">
        <w:t>, and</w:t>
      </w:r>
    </w:p>
    <w:p w14:paraId="396B7261" w14:textId="2D896F4C" w:rsidR="007C1374" w:rsidRDefault="007C1374" w:rsidP="004232B8">
      <w:pPr>
        <w:pStyle w:val="CLALTRNormal"/>
        <w:numPr>
          <w:ilvl w:val="0"/>
          <w:numId w:val="16"/>
        </w:numPr>
        <w:jc w:val="both"/>
      </w:pPr>
      <w:r>
        <w:t xml:space="preserve">The </w:t>
      </w:r>
      <w:r w:rsidR="009919E2">
        <w:t xml:space="preserve">Client </w:t>
      </w:r>
      <w:r>
        <w:t xml:space="preserve">will be required to pay an employment fee of </w:t>
      </w:r>
      <w:r w:rsidRPr="00271CD6">
        <w:rPr/>
        <w:t>$60,000 for the controller and $25,000 for the staff</w:t>
      </w:r>
      <w:r>
        <w:t xml:space="preserve"> to </w:t>
      </w:r>
      <w:r w:rsidR="003A2EF5">
        <w:t>ONYX</w:t>
      </w:r>
      <w:r>
        <w:t xml:space="preserve"> immediately upon receipt of this notice.</w:t>
      </w:r>
    </w:p>
    <w:p w14:paraId="6A0FC7AE" w14:textId="0C7F81C4" w:rsidR="007C1374" w:rsidRDefault="007C1374" w:rsidP="004232B8">
      <w:pPr>
        <w:pStyle w:val="CLALTRNormal"/>
        <w:jc w:val="both"/>
      </w:pPr>
      <w:r>
        <w:t xml:space="preserve">If any former </w:t>
      </w:r>
      <w:r w:rsidR="003A2EF5">
        <w:t>ONYX</w:t>
      </w:r>
      <w:r>
        <w:t xml:space="preserve"> employee shall be hired as an employee</w:t>
      </w:r>
      <w:r w:rsidR="00A93B5D">
        <w:t xml:space="preserve"> of the </w:t>
      </w:r>
      <w:proofErr w:type="spellStart"/>
      <w:r w:rsidR="00A93B5D">
        <w:t>Client</w:t>
      </w:r>
      <w:proofErr w:type="spellEnd"/>
      <w:r>
        <w:t xml:space="preserve"> within</w:t>
      </w:r>
      <w:r w:rsidR="00065F5C">
        <w:t xml:space="preserve"> sixty</w:t>
      </w:r>
      <w:r>
        <w:t xml:space="preserve"> </w:t>
      </w:r>
      <w:r w:rsidR="00065F5C">
        <w:t>(</w:t>
      </w:r>
      <w:r>
        <w:t>60</w:t>
      </w:r>
      <w:r w:rsidR="00065F5C">
        <w:t>)</w:t>
      </w:r>
      <w:r>
        <w:t xml:space="preserve"> days of leaving </w:t>
      </w:r>
      <w:r w:rsidR="003A2EF5">
        <w:t>ONYX</w:t>
      </w:r>
      <w:r>
        <w:t xml:space="preserve">, there shall be a rebuttable presumption that the </w:t>
      </w:r>
      <w:r w:rsidR="003A2EF5">
        <w:t>ONYX</w:t>
      </w:r>
      <w:r>
        <w:t xml:space="preserve"> employee was solicited to work as an employee of the </w:t>
      </w:r>
      <w:r w:rsidR="00827BEB">
        <w:t xml:space="preserve">Client, </w:t>
      </w:r>
      <w:r>
        <w:t xml:space="preserve">and the above fee shall be payable to </w:t>
      </w:r>
      <w:r w:rsidR="003A2EF5">
        <w:t>ONYX</w:t>
      </w:r>
      <w:r w:rsidR="005D4884">
        <w:t xml:space="preserve"> from the Client</w:t>
      </w:r>
      <w:r>
        <w:t>.</w:t>
      </w:r>
    </w:p>
    <w:p w14:paraId="7A6C533F" w14:textId="77777777" w:rsidR="007C1374" w:rsidRPr="007466C6" w:rsidRDefault="007C1374" w:rsidP="004232B8">
      <w:pPr>
        <w:pStyle w:val="CLALTRHeading1"/>
        <w:jc w:val="both"/>
      </w:pPr>
      <w:r w:rsidRPr="007466C6">
        <w:lastRenderedPageBreak/>
        <w:t>Consent</w:t>
      </w:r>
    </w:p>
    <w:p w14:paraId="28C28D73" w14:textId="77777777" w:rsidR="007C1374" w:rsidRPr="007C62AB" w:rsidRDefault="007C1374" w:rsidP="004232B8">
      <w:pPr>
        <w:pStyle w:val="CLALTRHeading2"/>
        <w:jc w:val="both"/>
        <w:rPr>
          <w:highlight w:val="yellow"/>
        </w:rPr>
      </w:pPr>
      <w:r w:rsidRPr="007C62AB">
        <w:rPr/>
        <w:t>Subcontractors</w:t>
      </w:r>
      <w:r w:rsidRPr="005067D8">
        <w:rPr>
          <w:rStyle w:val="CLALTRHiddenTextChar"/>
        </w:rPr>
        <w:t xml:space="preserve">    </w:t>
      </w:r>
    </w:p>
    <w:p w14:paraId="42041554" w14:textId="6A85CB98" w:rsidR="007C1374" w:rsidRDefault="003A2EF5" w:rsidP="004232B8">
      <w:pPr>
        <w:pStyle w:val="CLALTRNormal"/>
        <w:jc w:val="both"/>
      </w:pPr>
      <w:r>
        <w:rPr/>
        <w:t>ONYX</w:t>
      </w:r>
      <w:r w:rsidR="007C1374" w:rsidRPr="007C62AB">
        <w:rPr/>
        <w:t xml:space="preserve"> may, at times, use subcontractors to perform services under this agreement, and </w:t>
      </w:r>
      <w:r w:rsidR="00174820">
        <w:rPr/>
        <w:t>said subcontractors</w:t>
      </w:r>
      <w:r w:rsidR="00174820" w:rsidRPr="007C62AB">
        <w:rPr/>
        <w:t xml:space="preserve"> </w:t>
      </w:r>
      <w:r w:rsidR="007C1374" w:rsidRPr="007C62AB">
        <w:rPr/>
        <w:t xml:space="preserve">may have access to </w:t>
      </w:r>
      <w:r w:rsidR="00174820">
        <w:rPr/>
        <w:t>the Client’s</w:t>
      </w:r>
      <w:r w:rsidR="00174820" w:rsidRPr="007C62AB">
        <w:rPr/>
        <w:t xml:space="preserve"> </w:t>
      </w:r>
      <w:r w:rsidR="007C1374" w:rsidRPr="007C62AB">
        <w:rPr/>
        <w:t xml:space="preserve">information and records. Any such subcontractors will be subject to the same restrictions on the use of such information and records as apply to </w:t>
      </w:r>
      <w:r>
        <w:rPr/>
        <w:t>ONYX</w:t>
      </w:r>
      <w:r w:rsidR="007C1374" w:rsidRPr="007C62AB">
        <w:rPr/>
        <w:t xml:space="preserve"> under this agreement.</w:t>
      </w:r>
    </w:p>
    <w:p w14:paraId="31B31926" w14:textId="77777777" w:rsidR="007C1374" w:rsidRDefault="007C1374" w:rsidP="004232B8">
      <w:pPr>
        <w:pStyle w:val="CLALTRHeading2"/>
        <w:jc w:val="both"/>
      </w:pPr>
      <w:r>
        <w:t>Technology</w:t>
      </w:r>
    </w:p>
    <w:p>
      <w:pPr>
        <w:pStyle w:val="CLALTRNormal"/>
        <w:jc w:val="both"/>
      </w:pPr>
      <w:r>
        <w:t xml:space="preserve">ONYX may use third-party software, cloud-based platforms, and advanced technologies, including automated data processing and artificial intelligence tools, to assist in delivering services under this agreement. The Client acknowledges and authorizes ONYX to share and process the Client’s data with such providers as necessary to perform the services. These providers may have access to the Client’s data solely for the purpose of supporting ONYX’s service delivery. ONYX uses commercially reasonable efforts to select and maintain service providers with appropriate data security and confidentiality standards.</w:t>
      </w:r>
    </w:p>
    <w:p>
      <w:pPr>
        <w:pStyle w:val="CLALTRNormal"/>
        <w:jc w:val="both"/>
      </w:pPr>
      <w:r>
        <w:t xml:space="preserve">The Client authorizes ONYX to sign on the Client’s behalf any vendor agreements applicable to such software applications, and ONYX shall provide a copy of the application agreement at the Client’s request.</w:t>
      </w:r>
    </w:p>
    <w:p>
      <w:pPr>
        <w:pStyle w:val="CLALTRNormal"/>
        <w:jc w:val="both"/>
      </w:pPr>
      <w:r>
        <w:t xml:space="preserve">Client acknowledges that ONYX may access Client’s accounting systems, banking platforms, payroll systems, software applications, cloud-based services, and other technology systems as reasonably necessary to perform the services described in this agreement. Client shall remain solely responsible for maintaining the security of its systems, credentials, access permissions, authentication controls, network infrastructure, and data.</w:t>
      </w:r>
    </w:p>
    <w:p>
      <w:pPr>
        <w:pStyle w:val="CLALTRNormal"/>
        <w:jc w:val="both"/>
      </w:pPr>
      <w:r>
        <w:t xml:space="preserve">Client acknowledges that cyber incidents, phishing attacks, social engineering events, credential compromise, malware, ransomware, unauthorized access, and failures of third-party technology providers may occur despite reasonable safeguards. Except to the extent resulting from ONYX’s gross negligence or willful misconduct, ONYX shall not be responsible for any loss, theft, alteration, corruption, disclosure, or unauthorized access to Client data, funds, systems, or information arising from such events.</w:t>
      </w:r>
    </w:p>
    <w:p>
      <w:pPr>
        <w:pStyle w:val="CLALTRNormal"/>
        <w:jc w:val="both"/>
      </w:pPr>
      <w:r>
        <w:t xml:space="preserve">Client further acknowledges that ONYX may rely upon electronic communications, system credentials, approvals, instructions, and authorizations reasonably believed by ONYX to have originated from authorized Client representatives, and ONYX shall have no liability for actions taken in reasonable reliance upon such communications or instructions.</w:t>
      </w:r>
    </w:p>
    <w:p w14:paraId="054F9563" w14:textId="65890C87" w:rsidR="007C1374" w:rsidRDefault="007C1374" w:rsidP="004232B8">
      <w:pPr>
        <w:pStyle w:val="CLALTRHeading1"/>
        <w:jc w:val="both"/>
      </w:pPr>
      <w:r>
        <w:t>Agreement</w:t>
      </w:r>
    </w:p>
    <w:p w14:paraId="5922A1AC" w14:textId="25F57959" w:rsidR="007C1374" w:rsidRDefault="007C1374" w:rsidP="004232B8">
      <w:pPr>
        <w:pStyle w:val="CLALTRNormal"/>
        <w:jc w:val="both"/>
      </w:pPr>
      <w:r>
        <w:t xml:space="preserve">We appreciate the opportunity to be of service to </w:t>
      </w:r>
      <w:r w:rsidR="00185868">
        <w:t xml:space="preserve">the Client </w:t>
      </w:r>
      <w:r>
        <w:t xml:space="preserve">and believe this letter accurately summarizes the significant terms of </w:t>
      </w:r>
      <w:r w:rsidR="00185868">
        <w:t xml:space="preserve">ONYX’s </w:t>
      </w:r>
      <w:r>
        <w:t xml:space="preserve">engagement. This letter constitutes the entire agreement regarding these services and supersedes all prior agreements (whether oral or written), understandings, negotiations, and discussions between </w:t>
      </w:r>
      <w:r w:rsidR="00185868">
        <w:t xml:space="preserve">the Client </w:t>
      </w:r>
      <w:r>
        <w:t xml:space="preserve">and </w:t>
      </w:r>
      <w:r w:rsidR="003A2EF5">
        <w:t>ONYX</w:t>
      </w:r>
      <w:r>
        <w:t xml:space="preserve">. If you have any questions, please let us know. If you agree with the terms of </w:t>
      </w:r>
      <w:r w:rsidR="00185868">
        <w:t xml:space="preserve">ONYX’s </w:t>
      </w:r>
      <w:r>
        <w:t xml:space="preserve">engagement as described in this letter, please sign, date, and return </w:t>
      </w:r>
      <w:r w:rsidR="001216A9">
        <w:t xml:space="preserve">a </w:t>
      </w:r>
      <w:r>
        <w:t>signed copy</w:t>
      </w:r>
      <w:r w:rsidR="00F662F4">
        <w:t xml:space="preserve"> of this letter</w:t>
      </w:r>
      <w:r>
        <w:t xml:space="preserve"> to </w:t>
      </w:r>
      <w:r w:rsidR="00661DB5">
        <w:t>our office</w:t>
      </w:r>
      <w:r>
        <w:t>.</w:t>
      </w:r>
    </w:p>
    <w:p w14:paraId="20A131DB" w14:textId="77777777" w:rsidR="007C1374" w:rsidRDefault="007C1374" w:rsidP="007C1374">
      <w:pPr>
        <w:pStyle w:val="CLALTRNormal"/>
      </w:pPr>
      <w:r>
        <w:t>Sincerely,</w:t>
      </w:r>
    </w:p>
    <w:p w14:paraId="63026763" w14:textId="77777777" w:rsidR="007C1374" w:rsidRDefault="004C42A1" w:rsidP="007C1374">
      <w:pPr>
        <w:pStyle w:val="CLALTRSignLine"/>
      </w:pPr>
      <w:r>
        <w:t>Onyx Accounting Group</w:t>
      </w:r>
    </w:p>
    <w:p w14:paraId="6E453015" w14:textId="77777777" w:rsidR="007C1374" w:rsidRDefault="007C1374" w:rsidP="007C1374">
      <w:pPr>
        <w:pStyle w:val="CLALTRAddressorSignature"/>
      </w:pPr>
    </w:p>
    <w:p w14:paraId="6F527DC7" w14:textId="77777777" w:rsidR="007C1374" w:rsidRDefault="007C1374" w:rsidP="007C1374">
      <w:pPr>
        <w:pStyle w:val="CLALTRAddressorSignature"/>
      </w:pPr>
    </w:p>
    <w:p w14:paraId="4AB027B7" w14:textId="77777777" w:rsidR="007C1374" w:rsidRDefault="007C1374" w:rsidP="007C1374">
      <w:pPr>
        <w:pStyle w:val="CLALTRAddressorSignature"/>
      </w:pPr>
    </w:p>
    <w:p w14:paraId="62F06B06" w14:textId="77777777" w:rsidR="007C1374" w:rsidRDefault="004C42A1" w:rsidP="007C1374">
      <w:pPr>
        <w:pStyle w:val="CLALTRAddressorSignature"/>
      </w:pPr>
      <w:r>
        <w:t>Steven Nikolov</w:t>
      </w:r>
    </w:p>
    <w:p w14:paraId="3C46B353" w14:textId="77777777" w:rsidR="007C1374" w:rsidRDefault="004C42A1" w:rsidP="007C1374">
      <w:pPr>
        <w:pStyle w:val="CLALTRAddressorSignature"/>
      </w:pPr>
      <w:r>
        <w:t>Principal</w:t>
      </w:r>
    </w:p>
    <w:p w14:paraId="7F5A5170" w14:textId="77777777" w:rsidR="007C1374" w:rsidRDefault="004C42A1" w:rsidP="007C1374">
      <w:pPr>
        <w:pStyle w:val="CLALTRAddressorSignature"/>
      </w:pPr>
      <w:r>
        <w:t>480-442-3119</w:t>
      </w:r>
    </w:p>
    <w:p w14:paraId="46F3312B" w14:textId="77777777" w:rsidR="007C1374" w:rsidRPr="004C42A1" w:rsidRDefault="004C42A1" w:rsidP="007C1374">
      <w:pPr>
        <w:pStyle w:val="CLALTRAddressorSignature"/>
      </w:pPr>
      <w:hyperlink r:id="rId12" w:history="1">
        <w:r w:rsidRPr="004C42A1">
          <w:rPr>
            <w:rStyle w:val="Hyperlink"/>
            <w:color w:val="auto"/>
          </w:rPr>
          <w:t>Steven@onyxCFO.com</w:t>
        </w:r>
      </w:hyperlink>
    </w:p>
    <w:p w14:paraId="7AB225A5" w14:textId="77777777" w:rsidR="007C1374" w:rsidRPr="00EE6E5B" w:rsidRDefault="007C1374" w:rsidP="007C1374">
      <w:pPr>
        <w:pStyle w:val="CLALTRAddressorSignature"/>
      </w:pPr>
    </w:p>
    <w:p w14:paraId="6F413F19" w14:textId="77777777" w:rsidR="00E45A6A" w:rsidRDefault="00E45A6A" w:rsidP="007C1374">
      <w:pPr>
        <w:pStyle w:val="CLALTRHeading1"/>
      </w:pPr>
    </w:p>
    <w:p w14:paraId="0D154C96" w14:textId="77777777" w:rsidR="00E45A6A" w:rsidRDefault="00E45A6A" w:rsidP="007C1374">
      <w:pPr>
        <w:pStyle w:val="CLALTRHeading1"/>
      </w:pPr>
    </w:p>
    <w:p w14:paraId="3B2B3C63" w14:textId="77777777" w:rsidR="00E45A6A" w:rsidRDefault="00E45A6A" w:rsidP="007C1374">
      <w:pPr>
        <w:pStyle w:val="CLALTRHeading1"/>
      </w:pPr>
    </w:p>
    <w:p w14:paraId="255E4654" w14:textId="77777777" w:rsidR="00E45A6A" w:rsidRDefault="00E45A6A" w:rsidP="007C1374">
      <w:pPr>
        <w:pStyle w:val="CLALTRHeading1"/>
      </w:pPr>
    </w:p>
    <w:p w14:paraId="680BA1B2" w14:textId="77777777" w:rsidR="00E45A6A" w:rsidRDefault="00E45A6A" w:rsidP="007C1374">
      <w:pPr>
        <w:pStyle w:val="CLALTRHeading1"/>
      </w:pPr>
    </w:p>
    <w:p w14:paraId="59101374" w14:textId="77777777" w:rsidR="00E45A6A" w:rsidRDefault="00E45A6A" w:rsidP="007C1374">
      <w:pPr>
        <w:pStyle w:val="CLALTRHeading1"/>
      </w:pPr>
    </w:p>
    <w:p w14:paraId="5A59A2FA" w14:textId="77777777" w:rsidR="00E45A6A" w:rsidRDefault="00E45A6A" w:rsidP="007C1374">
      <w:pPr>
        <w:pStyle w:val="CLALTRHeading1"/>
      </w:pPr>
    </w:p>
    <w:p w14:paraId="108CC59B" w14:textId="77777777" w:rsidR="00E45A6A" w:rsidRDefault="00E45A6A" w:rsidP="007C1374">
      <w:pPr>
        <w:pStyle w:val="CLALTRHeading1"/>
      </w:pPr>
    </w:p>
    <w:p w14:paraId="00C9F634" w14:textId="77777777" w:rsidR="00E45A6A" w:rsidRDefault="00E45A6A" w:rsidP="007C1374">
      <w:pPr>
        <w:pStyle w:val="CLALTRHeading1"/>
      </w:pPr>
    </w:p>
    <w:p w14:paraId="1D2A25A5" w14:textId="77777777" w:rsidR="00E45A6A" w:rsidRDefault="00E45A6A" w:rsidP="007C1374">
      <w:pPr>
        <w:pStyle w:val="CLALTRHeading1"/>
      </w:pPr>
    </w:p>
    <w:p w14:paraId="15051C1D" w14:textId="77777777" w:rsidR="00E45A6A" w:rsidRDefault="00E45A6A" w:rsidP="007C1374">
      <w:pPr>
        <w:pStyle w:val="CLALTRHeading1"/>
      </w:pPr>
    </w:p>
    <w:p w14:paraId="1F5B21C8" w14:textId="331DB067" w:rsidR="007C1374" w:rsidRDefault="007C1374" w:rsidP="007C1374">
      <w:pPr>
        <w:pStyle w:val="CLALTRHeading1"/>
      </w:pPr>
      <w:r>
        <w:lastRenderedPageBreak/>
        <w:t>Response:</w:t>
      </w:r>
    </w:p>
    <w:p w14:paraId="062BAC6F" w14:textId="77777777" w:rsidR="007C1374" w:rsidRDefault="007C1374" w:rsidP="007C1374">
      <w:pPr>
        <w:pStyle w:val="CLALTRNormal"/>
      </w:pPr>
      <w:r>
        <w:t xml:space="preserve">This letter correctly sets forth the understanding of </w:t>
      </w:r>
      <w:r>
        <w:fldChar w:fldCharType="begin">
          <w:ffData>
            <w:name w:val="Text46"/>
            <w:enabled/>
            <w:calcOnExit w:val="0"/>
            <w:textInput>
              <w:default w:val="[Client Name]"/>
            </w:textInput>
          </w:ffData>
        </w:fldChar>
      </w:r>
      <w:r>
        <w:instrText xml:space="preserve"> FORMTEXT </w:instrText>
      </w:r>
      <w:r>
        <w:fldChar w:fldCharType="separate"/>
      </w:r>
      <w:r>
        <w:rPr>
          <w:noProof/>
        </w:rPr>
        <w:t>[CLIENT LEGAL NAME]</w:t>
      </w:r>
      <w:r>
        <w:fldChar w:fldCharType="end"/>
      </w:r>
      <w:r>
        <w:t>.</w:t>
      </w:r>
    </w:p>
    <w:p w14:paraId="5DBD335C" w14:textId="77777777" w:rsidR="007C1374" w:rsidRDefault="007C1374" w:rsidP="007C1374">
      <w:pPr>
        <w:pStyle w:val="CLALTRNormal"/>
      </w:pPr>
    </w:p>
    <w:p w14:paraId="3E6843D0" w14:textId="553D1369" w:rsidR="007C1374" w:rsidRDefault="007C1374" w:rsidP="007C1374">
      <w:pPr>
        <w:pStyle w:val="CLALTRNormal"/>
      </w:pPr>
      <w:r>
        <w:t xml:space="preserve">Authorized </w:t>
      </w:r>
      <w:r w:rsidR="00E44855">
        <w:t xml:space="preserve">Client </w:t>
      </w:r>
      <w:r>
        <w:t xml:space="preserve">signature: </w:t>
      </w:r>
      <w:r w:rsidRPr="00EE6E5B">
        <w:rPr>
          <w:u w:val="single"/>
        </w:rPr>
        <w:tab/>
      </w:r>
      <w:r w:rsidRPr="00EE6E5B">
        <w:rPr>
          <w:u w:val="single"/>
        </w:rPr>
        <w:tab/>
      </w:r>
      <w:r w:rsidRPr="00EE6E5B">
        <w:rPr>
          <w:u w:val="single"/>
        </w:rPr>
        <w:tab/>
      </w:r>
      <w:r>
        <w:rPr>
          <w:u w:val="single"/>
        </w:rPr>
        <w:tab/>
      </w:r>
      <w:r w:rsidRPr="00EE6E5B">
        <w:rPr>
          <w:u w:val="single"/>
        </w:rPr>
        <w:tab/>
      </w:r>
      <w:r w:rsidRPr="00EE6E5B">
        <w:rPr>
          <w:u w:val="single"/>
        </w:rPr>
        <w:tab/>
      </w:r>
      <w:r w:rsidR="00214BB0">
        <w:rPr>
          <w:u w:val="single"/>
        </w:rPr>
        <w:tab/>
      </w:r>
      <w:r w:rsidRPr="00EE6E5B">
        <w:rPr>
          <w:u w:val="single"/>
        </w:rPr>
        <w:tab/>
      </w:r>
    </w:p>
    <w:p w14:paraId="77993F31" w14:textId="77777777" w:rsidR="007C1374" w:rsidRDefault="007C1374" w:rsidP="007C1374">
      <w:pPr>
        <w:pStyle w:val="CLALTRNormal"/>
      </w:pPr>
      <w:r>
        <w:t xml:space="preserve">Title: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4D1A3C0D" w14:textId="77777777" w:rsidR="007C1374" w:rsidRDefault="007C1374" w:rsidP="007C1374">
      <w:pPr>
        <w:pStyle w:val="CLALTRNormal"/>
        <w:rPr>
          <w:u w:val="single"/>
        </w:rPr>
      </w:pPr>
      <w:r>
        <w:t xml:space="preserve">Date: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027EA54E" w14:textId="77777777" w:rsidR="007C1374" w:rsidRPr="00E35680" w:rsidRDefault="007C1374" w:rsidP="00A05844">
      <w:pPr>
        <w:pStyle w:val="CLALTRHiddenText"/>
      </w:pPr>
    </w:p>
    <w:p w14:paraId="048F6B1A" w14:textId="77777777" w:rsidR="00E35680" w:rsidRDefault="00E35680" w:rsidP="00A05844">
      <w:pPr>
        <w:pStyle w:val="CLALTRHiddenText"/>
        <w:sectPr w:rsidR="00E35680" w:rsidSect="00E35680">
          <w:headerReference w:type="default" r:id="rId13"/>
          <w:footerReference w:type="default" r:id="rId14"/>
          <w:footerReference w:type="first" r:id="rId15"/>
          <w:endnotePr>
            <w:numFmt w:val="decimal"/>
          </w:endnotePr>
          <w:pgSz w:w="12240" w:h="15840" w:code="1"/>
          <w:pgMar w:top="2304" w:right="1080" w:bottom="1440" w:left="1080" w:header="720" w:footer="576" w:gutter="0"/>
          <w:cols w:space="720"/>
          <w:titlePg/>
          <w:docGrid w:linePitch="299"/>
        </w:sectPr>
      </w:pPr>
    </w:p>
    <w:p w14:paraId="0D0C723B" w14:textId="77777777" w:rsidR="00E35680" w:rsidRDefault="00E35680" w:rsidP="00E35680">
      <w:pPr>
        <w:pStyle w:val="CLALTRHiddenText"/>
      </w:pPr>
    </w:p>
    <w:sectPr w:rsidR="00E35680" w:rsidRPr="00EE6E5B" w:rsidSect="00E35680">
      <w:headerReference w:type="default" r:id="rId16"/>
      <w:endnotePr>
        <w:numFmt w:val="decimal"/>
      </w:endnotePr>
      <w:pgSz w:w="12240" w:h="15840" w:code="1"/>
      <w:pgMar w:top="1440" w:right="1440" w:bottom="1440" w:left="1440" w:header="720" w:footer="57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1480" w14:textId="77777777" w:rsidR="006A0726" w:rsidRPr="00B33CEA" w:rsidRDefault="006A0726" w:rsidP="00B33CEA">
      <w:pPr>
        <w:pStyle w:val="CLALTRHiddenText"/>
      </w:pPr>
    </w:p>
  </w:endnote>
  <w:endnote w:type="continuationSeparator" w:id="0">
    <w:p w14:paraId="7F3D584F" w14:textId="77777777" w:rsidR="006A0726" w:rsidRDefault="006A0726" w:rsidP="005F17E8">
      <w:pPr>
        <w:pStyle w:val="CLALTRHiddenText"/>
      </w:pPr>
    </w:p>
  </w:endnote>
  <w:endnote w:type="continuationNotice" w:id="1">
    <w:p w14:paraId="7E5A2BCC" w14:textId="77777777" w:rsidR="006A0726" w:rsidRPr="00B33CEA" w:rsidRDefault="006A0726" w:rsidP="005F17E8">
      <w:pPr>
        <w:pStyle w:val="CLALTRHidden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B1C6" w14:textId="77777777" w:rsidR="0075719D" w:rsidRDefault="0075719D" w:rsidP="00093643">
    <w:pPr>
      <w:pStyle w:val="CLAProFooter"/>
    </w:pPr>
    <w:r w:rsidRPr="0088412E">
      <w:rPr>
        <w:rFonts w:ascii="Arial" w:hAnsi="Arial" w:cs="Arial"/>
        <w:sz w:val="15"/>
        <w:szCs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B6D0" w14:textId="77777777" w:rsidR="00F35FA7" w:rsidRPr="0061743D" w:rsidRDefault="00F35FA7" w:rsidP="006174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0CF8" w14:textId="77777777" w:rsidR="00F35FA7" w:rsidRPr="007C1374" w:rsidRDefault="00F35FA7" w:rsidP="007C13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7FA21" w14:textId="77777777" w:rsidR="006A0726" w:rsidRDefault="006A0726" w:rsidP="0088412E">
      <w:r>
        <w:separator/>
      </w:r>
    </w:p>
  </w:footnote>
  <w:footnote w:type="continuationSeparator" w:id="0">
    <w:p w14:paraId="6350E00F" w14:textId="77777777" w:rsidR="006A0726" w:rsidRDefault="006A0726" w:rsidP="00884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6B00"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30CEA7D5"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03095F23" w14:textId="77777777" w:rsidR="007B4260" w:rsidRDefault="00B75DEC" w:rsidP="00B75DEC">
    <w:pPr>
      <w:pStyle w:val="CLALTRHeaderorFooter"/>
    </w:pPr>
    <w:r w:rsidRPr="00D31720">
      <w:t xml:space="preserve">Page </w:t>
    </w:r>
    <w:r>
      <w:fldChar w:fldCharType="begin"/>
    </w:r>
    <w:r>
      <w:instrText xml:space="preserve"> PAGE </w:instrText>
    </w:r>
    <w:r>
      <w:fldChar w:fldCharType="separate"/>
    </w:r>
    <w:r w:rsidR="00C53667">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1C95" w14:textId="77777777" w:rsidR="00B92DB9" w:rsidRDefault="00B92DB9" w:rsidP="00B92DB9">
    <w:pPr>
      <w:pStyle w:val="Header"/>
      <w:jc w:val="center"/>
    </w:pPr>
    <w:r>
      <w:rPr>
        <w:noProof/>
      </w:rPr>
      <w:drawing>
        <wp:inline distT="0" distB="0" distL="0" distR="0" wp14:anchorId="7A3DE566" wp14:editId="339671B7">
          <wp:extent cx="1848734" cy="8763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848734" cy="8763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F75B"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79340FE2" w14:textId="77777777" w:rsidR="007C1374" w:rsidRDefault="007C1374" w:rsidP="007C1374">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5D524949" w14:textId="77777777" w:rsidR="00F35FA7" w:rsidRPr="0088631F" w:rsidRDefault="007C1374" w:rsidP="007C1374">
    <w:pPr>
      <w:pStyle w:val="CLALTRHeaderorFooter"/>
    </w:pPr>
    <w:r w:rsidRPr="00D31720">
      <w:t xml:space="preserve">Page </w:t>
    </w:r>
    <w:r>
      <w:fldChar w:fldCharType="begin"/>
    </w:r>
    <w:r>
      <w:instrText xml:space="preserve"> PAGE </w:instrText>
    </w:r>
    <w:r>
      <w:fldChar w:fldCharType="separate"/>
    </w:r>
    <w:r w:rsidR="004C42A1">
      <w:rPr>
        <w:noProof/>
      </w:rPr>
      <w:t>10</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23CD" w14:textId="77777777" w:rsidR="00E35680" w:rsidRPr="00E35680" w:rsidRDefault="00E35680" w:rsidP="00E35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91"/>
    <w:multiLevelType w:val="hybridMultilevel"/>
    <w:tmpl w:val="6944F4C2"/>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574087"/>
    <w:multiLevelType w:val="hybridMultilevel"/>
    <w:tmpl w:val="8FE25778"/>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F72F40"/>
    <w:multiLevelType w:val="hybridMultilevel"/>
    <w:tmpl w:val="FE56BA12"/>
    <w:lvl w:ilvl="0" w:tplc="079A11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F4D87"/>
    <w:multiLevelType w:val="hybridMultilevel"/>
    <w:tmpl w:val="E6D4F0EE"/>
    <w:lvl w:ilvl="0" w:tplc="C3CAAB3E">
      <w:numFmt w:val="bullet"/>
      <w:lvlText w:val="•"/>
      <w:lvlJc w:val="left"/>
      <w:pPr>
        <w:ind w:left="1080" w:hanging="72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B1F6B"/>
    <w:multiLevelType w:val="hybridMultilevel"/>
    <w:tmpl w:val="E6D633C8"/>
    <w:lvl w:ilvl="0" w:tplc="04090019">
      <w:start w:val="1"/>
      <w:numFmt w:val="lowerLetter"/>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5" w15:restartNumberingAfterBreak="0">
    <w:nsid w:val="18F34D48"/>
    <w:multiLevelType w:val="hybridMultilevel"/>
    <w:tmpl w:val="078C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D33D5"/>
    <w:multiLevelType w:val="hybridMultilevel"/>
    <w:tmpl w:val="7B4C7BF4"/>
    <w:lvl w:ilvl="0" w:tplc="DE14445E">
      <w:start w:val="1"/>
      <w:numFmt w:val="bullet"/>
      <w:pStyle w:val="CLAProposalBulletedTextBodyLeft05"/>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2761F9"/>
    <w:multiLevelType w:val="hybridMultilevel"/>
    <w:tmpl w:val="01D6E028"/>
    <w:lvl w:ilvl="0" w:tplc="FEC0C436">
      <w:numFmt w:val="bullet"/>
      <w:lvlText w:val="•"/>
      <w:lvlJc w:val="left"/>
      <w:pPr>
        <w:ind w:left="1440" w:hanging="720"/>
      </w:pPr>
      <w:rPr>
        <w:rFonts w:ascii="Calibri" w:eastAsia="Times"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5F2B3B"/>
    <w:multiLevelType w:val="hybridMultilevel"/>
    <w:tmpl w:val="C9C8B750"/>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80717"/>
    <w:multiLevelType w:val="hybridMultilevel"/>
    <w:tmpl w:val="F7FE6EBA"/>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C5547C"/>
    <w:multiLevelType w:val="hybridMultilevel"/>
    <w:tmpl w:val="A316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94786"/>
    <w:multiLevelType w:val="hybridMultilevel"/>
    <w:tmpl w:val="031E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B009DE"/>
    <w:multiLevelType w:val="hybridMultilevel"/>
    <w:tmpl w:val="64A0DDC0"/>
    <w:lvl w:ilvl="0" w:tplc="F4A4F6B6">
      <w:numFmt w:val="bullet"/>
      <w:lvlText w:val="•"/>
      <w:lvlJc w:val="left"/>
      <w:pPr>
        <w:ind w:left="720" w:hanging="36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5180F"/>
    <w:multiLevelType w:val="hybridMultilevel"/>
    <w:tmpl w:val="33CC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011E56"/>
    <w:multiLevelType w:val="hybridMultilevel"/>
    <w:tmpl w:val="12A0F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A77D50"/>
    <w:multiLevelType w:val="hybridMultilevel"/>
    <w:tmpl w:val="A4E46D7C"/>
    <w:lvl w:ilvl="0" w:tplc="A89CFB5E">
      <w:start w:val="2"/>
      <w:numFmt w:val="bullet"/>
      <w:lvlText w:val="•"/>
      <w:lvlJc w:val="left"/>
      <w:pPr>
        <w:ind w:left="720" w:hanging="360"/>
      </w:pPr>
      <w:rPr>
        <w:rFonts w:ascii="Calibri" w:eastAsia="Times"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50050"/>
    <w:multiLevelType w:val="hybridMultilevel"/>
    <w:tmpl w:val="2E2CC2B6"/>
    <w:lvl w:ilvl="0" w:tplc="75C81FAA">
      <w:start w:val="1"/>
      <w:numFmt w:val="bullet"/>
      <w:lvlText w:val=""/>
      <w:lvlJc w:val="left"/>
      <w:pPr>
        <w:tabs>
          <w:tab w:val="num" w:pos="720"/>
        </w:tabs>
        <w:ind w:left="720" w:hanging="360"/>
      </w:pPr>
      <w:rPr>
        <w:rFonts w:ascii="Symbol" w:hAnsi="Symbol" w:hint="default"/>
      </w:rPr>
    </w:lvl>
    <w:lvl w:ilvl="1" w:tplc="3EEAF54E">
      <w:start w:val="1"/>
      <w:numFmt w:val="bullet"/>
      <w:pStyle w:val="ProposalBulletStyle-Indent1"/>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B087F7E"/>
    <w:multiLevelType w:val="hybridMultilevel"/>
    <w:tmpl w:val="B830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9F0E9A"/>
    <w:multiLevelType w:val="hybridMultilevel"/>
    <w:tmpl w:val="D062DB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DE6972"/>
    <w:multiLevelType w:val="hybridMultilevel"/>
    <w:tmpl w:val="9C46D0D0"/>
    <w:lvl w:ilvl="0" w:tplc="75C81FAA">
      <w:start w:val="1"/>
      <w:numFmt w:val="bullet"/>
      <w:pStyle w:val="ProposalBulletStyle"/>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AF1103"/>
    <w:multiLevelType w:val="hybridMultilevel"/>
    <w:tmpl w:val="815C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324888">
    <w:abstractNumId w:val="19"/>
  </w:num>
  <w:num w:numId="2" w16cid:durableId="866144293">
    <w:abstractNumId w:val="16"/>
  </w:num>
  <w:num w:numId="3" w16cid:durableId="1547796069">
    <w:abstractNumId w:val="6"/>
  </w:num>
  <w:num w:numId="4" w16cid:durableId="1631546858">
    <w:abstractNumId w:val="14"/>
  </w:num>
  <w:num w:numId="5" w16cid:durableId="902377835">
    <w:abstractNumId w:val="18"/>
  </w:num>
  <w:num w:numId="6" w16cid:durableId="1215317090">
    <w:abstractNumId w:val="11"/>
  </w:num>
  <w:num w:numId="7" w16cid:durableId="1977561710">
    <w:abstractNumId w:val="3"/>
  </w:num>
  <w:num w:numId="8" w16cid:durableId="886649546">
    <w:abstractNumId w:val="12"/>
  </w:num>
  <w:num w:numId="9" w16cid:durableId="883176083">
    <w:abstractNumId w:val="8"/>
  </w:num>
  <w:num w:numId="10" w16cid:durableId="1961064041">
    <w:abstractNumId w:val="9"/>
  </w:num>
  <w:num w:numId="11" w16cid:durableId="35664820">
    <w:abstractNumId w:val="1"/>
  </w:num>
  <w:num w:numId="12" w16cid:durableId="1169060358">
    <w:abstractNumId w:val="7"/>
  </w:num>
  <w:num w:numId="13" w16cid:durableId="534120819">
    <w:abstractNumId w:val="5"/>
  </w:num>
  <w:num w:numId="14" w16cid:durableId="1774285268">
    <w:abstractNumId w:val="13"/>
  </w:num>
  <w:num w:numId="15" w16cid:durableId="398600758">
    <w:abstractNumId w:val="10"/>
  </w:num>
  <w:num w:numId="16" w16cid:durableId="1562596715">
    <w:abstractNumId w:val="2"/>
  </w:num>
  <w:num w:numId="17" w16cid:durableId="1928035845">
    <w:abstractNumId w:val="15"/>
  </w:num>
  <w:num w:numId="18" w16cid:durableId="1925723154">
    <w:abstractNumId w:val="4"/>
  </w:num>
  <w:num w:numId="19" w16cid:durableId="568273914">
    <w:abstractNumId w:val="20"/>
  </w:num>
  <w:num w:numId="20" w16cid:durableId="403334221">
    <w:abstractNumId w:val="0"/>
  </w:num>
  <w:num w:numId="21" w16cid:durableId="1749186467">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04"/>
    <w:rsid w:val="0000381A"/>
    <w:rsid w:val="00006262"/>
    <w:rsid w:val="00015BAB"/>
    <w:rsid w:val="00015EFB"/>
    <w:rsid w:val="000168D1"/>
    <w:rsid w:val="000217CC"/>
    <w:rsid w:val="000220AA"/>
    <w:rsid w:val="00022C6A"/>
    <w:rsid w:val="000423BF"/>
    <w:rsid w:val="000435E3"/>
    <w:rsid w:val="00044D1D"/>
    <w:rsid w:val="000476AD"/>
    <w:rsid w:val="00053289"/>
    <w:rsid w:val="000548D1"/>
    <w:rsid w:val="00057067"/>
    <w:rsid w:val="00064D82"/>
    <w:rsid w:val="000654B4"/>
    <w:rsid w:val="00065F5C"/>
    <w:rsid w:val="000679EF"/>
    <w:rsid w:val="00073CE9"/>
    <w:rsid w:val="00084A8D"/>
    <w:rsid w:val="00093643"/>
    <w:rsid w:val="00094EF9"/>
    <w:rsid w:val="00095922"/>
    <w:rsid w:val="000A0BF3"/>
    <w:rsid w:val="000A1BFA"/>
    <w:rsid w:val="000A626A"/>
    <w:rsid w:val="000B6116"/>
    <w:rsid w:val="000C011F"/>
    <w:rsid w:val="000C65E6"/>
    <w:rsid w:val="000E00CC"/>
    <w:rsid w:val="000E46C2"/>
    <w:rsid w:val="000F2BBA"/>
    <w:rsid w:val="000F3C5E"/>
    <w:rsid w:val="000F4527"/>
    <w:rsid w:val="000F4DA9"/>
    <w:rsid w:val="00100B08"/>
    <w:rsid w:val="001026D4"/>
    <w:rsid w:val="001060B6"/>
    <w:rsid w:val="00110923"/>
    <w:rsid w:val="00117F66"/>
    <w:rsid w:val="001216A9"/>
    <w:rsid w:val="0012397E"/>
    <w:rsid w:val="0012532A"/>
    <w:rsid w:val="001361A6"/>
    <w:rsid w:val="00136A87"/>
    <w:rsid w:val="001511AA"/>
    <w:rsid w:val="00153BBA"/>
    <w:rsid w:val="00155433"/>
    <w:rsid w:val="00174820"/>
    <w:rsid w:val="0017490C"/>
    <w:rsid w:val="00182523"/>
    <w:rsid w:val="00182875"/>
    <w:rsid w:val="00185868"/>
    <w:rsid w:val="0019521D"/>
    <w:rsid w:val="001A04A3"/>
    <w:rsid w:val="001A48D8"/>
    <w:rsid w:val="001B02CE"/>
    <w:rsid w:val="001B2681"/>
    <w:rsid w:val="001B3FF8"/>
    <w:rsid w:val="001C377E"/>
    <w:rsid w:val="001D541D"/>
    <w:rsid w:val="001E220F"/>
    <w:rsid w:val="001E73B8"/>
    <w:rsid w:val="001E73FD"/>
    <w:rsid w:val="001F5103"/>
    <w:rsid w:val="0020163C"/>
    <w:rsid w:val="002133A7"/>
    <w:rsid w:val="00214BB0"/>
    <w:rsid w:val="00214D43"/>
    <w:rsid w:val="00215209"/>
    <w:rsid w:val="002175BC"/>
    <w:rsid w:val="00226308"/>
    <w:rsid w:val="00240614"/>
    <w:rsid w:val="002460A9"/>
    <w:rsid w:val="00252076"/>
    <w:rsid w:val="00257579"/>
    <w:rsid w:val="00275CEB"/>
    <w:rsid w:val="00275DD0"/>
    <w:rsid w:val="002930BA"/>
    <w:rsid w:val="00293D9C"/>
    <w:rsid w:val="00294B58"/>
    <w:rsid w:val="002A0C5A"/>
    <w:rsid w:val="002A3E9A"/>
    <w:rsid w:val="002A7309"/>
    <w:rsid w:val="002B2F07"/>
    <w:rsid w:val="002B7008"/>
    <w:rsid w:val="002C15E9"/>
    <w:rsid w:val="002C197D"/>
    <w:rsid w:val="002C4AF8"/>
    <w:rsid w:val="002C5D46"/>
    <w:rsid w:val="002D5F17"/>
    <w:rsid w:val="002E1300"/>
    <w:rsid w:val="002F6675"/>
    <w:rsid w:val="0030310B"/>
    <w:rsid w:val="003108F3"/>
    <w:rsid w:val="003113CE"/>
    <w:rsid w:val="00326F0F"/>
    <w:rsid w:val="00330014"/>
    <w:rsid w:val="00334492"/>
    <w:rsid w:val="00336305"/>
    <w:rsid w:val="00337017"/>
    <w:rsid w:val="00343A94"/>
    <w:rsid w:val="00357951"/>
    <w:rsid w:val="003627F1"/>
    <w:rsid w:val="003637F4"/>
    <w:rsid w:val="0036461A"/>
    <w:rsid w:val="00366873"/>
    <w:rsid w:val="00366A33"/>
    <w:rsid w:val="00367226"/>
    <w:rsid w:val="00367273"/>
    <w:rsid w:val="003861D8"/>
    <w:rsid w:val="00387B3E"/>
    <w:rsid w:val="00390615"/>
    <w:rsid w:val="00394A6E"/>
    <w:rsid w:val="003A1095"/>
    <w:rsid w:val="003A21D3"/>
    <w:rsid w:val="003A2EF5"/>
    <w:rsid w:val="003C7DAB"/>
    <w:rsid w:val="003D46E8"/>
    <w:rsid w:val="003E2394"/>
    <w:rsid w:val="00413E30"/>
    <w:rsid w:val="0041621D"/>
    <w:rsid w:val="00416721"/>
    <w:rsid w:val="004232B8"/>
    <w:rsid w:val="004263B8"/>
    <w:rsid w:val="00436877"/>
    <w:rsid w:val="004407DE"/>
    <w:rsid w:val="004407FC"/>
    <w:rsid w:val="00440E21"/>
    <w:rsid w:val="0045742E"/>
    <w:rsid w:val="004579B4"/>
    <w:rsid w:val="0046090C"/>
    <w:rsid w:val="00465958"/>
    <w:rsid w:val="00473C08"/>
    <w:rsid w:val="00474FC8"/>
    <w:rsid w:val="00476913"/>
    <w:rsid w:val="00487ED3"/>
    <w:rsid w:val="00491004"/>
    <w:rsid w:val="004A31CE"/>
    <w:rsid w:val="004B0A32"/>
    <w:rsid w:val="004B1FDD"/>
    <w:rsid w:val="004C2A93"/>
    <w:rsid w:val="004C42A1"/>
    <w:rsid w:val="004C4F18"/>
    <w:rsid w:val="004D017F"/>
    <w:rsid w:val="004D1C99"/>
    <w:rsid w:val="004D54F9"/>
    <w:rsid w:val="004D61BB"/>
    <w:rsid w:val="004D6ECB"/>
    <w:rsid w:val="004E0F3F"/>
    <w:rsid w:val="004E1DDC"/>
    <w:rsid w:val="004E64B7"/>
    <w:rsid w:val="004F4D80"/>
    <w:rsid w:val="005002B8"/>
    <w:rsid w:val="005023F0"/>
    <w:rsid w:val="005051B1"/>
    <w:rsid w:val="00513CA5"/>
    <w:rsid w:val="005147FF"/>
    <w:rsid w:val="005173C0"/>
    <w:rsid w:val="00524D8F"/>
    <w:rsid w:val="00535B1A"/>
    <w:rsid w:val="00555D21"/>
    <w:rsid w:val="0055608E"/>
    <w:rsid w:val="0056231A"/>
    <w:rsid w:val="005660B0"/>
    <w:rsid w:val="00570080"/>
    <w:rsid w:val="00574ED3"/>
    <w:rsid w:val="00582DBB"/>
    <w:rsid w:val="00584E17"/>
    <w:rsid w:val="0058521A"/>
    <w:rsid w:val="00592EB7"/>
    <w:rsid w:val="00594B8E"/>
    <w:rsid w:val="005A0921"/>
    <w:rsid w:val="005A153F"/>
    <w:rsid w:val="005B01C5"/>
    <w:rsid w:val="005B0D7C"/>
    <w:rsid w:val="005B1D7D"/>
    <w:rsid w:val="005B49DB"/>
    <w:rsid w:val="005B4B9B"/>
    <w:rsid w:val="005B6A6E"/>
    <w:rsid w:val="005C041A"/>
    <w:rsid w:val="005C5AE8"/>
    <w:rsid w:val="005C6B2B"/>
    <w:rsid w:val="005D4884"/>
    <w:rsid w:val="005D5920"/>
    <w:rsid w:val="005F17E8"/>
    <w:rsid w:val="005F35D1"/>
    <w:rsid w:val="00600EAB"/>
    <w:rsid w:val="00601502"/>
    <w:rsid w:val="006022AF"/>
    <w:rsid w:val="006077A7"/>
    <w:rsid w:val="006154DD"/>
    <w:rsid w:val="00616098"/>
    <w:rsid w:val="00616B5A"/>
    <w:rsid w:val="00616CB4"/>
    <w:rsid w:val="00624EFB"/>
    <w:rsid w:val="00624F48"/>
    <w:rsid w:val="00626420"/>
    <w:rsid w:val="006268C5"/>
    <w:rsid w:val="00630862"/>
    <w:rsid w:val="00630A78"/>
    <w:rsid w:val="00635C99"/>
    <w:rsid w:val="006369E2"/>
    <w:rsid w:val="00645D78"/>
    <w:rsid w:val="006478B7"/>
    <w:rsid w:val="00653ED1"/>
    <w:rsid w:val="00661DB5"/>
    <w:rsid w:val="00664D93"/>
    <w:rsid w:val="006671EF"/>
    <w:rsid w:val="00674743"/>
    <w:rsid w:val="00675125"/>
    <w:rsid w:val="006944C2"/>
    <w:rsid w:val="006A0726"/>
    <w:rsid w:val="006A19DB"/>
    <w:rsid w:val="006A2B2E"/>
    <w:rsid w:val="006A5297"/>
    <w:rsid w:val="006B3C5F"/>
    <w:rsid w:val="006B5681"/>
    <w:rsid w:val="006C0004"/>
    <w:rsid w:val="006D64D2"/>
    <w:rsid w:val="006E1F28"/>
    <w:rsid w:val="006E40A4"/>
    <w:rsid w:val="006E5DD4"/>
    <w:rsid w:val="006F0D28"/>
    <w:rsid w:val="00715BF2"/>
    <w:rsid w:val="00715F6F"/>
    <w:rsid w:val="00722DD6"/>
    <w:rsid w:val="00723646"/>
    <w:rsid w:val="00725439"/>
    <w:rsid w:val="00730F7E"/>
    <w:rsid w:val="007350AB"/>
    <w:rsid w:val="007352A0"/>
    <w:rsid w:val="0073634A"/>
    <w:rsid w:val="0074250F"/>
    <w:rsid w:val="007441DE"/>
    <w:rsid w:val="00753230"/>
    <w:rsid w:val="00753F0C"/>
    <w:rsid w:val="007560CA"/>
    <w:rsid w:val="0075719D"/>
    <w:rsid w:val="007572AB"/>
    <w:rsid w:val="007608CA"/>
    <w:rsid w:val="00761283"/>
    <w:rsid w:val="0076171C"/>
    <w:rsid w:val="00762531"/>
    <w:rsid w:val="007738D8"/>
    <w:rsid w:val="00776857"/>
    <w:rsid w:val="007771AC"/>
    <w:rsid w:val="00777A73"/>
    <w:rsid w:val="00780EB4"/>
    <w:rsid w:val="0078662A"/>
    <w:rsid w:val="00786782"/>
    <w:rsid w:val="00792B1E"/>
    <w:rsid w:val="007A00EA"/>
    <w:rsid w:val="007B0CDB"/>
    <w:rsid w:val="007B277C"/>
    <w:rsid w:val="007B4260"/>
    <w:rsid w:val="007B552C"/>
    <w:rsid w:val="007C1374"/>
    <w:rsid w:val="007C2445"/>
    <w:rsid w:val="007D0C29"/>
    <w:rsid w:val="007D1792"/>
    <w:rsid w:val="007E3F5E"/>
    <w:rsid w:val="007E5093"/>
    <w:rsid w:val="007F0F75"/>
    <w:rsid w:val="007F18F3"/>
    <w:rsid w:val="007F39FB"/>
    <w:rsid w:val="007F686B"/>
    <w:rsid w:val="007F7DC1"/>
    <w:rsid w:val="00800568"/>
    <w:rsid w:val="008009C9"/>
    <w:rsid w:val="00801237"/>
    <w:rsid w:val="00802948"/>
    <w:rsid w:val="008044FB"/>
    <w:rsid w:val="0081619A"/>
    <w:rsid w:val="0081738A"/>
    <w:rsid w:val="00821B85"/>
    <w:rsid w:val="00823814"/>
    <w:rsid w:val="008239C5"/>
    <w:rsid w:val="008270E1"/>
    <w:rsid w:val="00827BEB"/>
    <w:rsid w:val="00827D4A"/>
    <w:rsid w:val="00830F46"/>
    <w:rsid w:val="00832214"/>
    <w:rsid w:val="008348FE"/>
    <w:rsid w:val="00837D36"/>
    <w:rsid w:val="00842997"/>
    <w:rsid w:val="00846494"/>
    <w:rsid w:val="0085010A"/>
    <w:rsid w:val="0086240B"/>
    <w:rsid w:val="00864E9B"/>
    <w:rsid w:val="00872C9F"/>
    <w:rsid w:val="0087380E"/>
    <w:rsid w:val="0088412E"/>
    <w:rsid w:val="00884AAC"/>
    <w:rsid w:val="00885BBC"/>
    <w:rsid w:val="008C7A1E"/>
    <w:rsid w:val="008D340C"/>
    <w:rsid w:val="008D40F3"/>
    <w:rsid w:val="008E1793"/>
    <w:rsid w:val="008E3EF9"/>
    <w:rsid w:val="008E476E"/>
    <w:rsid w:val="008E4B14"/>
    <w:rsid w:val="008E5AEC"/>
    <w:rsid w:val="008F4D61"/>
    <w:rsid w:val="009063E8"/>
    <w:rsid w:val="00910C6E"/>
    <w:rsid w:val="00911CD6"/>
    <w:rsid w:val="00917FA4"/>
    <w:rsid w:val="009321DA"/>
    <w:rsid w:val="00936D57"/>
    <w:rsid w:val="00942609"/>
    <w:rsid w:val="0094619F"/>
    <w:rsid w:val="00952254"/>
    <w:rsid w:val="00961388"/>
    <w:rsid w:val="00961A83"/>
    <w:rsid w:val="00962B68"/>
    <w:rsid w:val="00965849"/>
    <w:rsid w:val="009660BB"/>
    <w:rsid w:val="0096727B"/>
    <w:rsid w:val="00977852"/>
    <w:rsid w:val="009919E2"/>
    <w:rsid w:val="00997AFC"/>
    <w:rsid w:val="009B1615"/>
    <w:rsid w:val="009C0042"/>
    <w:rsid w:val="009C1F8C"/>
    <w:rsid w:val="009C2BD6"/>
    <w:rsid w:val="009C713F"/>
    <w:rsid w:val="009D46AC"/>
    <w:rsid w:val="009E14AB"/>
    <w:rsid w:val="009F0519"/>
    <w:rsid w:val="009F1C59"/>
    <w:rsid w:val="00A05844"/>
    <w:rsid w:val="00A173A1"/>
    <w:rsid w:val="00A21783"/>
    <w:rsid w:val="00A256B1"/>
    <w:rsid w:val="00A268EB"/>
    <w:rsid w:val="00A26FCE"/>
    <w:rsid w:val="00A31EEA"/>
    <w:rsid w:val="00A324F9"/>
    <w:rsid w:val="00A34359"/>
    <w:rsid w:val="00A410E2"/>
    <w:rsid w:val="00A548BC"/>
    <w:rsid w:val="00A5555C"/>
    <w:rsid w:val="00A57BC4"/>
    <w:rsid w:val="00A61E86"/>
    <w:rsid w:val="00A62DCE"/>
    <w:rsid w:val="00A659F7"/>
    <w:rsid w:val="00A66919"/>
    <w:rsid w:val="00A7177E"/>
    <w:rsid w:val="00A71D2A"/>
    <w:rsid w:val="00A7272E"/>
    <w:rsid w:val="00A7451D"/>
    <w:rsid w:val="00A749EC"/>
    <w:rsid w:val="00A81F71"/>
    <w:rsid w:val="00A8440C"/>
    <w:rsid w:val="00A93B5D"/>
    <w:rsid w:val="00AA182F"/>
    <w:rsid w:val="00AA33CD"/>
    <w:rsid w:val="00AB0ED8"/>
    <w:rsid w:val="00AB4733"/>
    <w:rsid w:val="00AB6094"/>
    <w:rsid w:val="00AC5565"/>
    <w:rsid w:val="00AC5806"/>
    <w:rsid w:val="00AD1FB2"/>
    <w:rsid w:val="00AD6268"/>
    <w:rsid w:val="00AD6E1C"/>
    <w:rsid w:val="00AE4781"/>
    <w:rsid w:val="00AF0BEE"/>
    <w:rsid w:val="00B0361E"/>
    <w:rsid w:val="00B05469"/>
    <w:rsid w:val="00B10467"/>
    <w:rsid w:val="00B139CD"/>
    <w:rsid w:val="00B14AC3"/>
    <w:rsid w:val="00B16BD8"/>
    <w:rsid w:val="00B25E74"/>
    <w:rsid w:val="00B33543"/>
    <w:rsid w:val="00B33CEA"/>
    <w:rsid w:val="00B3501B"/>
    <w:rsid w:val="00B35286"/>
    <w:rsid w:val="00B36DF9"/>
    <w:rsid w:val="00B37848"/>
    <w:rsid w:val="00B37F68"/>
    <w:rsid w:val="00B44A02"/>
    <w:rsid w:val="00B4731A"/>
    <w:rsid w:val="00B4770A"/>
    <w:rsid w:val="00B5019A"/>
    <w:rsid w:val="00B56AAF"/>
    <w:rsid w:val="00B60CC0"/>
    <w:rsid w:val="00B705D5"/>
    <w:rsid w:val="00B71B5E"/>
    <w:rsid w:val="00B72B8F"/>
    <w:rsid w:val="00B75DEC"/>
    <w:rsid w:val="00B767A8"/>
    <w:rsid w:val="00B8175B"/>
    <w:rsid w:val="00B853C2"/>
    <w:rsid w:val="00B92DB9"/>
    <w:rsid w:val="00B939C4"/>
    <w:rsid w:val="00B94063"/>
    <w:rsid w:val="00B95879"/>
    <w:rsid w:val="00BA6AFD"/>
    <w:rsid w:val="00BB0180"/>
    <w:rsid w:val="00BB1946"/>
    <w:rsid w:val="00BB4A98"/>
    <w:rsid w:val="00BB6473"/>
    <w:rsid w:val="00BC5093"/>
    <w:rsid w:val="00BC5654"/>
    <w:rsid w:val="00BE0881"/>
    <w:rsid w:val="00BE40F0"/>
    <w:rsid w:val="00BE4270"/>
    <w:rsid w:val="00BE5C07"/>
    <w:rsid w:val="00BF20BE"/>
    <w:rsid w:val="00BF581A"/>
    <w:rsid w:val="00C0450E"/>
    <w:rsid w:val="00C14289"/>
    <w:rsid w:val="00C1752D"/>
    <w:rsid w:val="00C26520"/>
    <w:rsid w:val="00C32830"/>
    <w:rsid w:val="00C403BD"/>
    <w:rsid w:val="00C44983"/>
    <w:rsid w:val="00C46193"/>
    <w:rsid w:val="00C4620D"/>
    <w:rsid w:val="00C464D9"/>
    <w:rsid w:val="00C46A5A"/>
    <w:rsid w:val="00C52E92"/>
    <w:rsid w:val="00C53667"/>
    <w:rsid w:val="00C538D9"/>
    <w:rsid w:val="00C55784"/>
    <w:rsid w:val="00C57DC3"/>
    <w:rsid w:val="00C6009E"/>
    <w:rsid w:val="00C652A3"/>
    <w:rsid w:val="00C6530F"/>
    <w:rsid w:val="00C65E22"/>
    <w:rsid w:val="00C70BA9"/>
    <w:rsid w:val="00C71F50"/>
    <w:rsid w:val="00C74ADF"/>
    <w:rsid w:val="00C9122D"/>
    <w:rsid w:val="00C94B88"/>
    <w:rsid w:val="00C94FA8"/>
    <w:rsid w:val="00CA1898"/>
    <w:rsid w:val="00CA57C1"/>
    <w:rsid w:val="00CB04D4"/>
    <w:rsid w:val="00CB5DCB"/>
    <w:rsid w:val="00CC2AD6"/>
    <w:rsid w:val="00CC4022"/>
    <w:rsid w:val="00CD0C72"/>
    <w:rsid w:val="00CD0CCA"/>
    <w:rsid w:val="00CD34E7"/>
    <w:rsid w:val="00CD4E06"/>
    <w:rsid w:val="00CE0421"/>
    <w:rsid w:val="00CE0822"/>
    <w:rsid w:val="00CE176B"/>
    <w:rsid w:val="00CF17EC"/>
    <w:rsid w:val="00CF2370"/>
    <w:rsid w:val="00CF2ACD"/>
    <w:rsid w:val="00CF3BBF"/>
    <w:rsid w:val="00CF42A2"/>
    <w:rsid w:val="00CF502C"/>
    <w:rsid w:val="00D03956"/>
    <w:rsid w:val="00D03D77"/>
    <w:rsid w:val="00D07A1A"/>
    <w:rsid w:val="00D104D3"/>
    <w:rsid w:val="00D12FCF"/>
    <w:rsid w:val="00D17097"/>
    <w:rsid w:val="00D2024E"/>
    <w:rsid w:val="00D24D91"/>
    <w:rsid w:val="00D274C6"/>
    <w:rsid w:val="00D4012B"/>
    <w:rsid w:val="00D47270"/>
    <w:rsid w:val="00D53CB1"/>
    <w:rsid w:val="00D56892"/>
    <w:rsid w:val="00D61CCB"/>
    <w:rsid w:val="00D64459"/>
    <w:rsid w:val="00D86572"/>
    <w:rsid w:val="00D90264"/>
    <w:rsid w:val="00D90CF9"/>
    <w:rsid w:val="00D9566F"/>
    <w:rsid w:val="00DA0318"/>
    <w:rsid w:val="00DA1C84"/>
    <w:rsid w:val="00DA1DA4"/>
    <w:rsid w:val="00DA3A0C"/>
    <w:rsid w:val="00DA7D63"/>
    <w:rsid w:val="00DB06A9"/>
    <w:rsid w:val="00DB392A"/>
    <w:rsid w:val="00DB4909"/>
    <w:rsid w:val="00DC3E6A"/>
    <w:rsid w:val="00DC625A"/>
    <w:rsid w:val="00DD08CC"/>
    <w:rsid w:val="00DE09F0"/>
    <w:rsid w:val="00DE4F10"/>
    <w:rsid w:val="00DE5CA9"/>
    <w:rsid w:val="00DE790C"/>
    <w:rsid w:val="00E040C7"/>
    <w:rsid w:val="00E0497B"/>
    <w:rsid w:val="00E117EE"/>
    <w:rsid w:val="00E1651A"/>
    <w:rsid w:val="00E20F26"/>
    <w:rsid w:val="00E24B5E"/>
    <w:rsid w:val="00E35680"/>
    <w:rsid w:val="00E4013B"/>
    <w:rsid w:val="00E40645"/>
    <w:rsid w:val="00E4186A"/>
    <w:rsid w:val="00E44855"/>
    <w:rsid w:val="00E45A6A"/>
    <w:rsid w:val="00E57650"/>
    <w:rsid w:val="00E62D18"/>
    <w:rsid w:val="00E650DD"/>
    <w:rsid w:val="00E705EB"/>
    <w:rsid w:val="00E74171"/>
    <w:rsid w:val="00E76C4C"/>
    <w:rsid w:val="00E817D0"/>
    <w:rsid w:val="00E82C7A"/>
    <w:rsid w:val="00E921EE"/>
    <w:rsid w:val="00EA2CCE"/>
    <w:rsid w:val="00EB250B"/>
    <w:rsid w:val="00EB263E"/>
    <w:rsid w:val="00EC79FD"/>
    <w:rsid w:val="00EC7B6E"/>
    <w:rsid w:val="00ED317D"/>
    <w:rsid w:val="00EE23EE"/>
    <w:rsid w:val="00EF0A8C"/>
    <w:rsid w:val="00EF6094"/>
    <w:rsid w:val="00EF7FBD"/>
    <w:rsid w:val="00F05C4E"/>
    <w:rsid w:val="00F05FF1"/>
    <w:rsid w:val="00F07636"/>
    <w:rsid w:val="00F1143C"/>
    <w:rsid w:val="00F16DB0"/>
    <w:rsid w:val="00F17905"/>
    <w:rsid w:val="00F20E05"/>
    <w:rsid w:val="00F21FB5"/>
    <w:rsid w:val="00F27BA9"/>
    <w:rsid w:val="00F30138"/>
    <w:rsid w:val="00F3018C"/>
    <w:rsid w:val="00F35FA7"/>
    <w:rsid w:val="00F36042"/>
    <w:rsid w:val="00F40E2A"/>
    <w:rsid w:val="00F42F2B"/>
    <w:rsid w:val="00F54D8A"/>
    <w:rsid w:val="00F662F4"/>
    <w:rsid w:val="00F73F44"/>
    <w:rsid w:val="00F74EFD"/>
    <w:rsid w:val="00F84823"/>
    <w:rsid w:val="00FA2B36"/>
    <w:rsid w:val="00FA44D8"/>
    <w:rsid w:val="00FB0225"/>
    <w:rsid w:val="00FB081A"/>
    <w:rsid w:val="00FB1555"/>
    <w:rsid w:val="00FB1C25"/>
    <w:rsid w:val="00FB2986"/>
    <w:rsid w:val="00FB5FE3"/>
    <w:rsid w:val="00FB6DF5"/>
    <w:rsid w:val="00FB777B"/>
    <w:rsid w:val="00FC2BA1"/>
    <w:rsid w:val="00FC3660"/>
    <w:rsid w:val="00FC4698"/>
    <w:rsid w:val="00FC77DE"/>
    <w:rsid w:val="00FD2EEB"/>
    <w:rsid w:val="00FD3327"/>
    <w:rsid w:val="00FD64A8"/>
    <w:rsid w:val="00FD677B"/>
    <w:rsid w:val="00FE1CC7"/>
    <w:rsid w:val="00FE3CEF"/>
    <w:rsid w:val="00FE78F3"/>
    <w:rsid w:val="00FF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20F00"/>
  <w15:docId w15:val="{4A56A12B-9551-410D-B0C2-619131C7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ACD"/>
    <w:rPr>
      <w:rFonts w:eastAsia="Times New Roman"/>
      <w:sz w:val="24"/>
      <w:szCs w:val="24"/>
    </w:rPr>
  </w:style>
  <w:style w:type="paragraph" w:styleId="Heading1">
    <w:name w:val="heading 1"/>
    <w:basedOn w:val="CLAProNormal"/>
    <w:next w:val="Normal"/>
    <w:link w:val="Heading1Char"/>
    <w:uiPriority w:val="9"/>
    <w:rsid w:val="00FB1555"/>
    <w:pPr>
      <w:outlineLvl w:val="0"/>
    </w:pPr>
  </w:style>
  <w:style w:type="paragraph" w:styleId="Heading2">
    <w:name w:val="heading 2"/>
    <w:basedOn w:val="CLAProNormal"/>
    <w:next w:val="Normal"/>
    <w:link w:val="Heading2Char"/>
    <w:uiPriority w:val="9"/>
    <w:unhideWhenUsed/>
    <w:rsid w:val="00FB1555"/>
    <w:pPr>
      <w:outlineLvl w:val="1"/>
    </w:pPr>
  </w:style>
  <w:style w:type="paragraph" w:styleId="Heading3">
    <w:name w:val="heading 3"/>
    <w:basedOn w:val="Normal"/>
    <w:next w:val="Normal"/>
    <w:link w:val="Heading3Char"/>
    <w:uiPriority w:val="9"/>
    <w:unhideWhenUsed/>
    <w:rsid w:val="00022C6A"/>
    <w:pPr>
      <w:keepNext/>
      <w:keepLines/>
      <w:spacing w:before="200"/>
      <w:outlineLvl w:val="2"/>
    </w:pPr>
    <w:rPr>
      <w:rFonts w:ascii="Arial" w:eastAsiaTheme="majorEastAsia" w:hAnsi="Arial" w:cstheme="majorBidi"/>
      <w:b/>
      <w:bCs/>
      <w:color w:val="005595" w:themeColor="accent1"/>
    </w:rPr>
  </w:style>
  <w:style w:type="paragraph" w:styleId="Heading4">
    <w:name w:val="heading 4"/>
    <w:basedOn w:val="Normal"/>
    <w:next w:val="Normal"/>
    <w:link w:val="Heading4Char"/>
    <w:uiPriority w:val="9"/>
    <w:unhideWhenUsed/>
    <w:rsid w:val="00022C6A"/>
    <w:pPr>
      <w:keepNext/>
      <w:keepLines/>
      <w:spacing w:before="200"/>
      <w:outlineLvl w:val="3"/>
    </w:pPr>
    <w:rPr>
      <w:rFonts w:ascii="Arial" w:eastAsiaTheme="majorEastAsia" w:hAnsi="Arial" w:cstheme="majorBidi"/>
      <w:b/>
      <w:bCs/>
      <w:i/>
      <w:iCs/>
      <w:color w:val="005595" w:themeColor="accent1"/>
    </w:rPr>
  </w:style>
  <w:style w:type="paragraph" w:styleId="Heading5">
    <w:name w:val="heading 5"/>
    <w:basedOn w:val="Normal"/>
    <w:next w:val="Normal"/>
    <w:link w:val="Heading5Char"/>
    <w:uiPriority w:val="9"/>
    <w:semiHidden/>
    <w:unhideWhenUsed/>
    <w:rsid w:val="00022C6A"/>
    <w:pPr>
      <w:keepNext/>
      <w:keepLines/>
      <w:spacing w:before="200"/>
      <w:outlineLvl w:val="4"/>
    </w:pPr>
    <w:rPr>
      <w:rFonts w:asciiTheme="majorHAnsi" w:eastAsiaTheme="majorEastAsia" w:hAnsiTheme="majorHAnsi" w:cstheme="majorBidi"/>
      <w:color w:val="002A4A" w:themeColor="accent1" w:themeShade="7F"/>
    </w:rPr>
  </w:style>
  <w:style w:type="paragraph" w:styleId="Heading6">
    <w:name w:val="heading 6"/>
    <w:basedOn w:val="Normal"/>
    <w:next w:val="Normal"/>
    <w:link w:val="Heading6Char"/>
    <w:uiPriority w:val="9"/>
    <w:semiHidden/>
    <w:unhideWhenUsed/>
    <w:rsid w:val="00022C6A"/>
    <w:pPr>
      <w:keepNext/>
      <w:keepLines/>
      <w:spacing w:before="200"/>
      <w:outlineLvl w:val="5"/>
    </w:pPr>
    <w:rPr>
      <w:rFonts w:asciiTheme="majorHAnsi" w:eastAsiaTheme="majorEastAsia" w:hAnsiTheme="majorHAnsi" w:cstheme="majorBidi"/>
      <w:i/>
      <w:iCs/>
      <w:color w:val="002A4A" w:themeColor="accent1" w:themeShade="7F"/>
    </w:rPr>
  </w:style>
  <w:style w:type="paragraph" w:styleId="Heading7">
    <w:name w:val="heading 7"/>
    <w:basedOn w:val="Normal"/>
    <w:next w:val="Normal"/>
    <w:link w:val="Heading7Char"/>
    <w:uiPriority w:val="9"/>
    <w:semiHidden/>
    <w:unhideWhenUsed/>
    <w:rsid w:val="00022C6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022C6A"/>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rsid w:val="00022C6A"/>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C6A"/>
    <w:pPr>
      <w:pBdr>
        <w:bottom w:val="single" w:sz="8" w:space="4" w:color="005595" w:themeColor="accent1"/>
      </w:pBdr>
      <w:spacing w:after="300"/>
      <w:contextualSpacing/>
    </w:pPr>
    <w:rPr>
      <w:rFonts w:ascii="Arial" w:eastAsiaTheme="majorEastAsia" w:hAnsi="Arial" w:cstheme="majorBidi"/>
      <w:color w:val="352F24" w:themeColor="text2" w:themeShade="BF"/>
      <w:spacing w:val="5"/>
      <w:kern w:val="28"/>
      <w:sz w:val="52"/>
      <w:szCs w:val="52"/>
    </w:rPr>
  </w:style>
  <w:style w:type="character" w:customStyle="1" w:styleId="TitleChar">
    <w:name w:val="Title Char"/>
    <w:basedOn w:val="DefaultParagraphFont"/>
    <w:link w:val="Title"/>
    <w:uiPriority w:val="10"/>
    <w:rsid w:val="00022C6A"/>
    <w:rPr>
      <w:rFonts w:ascii="Arial" w:eastAsiaTheme="majorEastAsia" w:hAnsi="Arial" w:cstheme="majorBidi"/>
      <w:color w:val="352F24" w:themeColor="text2" w:themeShade="BF"/>
      <w:spacing w:val="5"/>
      <w:kern w:val="28"/>
      <w:sz w:val="52"/>
      <w:szCs w:val="52"/>
    </w:rPr>
  </w:style>
  <w:style w:type="character" w:customStyle="1" w:styleId="Heading2Char">
    <w:name w:val="Heading 2 Char"/>
    <w:basedOn w:val="DefaultParagraphFont"/>
    <w:link w:val="Heading2"/>
    <w:uiPriority w:val="9"/>
    <w:rsid w:val="00FB1555"/>
    <w:rPr>
      <w:rFonts w:ascii="Calibri" w:eastAsia="Times New Roman" w:hAnsi="Calibri"/>
      <w:sz w:val="22"/>
      <w:szCs w:val="52"/>
    </w:rPr>
  </w:style>
  <w:style w:type="character" w:customStyle="1" w:styleId="Heading3Char">
    <w:name w:val="Heading 3 Char"/>
    <w:basedOn w:val="DefaultParagraphFont"/>
    <w:link w:val="Heading3"/>
    <w:uiPriority w:val="9"/>
    <w:rsid w:val="00022C6A"/>
    <w:rPr>
      <w:rFonts w:ascii="Arial" w:eastAsiaTheme="majorEastAsia" w:hAnsi="Arial" w:cstheme="majorBidi"/>
      <w:b/>
      <w:bCs/>
      <w:color w:val="005595" w:themeColor="accent1"/>
    </w:rPr>
  </w:style>
  <w:style w:type="paragraph" w:styleId="Subtitle">
    <w:name w:val="Subtitle"/>
    <w:basedOn w:val="Normal"/>
    <w:next w:val="Normal"/>
    <w:link w:val="SubtitleChar"/>
    <w:uiPriority w:val="11"/>
    <w:qFormat/>
    <w:rsid w:val="00022C6A"/>
    <w:pPr>
      <w:numPr>
        <w:ilvl w:val="1"/>
      </w:numPr>
    </w:pPr>
    <w:rPr>
      <w:rFonts w:ascii="Arial" w:eastAsiaTheme="majorEastAsia" w:hAnsi="Arial" w:cstheme="majorBidi"/>
      <w:i/>
      <w:iCs/>
      <w:color w:val="005595" w:themeColor="accent1"/>
      <w:spacing w:val="15"/>
    </w:rPr>
  </w:style>
  <w:style w:type="character" w:customStyle="1" w:styleId="SubtitleChar">
    <w:name w:val="Subtitle Char"/>
    <w:basedOn w:val="DefaultParagraphFont"/>
    <w:link w:val="Subtitle"/>
    <w:uiPriority w:val="11"/>
    <w:rsid w:val="00022C6A"/>
    <w:rPr>
      <w:rFonts w:ascii="Arial" w:eastAsiaTheme="majorEastAsia" w:hAnsi="Arial" w:cstheme="majorBidi"/>
      <w:i/>
      <w:iCs/>
      <w:color w:val="005595" w:themeColor="accent1"/>
      <w:spacing w:val="15"/>
      <w:sz w:val="24"/>
      <w:szCs w:val="24"/>
    </w:rPr>
  </w:style>
  <w:style w:type="paragraph" w:styleId="Quote">
    <w:name w:val="Quote"/>
    <w:basedOn w:val="Normal"/>
    <w:next w:val="Normal"/>
    <w:link w:val="QuoteChar"/>
    <w:uiPriority w:val="29"/>
    <w:qFormat/>
    <w:rsid w:val="00022C6A"/>
    <w:rPr>
      <w:rFonts w:ascii="Arial" w:hAnsi="Arial"/>
      <w:i/>
      <w:iCs/>
      <w:color w:val="000000" w:themeColor="text1"/>
    </w:rPr>
  </w:style>
  <w:style w:type="character" w:customStyle="1" w:styleId="QuoteChar">
    <w:name w:val="Quote Char"/>
    <w:basedOn w:val="DefaultParagraphFont"/>
    <w:link w:val="Quote"/>
    <w:uiPriority w:val="29"/>
    <w:rsid w:val="00022C6A"/>
    <w:rPr>
      <w:rFonts w:ascii="Arial" w:hAnsi="Arial"/>
      <w:i/>
      <w:iCs/>
      <w:color w:val="000000" w:themeColor="text1"/>
    </w:rPr>
  </w:style>
  <w:style w:type="paragraph" w:styleId="IntenseQuote">
    <w:name w:val="Intense Quote"/>
    <w:basedOn w:val="Normal"/>
    <w:next w:val="Normal"/>
    <w:link w:val="IntenseQuoteChar"/>
    <w:uiPriority w:val="30"/>
    <w:qFormat/>
    <w:rsid w:val="00022C6A"/>
    <w:pPr>
      <w:pBdr>
        <w:bottom w:val="single" w:sz="4" w:space="4" w:color="005595" w:themeColor="accent1"/>
      </w:pBdr>
      <w:spacing w:before="200" w:after="280"/>
      <w:ind w:left="936" w:right="936"/>
    </w:pPr>
    <w:rPr>
      <w:rFonts w:ascii="Arial" w:hAnsi="Arial"/>
      <w:b/>
      <w:bCs/>
      <w:i/>
      <w:iCs/>
      <w:color w:val="005595" w:themeColor="accent1"/>
    </w:rPr>
  </w:style>
  <w:style w:type="character" w:customStyle="1" w:styleId="IntenseQuoteChar">
    <w:name w:val="Intense Quote Char"/>
    <w:basedOn w:val="DefaultParagraphFont"/>
    <w:link w:val="IntenseQuote"/>
    <w:uiPriority w:val="30"/>
    <w:rsid w:val="00022C6A"/>
    <w:rPr>
      <w:rFonts w:ascii="Arial" w:hAnsi="Arial"/>
      <w:b/>
      <w:bCs/>
      <w:i/>
      <w:iCs/>
      <w:color w:val="005595" w:themeColor="accent1"/>
    </w:rPr>
  </w:style>
  <w:style w:type="character" w:customStyle="1" w:styleId="Heading1Char">
    <w:name w:val="Heading 1 Char"/>
    <w:basedOn w:val="DefaultParagraphFont"/>
    <w:link w:val="Heading1"/>
    <w:uiPriority w:val="9"/>
    <w:rsid w:val="00FB1555"/>
    <w:rPr>
      <w:rFonts w:ascii="Calibri" w:eastAsia="Times New Roman" w:hAnsi="Calibri"/>
      <w:sz w:val="22"/>
      <w:szCs w:val="52"/>
    </w:rPr>
  </w:style>
  <w:style w:type="character" w:customStyle="1" w:styleId="Heading4Char">
    <w:name w:val="Heading 4 Char"/>
    <w:basedOn w:val="DefaultParagraphFont"/>
    <w:link w:val="Heading4"/>
    <w:uiPriority w:val="9"/>
    <w:rsid w:val="00022C6A"/>
    <w:rPr>
      <w:rFonts w:ascii="Arial" w:eastAsiaTheme="majorEastAsia" w:hAnsi="Arial" w:cstheme="majorBidi"/>
      <w:b/>
      <w:bCs/>
      <w:i/>
      <w:iCs/>
      <w:color w:val="005595" w:themeColor="accent1"/>
    </w:rPr>
  </w:style>
  <w:style w:type="character" w:customStyle="1" w:styleId="Heading5Char">
    <w:name w:val="Heading 5 Char"/>
    <w:basedOn w:val="DefaultParagraphFont"/>
    <w:link w:val="Heading5"/>
    <w:uiPriority w:val="9"/>
    <w:semiHidden/>
    <w:rsid w:val="00022C6A"/>
    <w:rPr>
      <w:rFonts w:asciiTheme="majorHAnsi" w:eastAsiaTheme="majorEastAsia" w:hAnsiTheme="majorHAnsi" w:cstheme="majorBidi"/>
      <w:color w:val="002A4A" w:themeColor="accent1" w:themeShade="7F"/>
    </w:rPr>
  </w:style>
  <w:style w:type="paragraph" w:styleId="NoSpacing">
    <w:name w:val="No Spacing"/>
    <w:uiPriority w:val="1"/>
    <w:qFormat/>
    <w:rsid w:val="00022C6A"/>
  </w:style>
  <w:style w:type="paragraph" w:styleId="BalloonText">
    <w:name w:val="Balloon Text"/>
    <w:basedOn w:val="Normal"/>
    <w:link w:val="BalloonTextChar"/>
    <w:uiPriority w:val="99"/>
    <w:semiHidden/>
    <w:unhideWhenUsed/>
    <w:rsid w:val="00CD34E7"/>
    <w:rPr>
      <w:rFonts w:ascii="Tahoma" w:hAnsi="Tahoma" w:cs="Tahoma"/>
      <w:sz w:val="16"/>
      <w:szCs w:val="16"/>
    </w:rPr>
  </w:style>
  <w:style w:type="character" w:customStyle="1" w:styleId="BalloonTextChar">
    <w:name w:val="Balloon Text Char"/>
    <w:basedOn w:val="DefaultParagraphFont"/>
    <w:link w:val="BalloonText"/>
    <w:uiPriority w:val="99"/>
    <w:semiHidden/>
    <w:rsid w:val="00CD34E7"/>
    <w:rPr>
      <w:rFonts w:ascii="Tahoma" w:hAnsi="Tahoma" w:cs="Tahoma"/>
      <w:sz w:val="16"/>
      <w:szCs w:val="16"/>
    </w:rPr>
  </w:style>
  <w:style w:type="character" w:customStyle="1" w:styleId="Heading6Char">
    <w:name w:val="Heading 6 Char"/>
    <w:basedOn w:val="DefaultParagraphFont"/>
    <w:link w:val="Heading6"/>
    <w:uiPriority w:val="9"/>
    <w:semiHidden/>
    <w:rsid w:val="00022C6A"/>
    <w:rPr>
      <w:rFonts w:asciiTheme="majorHAnsi" w:eastAsiaTheme="majorEastAsia" w:hAnsiTheme="majorHAnsi" w:cstheme="majorBidi"/>
      <w:i/>
      <w:iCs/>
      <w:color w:val="002A4A" w:themeColor="accent1" w:themeShade="7F"/>
    </w:rPr>
  </w:style>
  <w:style w:type="character" w:customStyle="1" w:styleId="Heading7Char">
    <w:name w:val="Heading 7 Char"/>
    <w:basedOn w:val="DefaultParagraphFont"/>
    <w:link w:val="Heading7"/>
    <w:uiPriority w:val="9"/>
    <w:semiHidden/>
    <w:rsid w:val="00022C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22C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22C6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22C6A"/>
    <w:rPr>
      <w:b/>
      <w:bCs/>
      <w:color w:val="005595" w:themeColor="accent1"/>
      <w:sz w:val="18"/>
      <w:szCs w:val="18"/>
    </w:rPr>
  </w:style>
  <w:style w:type="character" w:styleId="Strong">
    <w:name w:val="Strong"/>
    <w:uiPriority w:val="22"/>
    <w:qFormat/>
    <w:rsid w:val="00022C6A"/>
    <w:rPr>
      <w:b/>
      <w:bCs/>
    </w:rPr>
  </w:style>
  <w:style w:type="character" w:styleId="Emphasis">
    <w:name w:val="Emphasis"/>
    <w:uiPriority w:val="20"/>
    <w:qFormat/>
    <w:rsid w:val="00022C6A"/>
    <w:rPr>
      <w:i/>
      <w:iCs/>
    </w:rPr>
  </w:style>
  <w:style w:type="paragraph" w:styleId="ListParagraph">
    <w:name w:val="List Paragraph"/>
    <w:basedOn w:val="Normal"/>
    <w:uiPriority w:val="34"/>
    <w:qFormat/>
    <w:rsid w:val="00022C6A"/>
    <w:pPr>
      <w:ind w:left="720"/>
      <w:contextualSpacing/>
    </w:pPr>
  </w:style>
  <w:style w:type="character" w:styleId="SubtleEmphasis">
    <w:name w:val="Subtle Emphasis"/>
    <w:uiPriority w:val="19"/>
    <w:qFormat/>
    <w:rsid w:val="00022C6A"/>
    <w:rPr>
      <w:i/>
      <w:iCs/>
      <w:color w:val="808080" w:themeColor="text1" w:themeTint="7F"/>
    </w:rPr>
  </w:style>
  <w:style w:type="character" w:styleId="IntenseEmphasis">
    <w:name w:val="Intense Emphasis"/>
    <w:uiPriority w:val="21"/>
    <w:qFormat/>
    <w:rsid w:val="00022C6A"/>
    <w:rPr>
      <w:b/>
      <w:bCs/>
      <w:i/>
      <w:iCs/>
      <w:color w:val="005595" w:themeColor="accent1"/>
    </w:rPr>
  </w:style>
  <w:style w:type="character" w:styleId="SubtleReference">
    <w:name w:val="Subtle Reference"/>
    <w:uiPriority w:val="31"/>
    <w:qFormat/>
    <w:rsid w:val="00022C6A"/>
    <w:rPr>
      <w:smallCaps/>
      <w:color w:val="F7EDC2" w:themeColor="accent2"/>
      <w:u w:val="single"/>
    </w:rPr>
  </w:style>
  <w:style w:type="character" w:styleId="IntenseReference">
    <w:name w:val="Intense Reference"/>
    <w:uiPriority w:val="32"/>
    <w:qFormat/>
    <w:rsid w:val="00022C6A"/>
    <w:rPr>
      <w:b/>
      <w:bCs/>
      <w:smallCaps/>
      <w:color w:val="F7EDC2" w:themeColor="accent2"/>
      <w:spacing w:val="5"/>
      <w:u w:val="single"/>
    </w:rPr>
  </w:style>
  <w:style w:type="character" w:styleId="BookTitle">
    <w:name w:val="Book Title"/>
    <w:uiPriority w:val="33"/>
    <w:qFormat/>
    <w:rsid w:val="00022C6A"/>
    <w:rPr>
      <w:b/>
      <w:bCs/>
      <w:smallCaps/>
      <w:spacing w:val="5"/>
    </w:rPr>
  </w:style>
  <w:style w:type="paragraph" w:styleId="TOCHeading">
    <w:name w:val="TOC Heading"/>
    <w:basedOn w:val="Heading1"/>
    <w:next w:val="Normal"/>
    <w:uiPriority w:val="39"/>
    <w:unhideWhenUsed/>
    <w:qFormat/>
    <w:rsid w:val="00022C6A"/>
    <w:pPr>
      <w:outlineLvl w:val="9"/>
    </w:pPr>
    <w:rPr>
      <w:rFonts w:asciiTheme="majorHAnsi" w:hAnsiTheme="majorHAnsi"/>
    </w:rPr>
  </w:style>
  <w:style w:type="paragraph" w:customStyle="1" w:styleId="CLAphoneandweb">
    <w:name w:val="CLA phone and web"/>
    <w:qFormat/>
    <w:rsid w:val="00CF2ACD"/>
    <w:pPr>
      <w:spacing w:before="60"/>
    </w:pPr>
    <w:rPr>
      <w:rFonts w:ascii="Arial Narrow" w:eastAsia="Times New Roman" w:hAnsi="Arial Narrow" w:cs="Arial"/>
      <w:color w:val="003767"/>
      <w:sz w:val="18"/>
      <w:szCs w:val="18"/>
    </w:rPr>
  </w:style>
  <w:style w:type="paragraph" w:customStyle="1" w:styleId="CLALTRNormal">
    <w:name w:val="CLA LTR Normal"/>
    <w:link w:val="CLALTRNormalChar"/>
    <w:qFormat/>
    <w:rsid w:val="00D56892"/>
    <w:pPr>
      <w:spacing w:after="240"/>
    </w:pPr>
    <w:rPr>
      <w:rFonts w:ascii="Calibri" w:eastAsia="Times" w:hAnsi="Calibri"/>
      <w:sz w:val="22"/>
    </w:rPr>
  </w:style>
  <w:style w:type="character" w:customStyle="1" w:styleId="CLALTRNormalChar">
    <w:name w:val="CLA LTR Normal Char"/>
    <w:basedOn w:val="DefaultParagraphFont"/>
    <w:link w:val="CLALTRNormal"/>
    <w:rsid w:val="00D56892"/>
    <w:rPr>
      <w:rFonts w:ascii="Calibri" w:eastAsia="Times" w:hAnsi="Calibri"/>
      <w:sz w:val="22"/>
    </w:rPr>
  </w:style>
  <w:style w:type="paragraph" w:customStyle="1" w:styleId="CLALTRAddressorSignature">
    <w:name w:val="CLA LTR Address or Signature"/>
    <w:basedOn w:val="CLALTRNormal"/>
    <w:next w:val="CLALTRNormal"/>
    <w:rsid w:val="00D56892"/>
    <w:pPr>
      <w:spacing w:after="0"/>
    </w:pPr>
  </w:style>
  <w:style w:type="paragraph" w:customStyle="1" w:styleId="CLALTRHeaderorFooter">
    <w:name w:val="CLA LTR Header or Footer"/>
    <w:basedOn w:val="CLALTRNormal"/>
    <w:qFormat/>
    <w:rsid w:val="00D56892"/>
    <w:pPr>
      <w:spacing w:after="0"/>
    </w:pPr>
    <w:rPr>
      <w:rFonts w:cstheme="minorHAnsi"/>
      <w:color w:val="808080"/>
      <w:sz w:val="18"/>
      <w:szCs w:val="22"/>
    </w:rPr>
  </w:style>
  <w:style w:type="paragraph" w:customStyle="1" w:styleId="CLALTRHeading1">
    <w:name w:val="CLA LTR Heading 1"/>
    <w:basedOn w:val="CLALTRNormal"/>
    <w:qFormat/>
    <w:rsid w:val="00D56892"/>
    <w:pPr>
      <w:spacing w:after="60"/>
    </w:pPr>
    <w:rPr>
      <w:b/>
    </w:rPr>
  </w:style>
  <w:style w:type="paragraph" w:customStyle="1" w:styleId="CLALTRHeading2">
    <w:name w:val="CLA LTR Heading 2"/>
    <w:basedOn w:val="CLALTRHeading1"/>
    <w:next w:val="CLALTRNormal"/>
    <w:qFormat/>
    <w:rsid w:val="00D56892"/>
    <w:rPr>
      <w:i/>
    </w:rPr>
  </w:style>
  <w:style w:type="paragraph" w:customStyle="1" w:styleId="CLALTRHeading3">
    <w:name w:val="CLA LTR Heading 3"/>
    <w:basedOn w:val="CLALTRNormal"/>
    <w:next w:val="CLALTRNormal"/>
    <w:qFormat/>
    <w:rsid w:val="00D56892"/>
    <w:pPr>
      <w:spacing w:after="60"/>
      <w:ind w:left="720"/>
    </w:pPr>
    <w:rPr>
      <w:b/>
    </w:rPr>
  </w:style>
  <w:style w:type="paragraph" w:customStyle="1" w:styleId="CLALTRHeading4">
    <w:name w:val="CLA LTR Heading 4"/>
    <w:basedOn w:val="CLALTRNormal"/>
    <w:next w:val="CLALTRNormal"/>
    <w:qFormat/>
    <w:rsid w:val="00D56892"/>
    <w:pPr>
      <w:spacing w:after="60"/>
      <w:ind w:left="720"/>
    </w:pPr>
    <w:rPr>
      <w:b/>
      <w:i/>
    </w:rPr>
  </w:style>
  <w:style w:type="paragraph" w:customStyle="1" w:styleId="CLALTRNormalIndent">
    <w:name w:val="CLA LTR Normal Indent"/>
    <w:basedOn w:val="CLALTRNormal"/>
    <w:next w:val="CLALTRNormal"/>
    <w:qFormat/>
    <w:rsid w:val="00D56892"/>
    <w:pPr>
      <w:ind w:left="720"/>
    </w:pPr>
  </w:style>
  <w:style w:type="paragraph" w:customStyle="1" w:styleId="CLALTRCircular230">
    <w:name w:val="CLA LTR Circular 230"/>
    <w:basedOn w:val="CLALTRNormal"/>
    <w:next w:val="CLALTRNormal"/>
    <w:qFormat/>
    <w:rsid w:val="00D56892"/>
    <w:rPr>
      <w:color w:val="7F7F7F" w:themeColor="text1" w:themeTint="80"/>
    </w:rPr>
  </w:style>
  <w:style w:type="paragraph" w:customStyle="1" w:styleId="CLALTRDate">
    <w:name w:val="CLA LTR Date"/>
    <w:basedOn w:val="CLALTRNormal"/>
    <w:next w:val="CLALTRAddressorSignature"/>
    <w:qFormat/>
    <w:rsid w:val="00D56892"/>
    <w:pPr>
      <w:spacing w:before="480"/>
    </w:pPr>
  </w:style>
  <w:style w:type="paragraph" w:customStyle="1" w:styleId="CLALTRSignLine">
    <w:name w:val="CLA LTR Sign Line"/>
    <w:basedOn w:val="CLALTRNormal"/>
    <w:next w:val="CLALTRNormal"/>
    <w:qFormat/>
    <w:rsid w:val="00D56892"/>
    <w:rPr>
      <w:rFonts w:cstheme="minorHAnsi"/>
      <w:b/>
    </w:rPr>
  </w:style>
  <w:style w:type="paragraph" w:customStyle="1" w:styleId="CLALTRHiddenText">
    <w:name w:val="CLA LTR Hidden Text"/>
    <w:basedOn w:val="CLALTRNormal"/>
    <w:next w:val="CLALTRNormal"/>
    <w:link w:val="CLALTRHiddenTextChar"/>
    <w:qFormat/>
    <w:rsid w:val="00D56892"/>
    <w:rPr>
      <w:b/>
      <w:i/>
      <w:vanish/>
      <w:color w:val="FF0000"/>
    </w:rPr>
  </w:style>
  <w:style w:type="paragraph" w:styleId="Header">
    <w:name w:val="header"/>
    <w:basedOn w:val="Normal"/>
    <w:link w:val="HeaderChar"/>
    <w:uiPriority w:val="99"/>
    <w:unhideWhenUsed/>
    <w:rsid w:val="0088412E"/>
    <w:pPr>
      <w:tabs>
        <w:tab w:val="center" w:pos="4680"/>
        <w:tab w:val="right" w:pos="9360"/>
      </w:tabs>
    </w:pPr>
  </w:style>
  <w:style w:type="character" w:customStyle="1" w:styleId="HeaderChar">
    <w:name w:val="Header Char"/>
    <w:basedOn w:val="DefaultParagraphFont"/>
    <w:link w:val="Header"/>
    <w:uiPriority w:val="99"/>
    <w:rsid w:val="0088412E"/>
    <w:rPr>
      <w:rFonts w:eastAsia="Times New Roman"/>
      <w:sz w:val="24"/>
      <w:szCs w:val="24"/>
    </w:rPr>
  </w:style>
  <w:style w:type="paragraph" w:styleId="Footer">
    <w:name w:val="footer"/>
    <w:basedOn w:val="Normal"/>
    <w:link w:val="FooterChar"/>
    <w:uiPriority w:val="99"/>
    <w:unhideWhenUsed/>
    <w:rsid w:val="0088412E"/>
    <w:pPr>
      <w:tabs>
        <w:tab w:val="center" w:pos="4680"/>
        <w:tab w:val="right" w:pos="9360"/>
      </w:tabs>
    </w:pPr>
  </w:style>
  <w:style w:type="character" w:customStyle="1" w:styleId="FooterChar">
    <w:name w:val="Footer Char"/>
    <w:basedOn w:val="DefaultParagraphFont"/>
    <w:link w:val="Footer"/>
    <w:uiPriority w:val="99"/>
    <w:rsid w:val="0088412E"/>
    <w:rPr>
      <w:rFonts w:eastAsia="Times New Roman"/>
      <w:sz w:val="24"/>
      <w:szCs w:val="24"/>
    </w:rPr>
  </w:style>
  <w:style w:type="paragraph" w:customStyle="1" w:styleId="CLAaddress">
    <w:name w:val="CLA address"/>
    <w:qFormat/>
    <w:rsid w:val="0088412E"/>
    <w:rPr>
      <w:rFonts w:ascii="Arial Narrow" w:eastAsia="Times New Roman" w:hAnsi="Arial Narrow" w:cs="Arial"/>
      <w:color w:val="003767"/>
      <w:sz w:val="18"/>
      <w:szCs w:val="18"/>
    </w:rPr>
  </w:style>
  <w:style w:type="paragraph" w:customStyle="1" w:styleId="CLAProNormal">
    <w:name w:val="CLA Pro Normal"/>
    <w:link w:val="CLAProNormalChar"/>
    <w:qFormat/>
    <w:rsid w:val="001E73B8"/>
    <w:pPr>
      <w:spacing w:after="240"/>
    </w:pPr>
    <w:rPr>
      <w:rFonts w:ascii="Calibri" w:eastAsia="Times New Roman" w:hAnsi="Calibri"/>
      <w:sz w:val="22"/>
      <w:szCs w:val="52"/>
    </w:rPr>
  </w:style>
  <w:style w:type="paragraph" w:customStyle="1" w:styleId="CLAProTitle">
    <w:name w:val="CLA Pro Title"/>
    <w:next w:val="CLAProNormal"/>
    <w:qFormat/>
    <w:rsid w:val="008348FE"/>
    <w:pPr>
      <w:pBdr>
        <w:left w:val="single" w:sz="12" w:space="16" w:color="003767"/>
      </w:pBdr>
      <w:spacing w:after="60"/>
      <w:ind w:left="4140"/>
    </w:pPr>
    <w:rPr>
      <w:rFonts w:ascii="Calibri" w:eastAsia="Times New Roman" w:hAnsi="Calibri"/>
      <w:b/>
      <w:color w:val="003767"/>
      <w:sz w:val="52"/>
      <w:szCs w:val="52"/>
    </w:rPr>
  </w:style>
  <w:style w:type="paragraph" w:customStyle="1" w:styleId="CLAProSubtitle">
    <w:name w:val="CLA Pro Subtitle"/>
    <w:next w:val="CLAProTitle"/>
    <w:qFormat/>
    <w:rsid w:val="00473C08"/>
    <w:pPr>
      <w:pBdr>
        <w:left w:val="single" w:sz="12" w:space="16" w:color="003767"/>
      </w:pBdr>
      <w:spacing w:after="120"/>
      <w:ind w:left="4140"/>
    </w:pPr>
    <w:rPr>
      <w:rFonts w:ascii="Calibri" w:eastAsia="Times New Roman" w:hAnsi="Calibri"/>
      <w:b/>
      <w:color w:val="000000" w:themeColor="text1"/>
      <w:sz w:val="28"/>
      <w:szCs w:val="28"/>
    </w:rPr>
  </w:style>
  <w:style w:type="paragraph" w:customStyle="1" w:styleId="CLAProNormalNoSpaceAfter">
    <w:name w:val="CLA Pro Normal No Space After"/>
    <w:next w:val="CLAProNormal"/>
    <w:qFormat/>
    <w:rsid w:val="00962B68"/>
    <w:rPr>
      <w:rFonts w:ascii="Calibri" w:eastAsia="Times New Roman" w:hAnsi="Calibri"/>
      <w:sz w:val="22"/>
      <w:szCs w:val="52"/>
    </w:rPr>
  </w:style>
  <w:style w:type="paragraph" w:customStyle="1" w:styleId="CLAProSectionTitle">
    <w:name w:val="CLA Pro Section Title"/>
    <w:next w:val="CLAProNormal"/>
    <w:qFormat/>
    <w:rsid w:val="001E220F"/>
    <w:pPr>
      <w:keepNext/>
      <w:pageBreakBefore/>
      <w:spacing w:after="240"/>
      <w:outlineLvl w:val="0"/>
    </w:pPr>
    <w:rPr>
      <w:rFonts w:ascii="Calibri" w:eastAsia="Times New Roman" w:hAnsi="Calibri"/>
      <w:b/>
      <w:caps/>
      <w:color w:val="660003"/>
      <w:sz w:val="36"/>
      <w:szCs w:val="36"/>
    </w:rPr>
  </w:style>
  <w:style w:type="character" w:styleId="Hyperlink">
    <w:name w:val="Hyperlink"/>
    <w:basedOn w:val="DefaultParagraphFont"/>
    <w:uiPriority w:val="99"/>
    <w:unhideWhenUsed/>
    <w:rsid w:val="00343A94"/>
    <w:rPr>
      <w:color w:val="B55341" w:themeColor="hyperlink"/>
      <w:u w:val="single"/>
    </w:rPr>
  </w:style>
  <w:style w:type="paragraph" w:styleId="TOC1">
    <w:name w:val="toc 1"/>
    <w:basedOn w:val="Normal"/>
    <w:next w:val="Normal"/>
    <w:autoRedefine/>
    <w:uiPriority w:val="39"/>
    <w:unhideWhenUsed/>
    <w:rsid w:val="001E220F"/>
    <w:pPr>
      <w:tabs>
        <w:tab w:val="right" w:leader="underscore" w:pos="10070"/>
      </w:tabs>
      <w:spacing w:after="100"/>
    </w:pPr>
    <w:rPr>
      <w:rFonts w:ascii="Calibri" w:hAnsi="Calibri"/>
      <w:b/>
      <w:color w:val="A04D1D"/>
    </w:rPr>
  </w:style>
  <w:style w:type="paragraph" w:styleId="TOC2">
    <w:name w:val="toc 2"/>
    <w:basedOn w:val="Normal"/>
    <w:next w:val="Normal"/>
    <w:autoRedefine/>
    <w:uiPriority w:val="39"/>
    <w:unhideWhenUsed/>
    <w:rsid w:val="003A1095"/>
    <w:pPr>
      <w:tabs>
        <w:tab w:val="right" w:leader="underscore" w:pos="10070"/>
      </w:tabs>
      <w:spacing w:after="100"/>
      <w:ind w:left="240"/>
    </w:pPr>
    <w:rPr>
      <w:rFonts w:ascii="Calibri" w:hAnsi="Calibri"/>
    </w:rPr>
  </w:style>
  <w:style w:type="paragraph" w:styleId="TOC3">
    <w:name w:val="toc 3"/>
    <w:basedOn w:val="Normal"/>
    <w:next w:val="Normal"/>
    <w:autoRedefine/>
    <w:uiPriority w:val="39"/>
    <w:unhideWhenUsed/>
    <w:rsid w:val="00343A94"/>
    <w:pPr>
      <w:spacing w:after="100"/>
      <w:ind w:left="480"/>
    </w:pPr>
    <w:rPr>
      <w:rFonts w:ascii="Calibri" w:hAnsi="Calibri"/>
    </w:rPr>
  </w:style>
  <w:style w:type="paragraph" w:styleId="TOC4">
    <w:name w:val="toc 4"/>
    <w:basedOn w:val="Normal"/>
    <w:next w:val="Normal"/>
    <w:autoRedefine/>
    <w:uiPriority w:val="39"/>
    <w:semiHidden/>
    <w:unhideWhenUsed/>
    <w:rsid w:val="00343A94"/>
    <w:pPr>
      <w:spacing w:after="100"/>
      <w:ind w:left="720"/>
    </w:pPr>
    <w:rPr>
      <w:rFonts w:ascii="Calibri" w:hAnsi="Calibri"/>
    </w:rPr>
  </w:style>
  <w:style w:type="paragraph" w:styleId="TOC5">
    <w:name w:val="toc 5"/>
    <w:basedOn w:val="Normal"/>
    <w:next w:val="Normal"/>
    <w:autoRedefine/>
    <w:uiPriority w:val="39"/>
    <w:semiHidden/>
    <w:unhideWhenUsed/>
    <w:rsid w:val="00343A94"/>
    <w:pPr>
      <w:spacing w:after="100"/>
      <w:ind w:left="960"/>
    </w:pPr>
    <w:rPr>
      <w:rFonts w:ascii="Calibri" w:hAnsi="Calibri"/>
    </w:rPr>
  </w:style>
  <w:style w:type="paragraph" w:customStyle="1" w:styleId="CLAProTOC">
    <w:name w:val="CLA Pro TOC"/>
    <w:next w:val="CLAProNormal"/>
    <w:qFormat/>
    <w:rsid w:val="00CF2370"/>
    <w:pPr>
      <w:pBdr>
        <w:top w:val="single" w:sz="18" w:space="3" w:color="003767"/>
      </w:pBdr>
      <w:spacing w:after="240"/>
    </w:pPr>
    <w:rPr>
      <w:rFonts w:ascii="Calibri" w:eastAsia="Times New Roman" w:hAnsi="Calibri"/>
      <w:b/>
      <w:caps/>
      <w:color w:val="003767"/>
      <w:sz w:val="36"/>
      <w:szCs w:val="36"/>
    </w:rPr>
  </w:style>
  <w:style w:type="paragraph" w:customStyle="1" w:styleId="CLAProHeading1">
    <w:name w:val="CLA Pro Heading 1"/>
    <w:next w:val="CLAProNormal"/>
    <w:autoRedefine/>
    <w:qFormat/>
    <w:rsid w:val="001E220F"/>
    <w:pPr>
      <w:keepNext/>
      <w:spacing w:after="60"/>
      <w:outlineLvl w:val="1"/>
    </w:pPr>
    <w:rPr>
      <w:rFonts w:ascii="Calibri" w:eastAsia="Times New Roman" w:hAnsi="Calibri"/>
      <w:b/>
      <w:color w:val="A04D1D"/>
      <w:sz w:val="28"/>
      <w:szCs w:val="22"/>
    </w:rPr>
  </w:style>
  <w:style w:type="paragraph" w:customStyle="1" w:styleId="ProposalBodyStyle-2column">
    <w:name w:val="Proposal Body Style - 2 column"/>
    <w:basedOn w:val="Normal"/>
    <w:link w:val="ProposalBodyStyle-2columnChar"/>
    <w:rsid w:val="00CF2370"/>
    <w:pPr>
      <w:tabs>
        <w:tab w:val="left" w:pos="5400"/>
      </w:tabs>
      <w:spacing w:line="300" w:lineRule="exact"/>
    </w:pPr>
    <w:rPr>
      <w:rFonts w:asciiTheme="minorHAnsi" w:hAnsiTheme="minorHAnsi"/>
      <w:sz w:val="22"/>
    </w:rPr>
  </w:style>
  <w:style w:type="character" w:customStyle="1" w:styleId="ProposalBodyStyle-2columnChar">
    <w:name w:val="Proposal Body Style - 2 column Char"/>
    <w:basedOn w:val="DefaultParagraphFont"/>
    <w:link w:val="ProposalBodyStyle-2column"/>
    <w:rsid w:val="00CF2370"/>
    <w:rPr>
      <w:rFonts w:asciiTheme="minorHAnsi" w:eastAsia="Times New Roman" w:hAnsiTheme="minorHAnsi"/>
      <w:sz w:val="22"/>
      <w:szCs w:val="24"/>
    </w:rPr>
  </w:style>
  <w:style w:type="table" w:styleId="TableGrid">
    <w:name w:val="Table Grid"/>
    <w:basedOn w:val="TableNormal"/>
    <w:rsid w:val="00CF237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ProHeading2">
    <w:name w:val="CLA Pro Heading 2"/>
    <w:next w:val="CLAProNormal"/>
    <w:qFormat/>
    <w:rsid w:val="004F4D80"/>
    <w:pPr>
      <w:keepNext/>
      <w:spacing w:after="60"/>
    </w:pPr>
    <w:rPr>
      <w:rFonts w:ascii="Calibri" w:eastAsia="Times New Roman" w:hAnsi="Calibri"/>
      <w:b/>
      <w:i/>
      <w:color w:val="003767"/>
      <w:sz w:val="22"/>
      <w:szCs w:val="22"/>
    </w:rPr>
  </w:style>
  <w:style w:type="paragraph" w:customStyle="1" w:styleId="CLAProHeading3">
    <w:name w:val="CLA Pro Heading 3"/>
    <w:next w:val="CLAProNormal"/>
    <w:qFormat/>
    <w:rsid w:val="00730F7E"/>
    <w:pPr>
      <w:keepNext/>
      <w:ind w:left="720"/>
    </w:pPr>
    <w:rPr>
      <w:rFonts w:ascii="Calibri" w:eastAsia="Times New Roman" w:hAnsi="Calibri"/>
      <w:b/>
      <w:color w:val="003767"/>
      <w:sz w:val="22"/>
      <w:szCs w:val="24"/>
    </w:rPr>
  </w:style>
  <w:style w:type="paragraph" w:customStyle="1" w:styleId="CLAProNormalIndent">
    <w:name w:val="CLA Pro Normal Indent"/>
    <w:qFormat/>
    <w:rsid w:val="00BC5654"/>
    <w:pPr>
      <w:spacing w:after="240"/>
      <w:ind w:left="720"/>
    </w:pPr>
    <w:rPr>
      <w:rFonts w:ascii="Calibri" w:eastAsia="Times New Roman" w:hAnsi="Calibri"/>
      <w:sz w:val="22"/>
      <w:szCs w:val="52"/>
    </w:rPr>
  </w:style>
  <w:style w:type="paragraph" w:customStyle="1" w:styleId="CLAProHeading4">
    <w:name w:val="CLA Pro Heading 4"/>
    <w:next w:val="CLALTRNormalIndent"/>
    <w:qFormat/>
    <w:rsid w:val="00730F7E"/>
    <w:pPr>
      <w:keepNext/>
      <w:spacing w:after="60"/>
      <w:ind w:left="720"/>
    </w:pPr>
    <w:rPr>
      <w:rFonts w:ascii="Calibri" w:eastAsia="Times New Roman" w:hAnsi="Calibri"/>
      <w:b/>
      <w:i/>
      <w:color w:val="003767"/>
      <w:sz w:val="22"/>
      <w:szCs w:val="22"/>
    </w:rPr>
  </w:style>
  <w:style w:type="table" w:customStyle="1" w:styleId="CLAProTable">
    <w:name w:val="CLA Pro Table"/>
    <w:basedOn w:val="TableNormal"/>
    <w:uiPriority w:val="99"/>
    <w:qFormat/>
    <w:rsid w:val="00E76C4C"/>
    <w:rPr>
      <w:rFonts w:ascii="Calibri" w:hAnsi="Calibri"/>
    </w:rPr>
    <w:tblPr>
      <w:tblStyleRowBandSize w:val="1"/>
      <w:tblBorders>
        <w:insideH w:val="single" w:sz="2" w:space="0" w:color="FFFFFF" w:themeColor="background1"/>
        <w:insideV w:val="single" w:sz="2" w:space="0" w:color="FFFFFF" w:themeColor="background1"/>
      </w:tblBorders>
      <w:tblCellMar>
        <w:top w:w="72" w:type="dxa"/>
        <w:left w:w="173" w:type="dxa"/>
        <w:bottom w:w="72" w:type="dxa"/>
        <w:right w:w="173" w:type="dxa"/>
      </w:tblCellMar>
    </w:tblPr>
    <w:tblStylePr w:type="firstRow">
      <w:pPr>
        <w:jc w:val="left"/>
      </w:pPr>
      <w:rPr>
        <w:rFonts w:ascii="Calibri" w:hAnsi="Calibri"/>
        <w:b/>
        <w:color w:val="FFFFFF" w:themeColor="background1"/>
      </w:rPr>
      <w:tblPr/>
      <w:tcPr>
        <w:shd w:val="clear" w:color="auto" w:fill="4F3353"/>
      </w:tcPr>
    </w:tblStylePr>
    <w:tblStylePr w:type="band1Horz">
      <w:rPr>
        <w:rFonts w:ascii="Calibri" w:hAnsi="Calibri"/>
        <w:sz w:val="20"/>
      </w:rPr>
      <w:tblPr/>
      <w:tcPr>
        <w:shd w:val="clear" w:color="auto" w:fill="F1E3C5"/>
      </w:tcPr>
    </w:tblStylePr>
    <w:tblStylePr w:type="band2Horz">
      <w:pPr>
        <w:jc w:val="left"/>
      </w:pPr>
      <w:rPr>
        <w:rFonts w:ascii="Calibri" w:hAnsi="Calibri"/>
        <w:sz w:val="20"/>
      </w:rPr>
      <w:tblPr/>
      <w:tcPr>
        <w:shd w:val="clear" w:color="auto" w:fill="F9F4E8"/>
      </w:tcPr>
    </w:tblStylePr>
  </w:style>
  <w:style w:type="table" w:customStyle="1" w:styleId="LightShading-Accent11">
    <w:name w:val="Light Shading - Accent 11"/>
    <w:basedOn w:val="TableNormal"/>
    <w:uiPriority w:val="60"/>
    <w:rsid w:val="0081738A"/>
    <w:rPr>
      <w:color w:val="003F6F" w:themeColor="accent1" w:themeShade="BF"/>
    </w:rPr>
    <w:tblPr>
      <w:tblStyleRowBandSize w:val="1"/>
      <w:tblStyleColBandSize w:val="1"/>
      <w:tblBorders>
        <w:top w:val="single" w:sz="8" w:space="0" w:color="005595" w:themeColor="accent1"/>
        <w:bottom w:val="single" w:sz="8" w:space="0" w:color="005595" w:themeColor="accent1"/>
      </w:tblBorders>
    </w:tblPr>
    <w:tblStylePr w:type="fir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la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5D8FF" w:themeFill="accent1" w:themeFillTint="3F"/>
      </w:tcPr>
    </w:tblStylePr>
    <w:tblStylePr w:type="band1Horz">
      <w:tblPr/>
      <w:tcPr>
        <w:tcBorders>
          <w:left w:val="nil"/>
          <w:right w:val="nil"/>
          <w:insideH w:val="nil"/>
          <w:insideV w:val="nil"/>
        </w:tcBorders>
        <w:shd w:val="clear" w:color="auto" w:fill="A5D8FF" w:themeFill="accent1" w:themeFillTint="3F"/>
      </w:tcPr>
    </w:tblStylePr>
  </w:style>
  <w:style w:type="paragraph" w:customStyle="1" w:styleId="CLAProQuote">
    <w:name w:val="CLA Pro Quote"/>
    <w:qFormat/>
    <w:rsid w:val="00C65E22"/>
    <w:rPr>
      <w:rFonts w:ascii="Calibri" w:eastAsia="Times New Roman" w:hAnsi="Calibri"/>
      <w:color w:val="FFFFFF" w:themeColor="background1"/>
      <w:sz w:val="32"/>
      <w:szCs w:val="24"/>
    </w:rPr>
  </w:style>
  <w:style w:type="paragraph" w:customStyle="1" w:styleId="ProposalHeading">
    <w:name w:val="Proposal Heading"/>
    <w:basedOn w:val="Normal"/>
    <w:link w:val="ProposalHeadingChar"/>
    <w:rsid w:val="005B4B9B"/>
    <w:pPr>
      <w:tabs>
        <w:tab w:val="left" w:pos="5400"/>
      </w:tabs>
      <w:spacing w:line="290" w:lineRule="exact"/>
    </w:pPr>
    <w:rPr>
      <w:rFonts w:ascii="Calibri" w:hAnsi="Calibri"/>
      <w:b/>
      <w:color w:val="003567"/>
    </w:rPr>
  </w:style>
  <w:style w:type="character" w:customStyle="1" w:styleId="ProposalHeadingChar">
    <w:name w:val="Proposal Heading Char"/>
    <w:basedOn w:val="DefaultParagraphFont"/>
    <w:link w:val="ProposalHeading"/>
    <w:rsid w:val="005B4B9B"/>
    <w:rPr>
      <w:rFonts w:ascii="Calibri" w:eastAsia="Times New Roman" w:hAnsi="Calibri"/>
      <w:b/>
      <w:color w:val="003567"/>
      <w:sz w:val="24"/>
      <w:szCs w:val="24"/>
    </w:rPr>
  </w:style>
  <w:style w:type="paragraph" w:customStyle="1" w:styleId="ProposalBodyText">
    <w:name w:val="Proposal Body Text"/>
    <w:basedOn w:val="PlainText"/>
    <w:link w:val="ProposalBodyTextChar"/>
    <w:rsid w:val="005B4B9B"/>
    <w:pPr>
      <w:spacing w:line="300" w:lineRule="exact"/>
    </w:pPr>
    <w:rPr>
      <w:rFonts w:asciiTheme="minorHAnsi" w:hAnsiTheme="minorHAnsi" w:cs="Times New Roman"/>
      <w:sz w:val="22"/>
      <w:szCs w:val="20"/>
    </w:rPr>
  </w:style>
  <w:style w:type="character" w:customStyle="1" w:styleId="ProposalBodyTextChar">
    <w:name w:val="Proposal Body Text Char"/>
    <w:basedOn w:val="DefaultParagraphFont"/>
    <w:link w:val="ProposalBodyText"/>
    <w:rsid w:val="005B4B9B"/>
    <w:rPr>
      <w:rFonts w:asciiTheme="minorHAnsi" w:eastAsia="Times New Roman" w:hAnsiTheme="minorHAnsi"/>
      <w:sz w:val="22"/>
    </w:rPr>
  </w:style>
  <w:style w:type="paragraph" w:customStyle="1" w:styleId="ProposalSubHeading">
    <w:name w:val="Proposal Sub Heading"/>
    <w:basedOn w:val="ProposalHeading"/>
    <w:qFormat/>
    <w:rsid w:val="005B4B9B"/>
    <w:rPr>
      <w:i/>
      <w:sz w:val="22"/>
    </w:rPr>
  </w:style>
  <w:style w:type="paragraph" w:styleId="PlainText">
    <w:name w:val="Plain Text"/>
    <w:basedOn w:val="Normal"/>
    <w:link w:val="PlainTextChar"/>
    <w:uiPriority w:val="99"/>
    <w:semiHidden/>
    <w:unhideWhenUsed/>
    <w:rsid w:val="005B4B9B"/>
    <w:rPr>
      <w:rFonts w:ascii="Consolas" w:hAnsi="Consolas" w:cs="Consolas"/>
      <w:sz w:val="21"/>
      <w:szCs w:val="21"/>
    </w:rPr>
  </w:style>
  <w:style w:type="character" w:customStyle="1" w:styleId="PlainTextChar">
    <w:name w:val="Plain Text Char"/>
    <w:basedOn w:val="DefaultParagraphFont"/>
    <w:link w:val="PlainText"/>
    <w:uiPriority w:val="99"/>
    <w:semiHidden/>
    <w:rsid w:val="005B4B9B"/>
    <w:rPr>
      <w:rFonts w:ascii="Consolas" w:eastAsia="Times New Roman" w:hAnsi="Consolas" w:cs="Consolas"/>
      <w:sz w:val="21"/>
      <w:szCs w:val="21"/>
    </w:rPr>
  </w:style>
  <w:style w:type="paragraph" w:customStyle="1" w:styleId="CLABioName">
    <w:name w:val="CLA Bio Name"/>
    <w:next w:val="CLAProHeading1"/>
    <w:qFormat/>
    <w:rsid w:val="005B4B9B"/>
    <w:pPr>
      <w:spacing w:after="60"/>
    </w:pPr>
    <w:rPr>
      <w:rFonts w:ascii="Calibri" w:eastAsia="Corbel" w:hAnsi="Calibri"/>
      <w:b/>
      <w:color w:val="003767"/>
      <w:sz w:val="24"/>
      <w:szCs w:val="24"/>
    </w:rPr>
  </w:style>
  <w:style w:type="paragraph" w:customStyle="1" w:styleId="CLAProFooter">
    <w:name w:val="CLA Pro Footer"/>
    <w:qFormat/>
    <w:rsid w:val="00DA3A0C"/>
    <w:pPr>
      <w:tabs>
        <w:tab w:val="right" w:pos="10080"/>
      </w:tabs>
    </w:pPr>
    <w:rPr>
      <w:rFonts w:ascii="Calibri" w:eastAsia="Times New Roman" w:hAnsi="Calibri"/>
      <w:color w:val="7F7F7F" w:themeColor="text1" w:themeTint="80"/>
      <w:sz w:val="16"/>
    </w:rPr>
  </w:style>
  <w:style w:type="paragraph" w:customStyle="1" w:styleId="ProposalBulletStyle">
    <w:name w:val="Proposal Bullet Style"/>
    <w:basedOn w:val="Normal"/>
    <w:link w:val="ProposalBulletStyleChar"/>
    <w:rsid w:val="00BF581A"/>
    <w:pPr>
      <w:numPr>
        <w:numId w:val="1"/>
      </w:numPr>
      <w:tabs>
        <w:tab w:val="left" w:pos="5400"/>
      </w:tabs>
      <w:spacing w:line="290" w:lineRule="exact"/>
    </w:pPr>
    <w:rPr>
      <w:rFonts w:asciiTheme="minorHAnsi" w:hAnsiTheme="minorHAnsi"/>
      <w:sz w:val="22"/>
    </w:rPr>
  </w:style>
  <w:style w:type="paragraph" w:styleId="CommentText">
    <w:name w:val="annotation text"/>
    <w:basedOn w:val="Normal"/>
    <w:link w:val="CommentTextChar"/>
    <w:unhideWhenUsed/>
    <w:rsid w:val="00BF581A"/>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BF581A"/>
    <w:rPr>
      <w:rFonts w:asciiTheme="minorHAnsi" w:hAnsiTheme="minorHAnsi" w:cstheme="minorBidi"/>
    </w:rPr>
  </w:style>
  <w:style w:type="character" w:customStyle="1" w:styleId="ProposalBulletStyleChar">
    <w:name w:val="Proposal Bullet Style Char"/>
    <w:basedOn w:val="DefaultParagraphFont"/>
    <w:link w:val="ProposalBulletStyle"/>
    <w:rsid w:val="00BF581A"/>
    <w:rPr>
      <w:rFonts w:asciiTheme="minorHAnsi" w:eastAsia="Times New Roman" w:hAnsiTheme="minorHAnsi"/>
      <w:sz w:val="22"/>
      <w:szCs w:val="24"/>
    </w:rPr>
  </w:style>
  <w:style w:type="paragraph" w:customStyle="1" w:styleId="ProposalBodyStyle">
    <w:name w:val="Proposal Body Style"/>
    <w:basedOn w:val="Normal"/>
    <w:rsid w:val="00BF581A"/>
    <w:pPr>
      <w:tabs>
        <w:tab w:val="left" w:pos="5400"/>
      </w:tabs>
      <w:spacing w:line="300" w:lineRule="exact"/>
    </w:pPr>
    <w:rPr>
      <w:rFonts w:ascii="Calibri" w:hAnsi="Calibri"/>
      <w:sz w:val="22"/>
    </w:rPr>
  </w:style>
  <w:style w:type="paragraph" w:customStyle="1" w:styleId="ProposalBulletStyle-Indent1">
    <w:name w:val="Proposal Bullet Style - Indent 1"/>
    <w:basedOn w:val="ProposalBulletStyle"/>
    <w:rsid w:val="00BF581A"/>
    <w:pPr>
      <w:numPr>
        <w:ilvl w:val="1"/>
        <w:numId w:val="2"/>
      </w:numPr>
    </w:pPr>
  </w:style>
  <w:style w:type="character" w:styleId="CommentReference">
    <w:name w:val="annotation reference"/>
    <w:basedOn w:val="DefaultParagraphFont"/>
    <w:uiPriority w:val="99"/>
    <w:rsid w:val="00BF581A"/>
    <w:rPr>
      <w:sz w:val="16"/>
      <w:szCs w:val="16"/>
    </w:rPr>
  </w:style>
  <w:style w:type="paragraph" w:customStyle="1" w:styleId="ProposalBioHeading">
    <w:name w:val="Proposal Bio Heading"/>
    <w:basedOn w:val="Normal"/>
    <w:link w:val="ProposalBioHeadingChar"/>
    <w:rsid w:val="00D17097"/>
    <w:pPr>
      <w:tabs>
        <w:tab w:val="left" w:pos="5400"/>
      </w:tabs>
      <w:spacing w:line="290" w:lineRule="exact"/>
    </w:pPr>
    <w:rPr>
      <w:rFonts w:ascii="Trebuchet MS" w:hAnsi="Trebuchet MS"/>
      <w:b/>
    </w:rPr>
  </w:style>
  <w:style w:type="character" w:customStyle="1" w:styleId="ProposalBioHeadingChar">
    <w:name w:val="Proposal Bio Heading Char"/>
    <w:basedOn w:val="DefaultParagraphFont"/>
    <w:link w:val="ProposalBioHeading"/>
    <w:rsid w:val="00D17097"/>
    <w:rPr>
      <w:rFonts w:ascii="Trebuchet MS" w:eastAsia="Times New Roman" w:hAnsi="Trebuchet MS"/>
      <w:b/>
      <w:sz w:val="24"/>
      <w:szCs w:val="24"/>
    </w:rPr>
  </w:style>
  <w:style w:type="paragraph" w:customStyle="1" w:styleId="CLAProposalBody">
    <w:name w:val="CLA Proposal Body"/>
    <w:basedOn w:val="Normal"/>
    <w:qFormat/>
    <w:rsid w:val="00D17097"/>
    <w:pPr>
      <w:spacing w:line="300" w:lineRule="exact"/>
    </w:pPr>
    <w:rPr>
      <w:rFonts w:ascii="Calibri" w:hAnsi="Calibri"/>
      <w:sz w:val="22"/>
    </w:rPr>
  </w:style>
  <w:style w:type="paragraph" w:customStyle="1" w:styleId="CLAProposalBulletedTextBodyLeft05">
    <w:name w:val="CLA Proposal Bulleted Text Body + Left:  0.5&quot;"/>
    <w:basedOn w:val="CLAProposalBody"/>
    <w:rsid w:val="00D17097"/>
    <w:pPr>
      <w:numPr>
        <w:numId w:val="3"/>
      </w:numPr>
    </w:pPr>
    <w:rPr>
      <w:szCs w:val="20"/>
    </w:rPr>
  </w:style>
  <w:style w:type="paragraph" w:customStyle="1" w:styleId="CLAInTextHeadernotTOC">
    <w:name w:val="CLA In Text Header (not TOC)"/>
    <w:basedOn w:val="Normal"/>
    <w:rsid w:val="00D17097"/>
    <w:pPr>
      <w:spacing w:line="300" w:lineRule="exact"/>
    </w:pPr>
    <w:rPr>
      <w:rFonts w:asciiTheme="minorHAnsi" w:hAnsiTheme="minorHAnsi"/>
      <w:b/>
      <w:bCs/>
      <w:sz w:val="22"/>
    </w:rPr>
  </w:style>
  <w:style w:type="paragraph" w:customStyle="1" w:styleId="StyleProposalBodyTextBody">
    <w:name w:val="Style Proposal Body Text + +Body"/>
    <w:basedOn w:val="ProposalBodyText"/>
    <w:uiPriority w:val="99"/>
    <w:rsid w:val="00C4620D"/>
  </w:style>
  <w:style w:type="paragraph" w:customStyle="1" w:styleId="LAPropullquote">
    <w:name w:val="LA Pro pull quote"/>
    <w:basedOn w:val="Normal"/>
    <w:next w:val="Normal"/>
    <w:rsid w:val="00C4620D"/>
    <w:pPr>
      <w:spacing w:after="240"/>
      <w:ind w:left="720" w:right="720"/>
      <w:jc w:val="center"/>
    </w:pPr>
    <w:rPr>
      <w:rFonts w:ascii="Arial" w:hAnsi="Arial"/>
      <w:b/>
      <w:color w:val="5D87A1"/>
      <w:sz w:val="26"/>
      <w:szCs w:val="26"/>
    </w:rPr>
  </w:style>
  <w:style w:type="paragraph" w:styleId="ListBullet">
    <w:name w:val="List Bullet"/>
    <w:basedOn w:val="Normal"/>
    <w:rsid w:val="00C4620D"/>
    <w:pPr>
      <w:tabs>
        <w:tab w:val="num" w:pos="360"/>
      </w:tabs>
      <w:spacing w:line="300" w:lineRule="exact"/>
      <w:ind w:left="360" w:hanging="360"/>
      <w:contextualSpacing/>
    </w:pPr>
    <w:rPr>
      <w:rFonts w:ascii="Calibri" w:hAnsi="Calibri"/>
    </w:rPr>
  </w:style>
  <w:style w:type="paragraph" w:customStyle="1" w:styleId="ProposalBioSubheading">
    <w:name w:val="Proposal Bio Subheading"/>
    <w:basedOn w:val="Normal"/>
    <w:qFormat/>
    <w:rsid w:val="00C4620D"/>
    <w:pPr>
      <w:spacing w:line="300" w:lineRule="exact"/>
    </w:pPr>
    <w:rPr>
      <w:rFonts w:asciiTheme="minorHAnsi" w:eastAsia="Corbel" w:hAnsiTheme="minorHAnsi" w:cs="Corbel"/>
      <w:b/>
      <w:color w:val="003767"/>
      <w:sz w:val="22"/>
      <w:szCs w:val="22"/>
    </w:rPr>
  </w:style>
  <w:style w:type="paragraph" w:customStyle="1" w:styleId="LAPronormal">
    <w:name w:val="LA Pro normal"/>
    <w:link w:val="LAPronormalChar"/>
    <w:rsid w:val="00626420"/>
    <w:pPr>
      <w:spacing w:after="240"/>
      <w:jc w:val="both"/>
    </w:pPr>
    <w:rPr>
      <w:rFonts w:eastAsia="Times New Roman"/>
      <w:sz w:val="22"/>
    </w:rPr>
  </w:style>
  <w:style w:type="character" w:customStyle="1" w:styleId="LAPronormalChar">
    <w:name w:val="LA Pro normal Char"/>
    <w:basedOn w:val="DefaultParagraphFont"/>
    <w:link w:val="LAPronormal"/>
    <w:locked/>
    <w:rsid w:val="00626420"/>
    <w:rPr>
      <w:rFonts w:eastAsia="Times New Roman"/>
      <w:sz w:val="22"/>
    </w:rPr>
  </w:style>
  <w:style w:type="paragraph" w:styleId="CommentSubject">
    <w:name w:val="annotation subject"/>
    <w:basedOn w:val="CommentText"/>
    <w:next w:val="CommentText"/>
    <w:link w:val="CommentSubjectChar"/>
    <w:uiPriority w:val="99"/>
    <w:semiHidden/>
    <w:unhideWhenUsed/>
    <w:rsid w:val="002A3E9A"/>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2A3E9A"/>
    <w:rPr>
      <w:rFonts w:asciiTheme="minorHAnsi" w:eastAsia="Times New Roman" w:hAnsiTheme="minorHAnsi" w:cstheme="minorBidi"/>
      <w:b/>
      <w:bCs/>
    </w:rPr>
  </w:style>
  <w:style w:type="paragraph" w:styleId="Revision">
    <w:name w:val="Revision"/>
    <w:hidden/>
    <w:uiPriority w:val="99"/>
    <w:semiHidden/>
    <w:rsid w:val="009063E8"/>
    <w:rPr>
      <w:rFonts w:eastAsia="Times New Roman"/>
      <w:sz w:val="24"/>
      <w:szCs w:val="24"/>
    </w:rPr>
  </w:style>
  <w:style w:type="paragraph" w:customStyle="1" w:styleId="CLABioHeading">
    <w:name w:val="CLA Bio Heading"/>
    <w:qFormat/>
    <w:rsid w:val="00EE23EE"/>
    <w:pPr>
      <w:keepNext/>
      <w:spacing w:after="60"/>
    </w:pPr>
    <w:rPr>
      <w:rFonts w:ascii="Calibri" w:eastAsia="Times New Roman" w:hAnsi="Calibri"/>
      <w:b/>
      <w:color w:val="003767"/>
      <w:sz w:val="24"/>
      <w:szCs w:val="24"/>
    </w:rPr>
  </w:style>
  <w:style w:type="paragraph" w:customStyle="1" w:styleId="CLAProposalBulletedNumber">
    <w:name w:val="CLA Proposal Bulleted Number"/>
    <w:basedOn w:val="Normal"/>
    <w:rsid w:val="0017490C"/>
    <w:pPr>
      <w:spacing w:line="300" w:lineRule="exact"/>
    </w:pPr>
    <w:rPr>
      <w:rFonts w:asciiTheme="minorHAnsi" w:hAnsiTheme="minorHAnsi"/>
      <w:snapToGrid w:val="0"/>
      <w:color w:val="000000"/>
      <w:sz w:val="22"/>
      <w:szCs w:val="20"/>
    </w:rPr>
  </w:style>
  <w:style w:type="character" w:styleId="FollowedHyperlink">
    <w:name w:val="FollowedHyperlink"/>
    <w:basedOn w:val="DefaultParagraphFont"/>
    <w:uiPriority w:val="99"/>
    <w:semiHidden/>
    <w:unhideWhenUsed/>
    <w:rsid w:val="00C14289"/>
    <w:rPr>
      <w:color w:val="ED6F1E" w:themeColor="followedHyperlink"/>
      <w:u w:val="single"/>
    </w:rPr>
  </w:style>
  <w:style w:type="character" w:customStyle="1" w:styleId="CLAProNormalChar">
    <w:name w:val="CLA Pro Normal Char"/>
    <w:link w:val="CLAProNormal"/>
    <w:rsid w:val="00EF0A8C"/>
    <w:rPr>
      <w:rFonts w:ascii="Calibri" w:eastAsia="Times New Roman" w:hAnsi="Calibri"/>
      <w:sz w:val="22"/>
      <w:szCs w:val="52"/>
    </w:rPr>
  </w:style>
  <w:style w:type="paragraph" w:styleId="EndnoteText">
    <w:name w:val="endnote text"/>
    <w:basedOn w:val="Normal"/>
    <w:link w:val="EndnoteTextChar"/>
    <w:uiPriority w:val="99"/>
    <w:semiHidden/>
    <w:unhideWhenUsed/>
    <w:rsid w:val="00B36DF9"/>
    <w:pPr>
      <w:ind w:left="288"/>
    </w:pPr>
    <w:rPr>
      <w:sz w:val="20"/>
      <w:szCs w:val="20"/>
    </w:rPr>
  </w:style>
  <w:style w:type="character" w:customStyle="1" w:styleId="EndnoteTextChar">
    <w:name w:val="Endnote Text Char"/>
    <w:basedOn w:val="DefaultParagraphFont"/>
    <w:link w:val="EndnoteText"/>
    <w:uiPriority w:val="99"/>
    <w:semiHidden/>
    <w:rsid w:val="00B36DF9"/>
    <w:rPr>
      <w:rFonts w:eastAsia="Times New Roman"/>
    </w:rPr>
  </w:style>
  <w:style w:type="character" w:styleId="EndnoteReference">
    <w:name w:val="endnote reference"/>
    <w:basedOn w:val="DefaultParagraphFont"/>
    <w:semiHidden/>
    <w:unhideWhenUsed/>
    <w:rsid w:val="00C46193"/>
    <w:rPr>
      <w:vertAlign w:val="superscript"/>
    </w:rPr>
  </w:style>
  <w:style w:type="character" w:customStyle="1" w:styleId="CLALTRHiddenTextChar">
    <w:name w:val="CLA LTR Hidden Text Char"/>
    <w:basedOn w:val="CLALTRNormalChar"/>
    <w:link w:val="CLALTRHiddenText"/>
    <w:rsid w:val="00C46193"/>
    <w:rPr>
      <w:rFonts w:ascii="Calibri" w:eastAsia="Times" w:hAnsi="Calibri"/>
      <w:b/>
      <w:i/>
      <w:vanish/>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5450">
      <w:bodyDiv w:val="1"/>
      <w:marLeft w:val="0"/>
      <w:marRight w:val="0"/>
      <w:marTop w:val="0"/>
      <w:marBottom w:val="0"/>
      <w:divBdr>
        <w:top w:val="none" w:sz="0" w:space="0" w:color="auto"/>
        <w:left w:val="none" w:sz="0" w:space="0" w:color="auto"/>
        <w:bottom w:val="none" w:sz="0" w:space="0" w:color="auto"/>
        <w:right w:val="none" w:sz="0" w:space="0" w:color="auto"/>
      </w:divBdr>
    </w:div>
    <w:div w:id="559562488">
      <w:bodyDiv w:val="1"/>
      <w:marLeft w:val="0"/>
      <w:marRight w:val="0"/>
      <w:marTop w:val="0"/>
      <w:marBottom w:val="0"/>
      <w:divBdr>
        <w:top w:val="none" w:sz="0" w:space="0" w:color="auto"/>
        <w:left w:val="none" w:sz="0" w:space="0" w:color="auto"/>
        <w:bottom w:val="none" w:sz="0" w:space="0" w:color="auto"/>
        <w:right w:val="none" w:sz="0" w:space="0" w:color="auto"/>
      </w:divBdr>
    </w:div>
    <w:div w:id="586112638">
      <w:bodyDiv w:val="1"/>
      <w:marLeft w:val="0"/>
      <w:marRight w:val="0"/>
      <w:marTop w:val="0"/>
      <w:marBottom w:val="0"/>
      <w:divBdr>
        <w:top w:val="none" w:sz="0" w:space="0" w:color="auto"/>
        <w:left w:val="none" w:sz="0" w:space="0" w:color="auto"/>
        <w:bottom w:val="none" w:sz="0" w:space="0" w:color="auto"/>
        <w:right w:val="none" w:sz="0" w:space="0" w:color="auto"/>
      </w:divBdr>
      <w:divsChild>
        <w:div w:id="544342103">
          <w:marLeft w:val="0"/>
          <w:marRight w:val="0"/>
          <w:marTop w:val="0"/>
          <w:marBottom w:val="0"/>
          <w:divBdr>
            <w:top w:val="none" w:sz="0" w:space="0" w:color="auto"/>
            <w:left w:val="none" w:sz="0" w:space="0" w:color="auto"/>
            <w:bottom w:val="none" w:sz="0" w:space="0" w:color="auto"/>
            <w:right w:val="none" w:sz="0" w:space="0" w:color="auto"/>
          </w:divBdr>
          <w:divsChild>
            <w:div w:id="155072637">
              <w:marLeft w:val="0"/>
              <w:marRight w:val="0"/>
              <w:marTop w:val="0"/>
              <w:marBottom w:val="0"/>
              <w:divBdr>
                <w:top w:val="none" w:sz="0" w:space="0" w:color="auto"/>
                <w:left w:val="none" w:sz="0" w:space="0" w:color="auto"/>
                <w:bottom w:val="none" w:sz="0" w:space="0" w:color="auto"/>
                <w:right w:val="none" w:sz="0" w:space="0" w:color="auto"/>
              </w:divBdr>
              <w:divsChild>
                <w:div w:id="987518792">
                  <w:marLeft w:val="0"/>
                  <w:marRight w:val="0"/>
                  <w:marTop w:val="0"/>
                  <w:marBottom w:val="0"/>
                  <w:divBdr>
                    <w:top w:val="none" w:sz="0" w:space="0" w:color="auto"/>
                    <w:left w:val="none" w:sz="0" w:space="0" w:color="auto"/>
                    <w:bottom w:val="none" w:sz="0" w:space="0" w:color="auto"/>
                    <w:right w:val="none" w:sz="0" w:space="0" w:color="auto"/>
                  </w:divBdr>
                  <w:divsChild>
                    <w:div w:id="797337462">
                      <w:marLeft w:val="0"/>
                      <w:marRight w:val="0"/>
                      <w:marTop w:val="0"/>
                      <w:marBottom w:val="0"/>
                      <w:divBdr>
                        <w:top w:val="none" w:sz="0" w:space="0" w:color="auto"/>
                        <w:left w:val="none" w:sz="0" w:space="0" w:color="auto"/>
                        <w:bottom w:val="none" w:sz="0" w:space="0" w:color="auto"/>
                        <w:right w:val="none" w:sz="0" w:space="0" w:color="auto"/>
                      </w:divBdr>
                      <w:divsChild>
                        <w:div w:id="1178155066">
                          <w:marLeft w:val="0"/>
                          <w:marRight w:val="0"/>
                          <w:marTop w:val="187"/>
                          <w:marBottom w:val="0"/>
                          <w:divBdr>
                            <w:top w:val="none" w:sz="0" w:space="0" w:color="auto"/>
                            <w:left w:val="none" w:sz="0" w:space="0" w:color="auto"/>
                            <w:bottom w:val="none" w:sz="0" w:space="0" w:color="auto"/>
                            <w:right w:val="none" w:sz="0" w:space="0" w:color="auto"/>
                          </w:divBdr>
                          <w:divsChild>
                            <w:div w:id="388311785">
                              <w:marLeft w:val="0"/>
                              <w:marRight w:val="0"/>
                              <w:marTop w:val="0"/>
                              <w:marBottom w:val="0"/>
                              <w:divBdr>
                                <w:top w:val="none" w:sz="0" w:space="0" w:color="auto"/>
                                <w:left w:val="none" w:sz="0" w:space="0" w:color="auto"/>
                                <w:bottom w:val="none" w:sz="0" w:space="0" w:color="auto"/>
                                <w:right w:val="none" w:sz="0" w:space="0" w:color="auto"/>
                              </w:divBdr>
                              <w:divsChild>
                                <w:div w:id="10855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519117">
      <w:bodyDiv w:val="1"/>
      <w:marLeft w:val="0"/>
      <w:marRight w:val="0"/>
      <w:marTop w:val="0"/>
      <w:marBottom w:val="0"/>
      <w:divBdr>
        <w:top w:val="none" w:sz="0" w:space="0" w:color="auto"/>
        <w:left w:val="none" w:sz="0" w:space="0" w:color="auto"/>
        <w:bottom w:val="none" w:sz="0" w:space="0" w:color="auto"/>
        <w:right w:val="none" w:sz="0" w:space="0" w:color="auto"/>
      </w:divBdr>
    </w:div>
    <w:div w:id="1312713525">
      <w:bodyDiv w:val="1"/>
      <w:marLeft w:val="0"/>
      <w:marRight w:val="0"/>
      <w:marTop w:val="0"/>
      <w:marBottom w:val="0"/>
      <w:divBdr>
        <w:top w:val="none" w:sz="0" w:space="0" w:color="auto"/>
        <w:left w:val="none" w:sz="0" w:space="0" w:color="auto"/>
        <w:bottom w:val="none" w:sz="0" w:space="0" w:color="auto"/>
        <w:right w:val="none" w:sz="0" w:space="0" w:color="auto"/>
      </w:divBdr>
    </w:div>
    <w:div w:id="1685785450">
      <w:bodyDiv w:val="1"/>
      <w:marLeft w:val="0"/>
      <w:marRight w:val="0"/>
      <w:marTop w:val="0"/>
      <w:marBottom w:val="0"/>
      <w:divBdr>
        <w:top w:val="none" w:sz="0" w:space="0" w:color="auto"/>
        <w:left w:val="none" w:sz="0" w:space="0" w:color="auto"/>
        <w:bottom w:val="none" w:sz="0" w:space="0" w:color="auto"/>
        <w:right w:val="none" w:sz="0" w:space="0" w:color="auto"/>
      </w:divBdr>
    </w:div>
    <w:div w:id="211801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teven@onyxCFO.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endnotes.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 Id="rId9"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LarsonAllen colors">
      <a:dk1>
        <a:sysClr val="windowText" lastClr="000000"/>
      </a:dk1>
      <a:lt1>
        <a:sysClr val="window" lastClr="FFFFFF"/>
      </a:lt1>
      <a:dk2>
        <a:srgbClr val="473F30"/>
      </a:dk2>
      <a:lt2>
        <a:srgbClr val="ECE7DE"/>
      </a:lt2>
      <a:accent1>
        <a:srgbClr val="005595"/>
      </a:accent1>
      <a:accent2>
        <a:srgbClr val="F7EDC2"/>
      </a:accent2>
      <a:accent3>
        <a:srgbClr val="9EA374"/>
      </a:accent3>
      <a:accent4>
        <a:srgbClr val="B9B098"/>
      </a:accent4>
      <a:accent5>
        <a:srgbClr val="F2E18B"/>
      </a:accent5>
      <a:accent6>
        <a:srgbClr val="D89D8B"/>
      </a:accent6>
      <a:hlink>
        <a:srgbClr val="B55341"/>
      </a:hlink>
      <a:folHlink>
        <a:srgbClr val="ED6F1E"/>
      </a:folHlink>
    </a:clrScheme>
    <a:fontScheme name="LarsonAllen fonts">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6ABE42-59B8-47F6-8E15-E1F8CB46D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3968</Words>
  <Characters>21155</Characters>
  <Application>Microsoft Office Word</Application>
  <DocSecurity>0</DocSecurity>
  <Lines>346</Lines>
  <Paragraphs>176</Paragraphs>
  <ScaleCrop>false</ScaleCrop>
  <HeadingPairs>
    <vt:vector size="2" baseType="variant">
      <vt:variant>
        <vt:lpstr>Title</vt:lpstr>
      </vt:variant>
      <vt:variant>
        <vt:i4>1</vt:i4>
      </vt:variant>
    </vt:vector>
  </HeadingPairs>
  <TitlesOfParts>
    <vt:vector size="1" baseType="lpstr">
      <vt:lpstr/>
    </vt:vector>
  </TitlesOfParts>
  <Company>LarsonAllen</Company>
  <LinksUpToDate>false</LinksUpToDate>
  <CharactersWithSpaces>24947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dramsdel</dc:creator>
  <cp:lastModifiedBy>Josephine Mack</cp:lastModifiedBy>
  <cp:revision>7</cp:revision>
  <cp:lastPrinted>2015-12-07T15:03:00Z</cp:lastPrinted>
  <dcterms:created xsi:type="dcterms:W3CDTF">2025-07-08T23:32:00Z</dcterms:created>
  <dcterms:modified xsi:type="dcterms:W3CDTF">2026-03-18T18:19:00Z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i4>40</vt:i4>
  </property>
  <property fmtid="{D5CDD505-2E9C-101B-9397-08002B2CF9AE}" pid="3" name="tabName">
    <vt:lpwstr>BizOps - Preparation Assistance - Not Independent.</vt:lpwstr>
  </property>
  <property fmtid="{D5CDD505-2E9C-101B-9397-08002B2CF9AE}" pid="4" name="tabIndex">
    <vt:lpwstr/>
  </property>
  <property fmtid="{D5CDD505-2E9C-101B-9397-08002B2CF9AE}" pid="5" name="workpaperIndex">
    <vt:lpwstr>0330.00</vt:lpwstr>
  </property>
</Properties>
</file>

<file path=userCustomization/customUI.xml><?xml version="1.0" encoding="utf-8"?>
<mso:customUI xmlns:doc="http://schemas.microsoft.com/office/2006/01/customui/currentDocument" xmlns:mso="http://schemas.microsoft.com/office/2006/01/customui">
  <mso:ribbon>
    <mso:qat>
      <mso:documentControls>
        <mso:separator idQ="doc:sep1" visible="true"/>
        <mso:control idQ="mso:ParagraphMarks" visible="true"/>
        <mso:control idQ="mso:Lock" visible="true"/>
        <mso:control idQ="mso:PrintOptionsMenuWord" visible="true"/>
        <mso:control idQ="mso:FieldShading" visible="true"/>
        <mso:control idQ="mso:TextHighlightColorPicker" visible="true"/>
      </mso:documentControls>
    </mso:qat>
  </mso:ribbon>
</mso:customUI>
</file>