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200"/>
              <w:left w:type="dxa" w:w="240"/>
              <w:bottom w:type="dxa" w:w="120"/>
              <w:right w:type="dxa" w:w="240"/>
            </w:tcMar>
          </w:tcPr>
          <w:p>
            <w:pPr>
              <w:spacing w:before="0" w:after="40"/>
            </w:pPr>
            <w:r>
              <w:rPr>
                <w:rFonts w:ascii="Arial" w:cs="Arial" w:eastAsia="Arial" w:hAnsi="Arial"/>
                <w:b/>
                <w:bCs/>
                <w:color w:val="FFFFFF"/>
                <w:sz w:val="32"/>
                <w:szCs w:val="32"/>
              </w:rPr>
              <w:t xml:space="preserve">VEHICLE DAMAGE ASSESSMENT</w:t>
            </w:r>
          </w:p>
          <w:p>
            <w:pPr>
              <w:spacing w:before="0" w:after="0"/>
            </w:pPr>
            <w:r>
              <w:rPr>
                <w:rFonts w:ascii="Arial" w:cs="Arial" w:eastAsia="Arial" w:hAnsi="Arial"/>
                <w:color w:val="C8A951"/>
                <w:sz w:val="18"/>
                <w:szCs w:val="18"/>
              </w:rPr>
              <w:t xml:space="preserve">Claim Summary Report  |  Repairable Vehicle</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shd w:fill="1B2A4A" w:val="clear"/>
            <w:tcMar>
              <w:top w:type="dxa" w:w="80"/>
              <w:left w:type="dxa" w:w="160"/>
              <w:bottom w:type="dxa" w:w="80"/>
              <w:right w:type="dxa" w:w="160"/>
            </w:tcMar>
            <w:vAlign w:val="center"/>
          </w:tcPr>
          <w:p>
            <w:pPr>
              <w:spacing w:before="0" w:after="0"/>
            </w:pPr>
            <w:r>
              <w:rPr>
                <w:rFonts w:ascii="Arial" w:cs="Arial" w:eastAsia="Arial" w:hAnsi="Arial"/>
                <w:b/>
                <w:bCs/>
                <w:color w:val="FFFFFF"/>
                <w:sz w:val="18"/>
                <w:szCs w:val="18"/>
              </w:rPr>
              <w:t xml:space="preserve">CLAIM INFORMATION</w:t>
            </w:r>
          </w:p>
        </w:tc>
        <w:tc>
          <w:tcPr>
            <w:tcW w:type="dxa" w:w="4680"/>
            <w:tcBorders>
              <w:top w:val="none" w:sz="0"/>
              <w:left w:val="none" w:sz="0"/>
              <w:bottom w:val="none" w:sz="0"/>
              <w:right w:val="none" w:sz="0"/>
            </w:tcBorders>
            <w:shd w:fill="1B2A4A" w:val="clear"/>
            <w:tcMar>
              <w:top w:type="dxa" w:w="80"/>
              <w:left w:type="dxa" w:w="160"/>
              <w:bottom w:type="dxa" w:w="80"/>
              <w:right w:type="dxa" w:w="160"/>
            </w:tcMar>
            <w:vAlign w:val="center"/>
          </w:tcPr>
          <w:p>
            <w:pPr>
              <w:spacing w:before="0" w:after="0"/>
            </w:pPr>
            <w:r>
              <w:rPr>
                <w:rFonts w:ascii="Arial" w:cs="Arial" w:eastAsia="Arial" w:hAnsi="Arial"/>
                <w:b/>
                <w:bCs/>
                <w:color w:val="FFFFFF"/>
                <w:sz w:val="18"/>
                <w:szCs w:val="18"/>
              </w:rPr>
              <w:t xml:space="preserve">INSURED / OWNER</w:t>
            </w:r>
          </w:p>
        </w:tc>
      </w:tr>
      <w:tr>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before="0" w:after="40"/>
            </w:pPr>
            <w:r>
              <w:rPr>
                <w:rFonts w:ascii="Arial" w:cs="Arial" w:eastAsia="Arial" w:hAnsi="Arial"/>
                <w:b/>
                <w:bCs/>
                <w:color w:val="2C3E50"/>
                <w:sz w:val="17"/>
                <w:szCs w:val="17"/>
              </w:rPr>
              <w:t xml:space="preserve">Claim #:  </w:t>
            </w:r>
            <w:r>
              <w:rPr>
                <w:rFonts w:ascii="Arial" w:cs="Arial" w:eastAsia="Arial" w:hAnsi="Arial"/>
                <w:color w:val="333333"/>
                <w:sz w:val="17"/>
                <w:szCs w:val="17"/>
              </w:rPr>
              <w:t xml:space="preserve">754114-GQ-2</w:t>
            </w:r>
          </w:p>
          <w:p>
            <w:pPr>
              <w:spacing w:before="0" w:after="40"/>
            </w:pPr>
            <w:r>
              <w:rPr>
                <w:rFonts w:ascii="Arial" w:cs="Arial" w:eastAsia="Arial" w:hAnsi="Arial"/>
                <w:b/>
                <w:bCs/>
                <w:color w:val="2C3E50"/>
                <w:sz w:val="17"/>
                <w:szCs w:val="17"/>
              </w:rPr>
              <w:t xml:space="preserve">Date of Loss:  </w:t>
            </w:r>
            <w:r>
              <w:rPr>
                <w:rFonts w:ascii="Arial" w:cs="Arial" w:eastAsia="Arial" w:hAnsi="Arial"/>
                <w:color w:val="333333"/>
                <w:sz w:val="17"/>
                <w:szCs w:val="17"/>
              </w:rPr>
              <w:t xml:space="preserve">10/1/2025 12:00 PM</w:t>
            </w:r>
          </w:p>
          <w:p>
            <w:pPr>
              <w:spacing w:before="0" w:after="40"/>
            </w:pPr>
            <w:r>
              <w:rPr>
                <w:rFonts w:ascii="Arial" w:cs="Arial" w:eastAsia="Arial" w:hAnsi="Arial"/>
                <w:b/>
                <w:bCs/>
                <w:color w:val="2C3E50"/>
                <w:sz w:val="17"/>
                <w:szCs w:val="17"/>
              </w:rPr>
              <w:t xml:space="preserve">Loss Type:  </w:t>
            </w:r>
            <w:r>
              <w:rPr>
                <w:rFonts w:ascii="Arial" w:cs="Arial" w:eastAsia="Arial" w:hAnsi="Arial"/>
                <w:color w:val="333333"/>
                <w:sz w:val="17"/>
                <w:szCs w:val="17"/>
              </w:rPr>
              <w:t xml:space="preserve">Collision</w:t>
            </w:r>
          </w:p>
          <w:p>
            <w:pPr>
              <w:spacing w:before="0" w:after="0"/>
            </w:pPr>
            <w:r>
              <w:rPr>
                <w:rFonts w:ascii="Arial" w:cs="Arial" w:eastAsia="Arial" w:hAnsi="Arial"/>
                <w:b/>
                <w:bCs/>
                <w:color w:val="2C3E50"/>
                <w:sz w:val="17"/>
                <w:szCs w:val="17"/>
              </w:rPr>
              <w:t xml:space="preserve">Carrier:  </w:t>
            </w:r>
            <w:r>
              <w:rPr>
                <w:rFonts w:ascii="Arial" w:cs="Arial" w:eastAsia="Arial" w:hAnsi="Arial"/>
                <w:color w:val="333333"/>
                <w:sz w:val="17"/>
                <w:szCs w:val="17"/>
              </w:rPr>
              <w:t xml:space="preserve">Nationwide General Ins.</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before="0" w:after="40"/>
            </w:pPr>
            <w:r>
              <w:rPr>
                <w:rFonts w:ascii="Arial" w:cs="Arial" w:eastAsia="Arial" w:hAnsi="Arial"/>
                <w:b/>
                <w:bCs/>
                <w:color w:val="2C3E50"/>
                <w:sz w:val="17"/>
                <w:szCs w:val="17"/>
              </w:rPr>
              <w:t xml:space="preserve">Owner:  </w:t>
            </w:r>
            <w:r>
              <w:rPr>
                <w:rFonts w:ascii="Arial" w:cs="Arial" w:eastAsia="Arial" w:hAnsi="Arial"/>
                <w:color w:val="333333"/>
                <w:sz w:val="17"/>
                <w:szCs w:val="17"/>
              </w:rPr>
              <w:t xml:space="preserve">Stacy Brayboy</w:t>
            </w:r>
          </w:p>
          <w:p>
            <w:pPr>
              <w:spacing w:before="0" w:after="40"/>
            </w:pPr>
            <w:r>
              <w:rPr>
                <w:rFonts w:ascii="Arial" w:cs="Arial" w:eastAsia="Arial" w:hAnsi="Arial"/>
                <w:b/>
                <w:bCs/>
                <w:color w:val="2C3E50"/>
                <w:sz w:val="17"/>
                <w:szCs w:val="17"/>
              </w:rPr>
              <w:t xml:space="preserve">Phone:  </w:t>
            </w:r>
            <w:r>
              <w:rPr>
                <w:rFonts w:ascii="Arial" w:cs="Arial" w:eastAsia="Arial" w:hAnsi="Arial"/>
                <w:color w:val="333333"/>
                <w:sz w:val="17"/>
                <w:szCs w:val="17"/>
              </w:rPr>
              <w:t xml:space="preserve">(910) 827-1701</w:t>
            </w:r>
          </w:p>
          <w:p>
            <w:pPr>
              <w:spacing w:before="0" w:after="40"/>
            </w:pPr>
            <w:r>
              <w:rPr>
                <w:rFonts w:ascii="Arial" w:cs="Arial" w:eastAsia="Arial" w:hAnsi="Arial"/>
                <w:b/>
                <w:bCs/>
                <w:color w:val="2C3E50"/>
                <w:sz w:val="17"/>
                <w:szCs w:val="17"/>
              </w:rPr>
              <w:t xml:space="preserve">Location:  </w:t>
            </w:r>
            <w:r>
              <w:rPr>
                <w:rFonts w:ascii="Arial" w:cs="Arial" w:eastAsia="Arial" w:hAnsi="Arial"/>
                <w:color w:val="333333"/>
                <w:sz w:val="17"/>
                <w:szCs w:val="17"/>
              </w:rPr>
              <w:t xml:space="preserve">620 Canal Rd, Pembroke, NC 28372</w:t>
            </w:r>
          </w:p>
          <w:p>
            <w:pPr>
              <w:spacing w:before="0" w:after="0"/>
            </w:pPr>
            <w:r>
              <w:rPr>
                <w:rFonts w:ascii="Arial" w:cs="Arial" w:eastAsia="Arial" w:hAnsi="Arial"/>
                <w:b/>
                <w:bCs/>
                <w:color w:val="2C3E50"/>
                <w:sz w:val="17"/>
                <w:szCs w:val="17"/>
              </w:rPr>
              <w:t xml:space="preserve">Report ID:  </w:t>
            </w:r>
            <w:r>
              <w:rPr>
                <w:rFonts w:ascii="Arial" w:cs="Arial" w:eastAsia="Arial" w:hAnsi="Arial"/>
                <w:color w:val="333333"/>
                <w:sz w:val="17"/>
                <w:szCs w:val="17"/>
              </w:rPr>
              <w:t xml:space="preserve">CC-2026-00142</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80"/>
              <w:left w:type="dxa" w:w="160"/>
              <w:bottom w:type="dxa" w:w="80"/>
              <w:right w:type="dxa" w:w="160"/>
            </w:tcMar>
            <w:vAlign w:val="center"/>
          </w:tcPr>
          <w:p>
            <w:pPr>
              <w:spacing w:before="0" w:after="0"/>
            </w:pPr>
            <w:r>
              <w:rPr>
                <w:rFonts w:ascii="Arial" w:cs="Arial" w:eastAsia="Arial" w:hAnsi="Arial"/>
                <w:b/>
                <w:bCs/>
                <w:color w:val="FFFFFF"/>
                <w:sz w:val="18"/>
                <w:szCs w:val="18"/>
              </w:rPr>
              <w:t xml:space="preserve">VEHICLE INFORMATION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Vehicle</w:t>
            </w:r>
          </w:p>
        </w:tc>
        <w:tc>
          <w:tcPr>
            <w:tcW w:type="dxa" w:w="676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2022 Honda CR-V EX-L</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VIN</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5J6RW1H80NA011968</w:t>
            </w:r>
          </w:p>
        </w:tc>
      </w:tr>
      <w:tr>
        <w:tc>
          <w:tcPr>
            <w:tcW w:type="dxa" w:w="260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Odometer</w:t>
            </w:r>
          </w:p>
        </w:tc>
        <w:tc>
          <w:tcPr>
            <w:tcW w:type="dxa" w:w="676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63,350 miles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Engine</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4 Cylinder 1.5L Turbocharged</w:t>
            </w:r>
          </w:p>
        </w:tc>
      </w:tr>
      <w:tr>
        <w:tc>
          <w:tcPr>
            <w:tcW w:type="dxa" w:w="260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Transmission</w:t>
            </w:r>
          </w:p>
        </w:tc>
        <w:tc>
          <w:tcPr>
            <w:tcW w:type="dxa" w:w="676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Automatic</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Exterior Color</w:t>
            </w:r>
          </w:p>
        </w:tc>
        <w:tc>
          <w:tcPr>
            <w:tcW w:type="dxa" w:w="6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Silver</w:t>
            </w:r>
          </w:p>
        </w:tc>
      </w:tr>
      <w:tr>
        <w:tc>
          <w:tcPr>
            <w:tcW w:type="dxa" w:w="260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Overall Condition</w:t>
            </w:r>
          </w:p>
        </w:tc>
        <w:tc>
          <w:tcPr>
            <w:tcW w:type="dxa" w:w="676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Good</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80"/>
              <w:left w:type="dxa" w:w="160"/>
              <w:bottom w:type="dxa" w:w="80"/>
              <w:right w:type="dxa" w:w="160"/>
            </w:tcMar>
            <w:vAlign w:val="center"/>
          </w:tcPr>
          <w:p>
            <w:pPr>
              <w:spacing w:before="0" w:after="0"/>
            </w:pPr>
            <w:r>
              <w:rPr>
                <w:rFonts w:ascii="Arial" w:cs="Arial" w:eastAsia="Arial" w:hAnsi="Arial"/>
                <w:b/>
                <w:bCs/>
                <w:color w:val="FFFFFF"/>
                <w:sz w:val="18"/>
                <w:szCs w:val="18"/>
              </w:rPr>
              <w:t xml:space="preserve">LOSS DESCRIPTION</w:t>
            </w:r>
          </w:p>
        </w:tc>
      </w:tr>
    </w:tbl>
    <w:p>
      <w:pPr>
        <w:spacing w:before="60" w:after="0"/>
      </w:pPr>
    </w:p>
    <w:p>
      <w:pPr>
        <w:spacing w:before="60" w:after="60"/>
      </w:pPr>
      <w:r>
        <w:rPr>
          <w:rFonts w:ascii="Arial" w:cs="Arial" w:eastAsia="Arial" w:hAnsi="Arial"/>
          <w:color w:val="333333"/>
          <w:sz w:val="19"/>
          <w:szCs w:val="19"/>
        </w:rPr>
        <w:t xml:space="preserve">The 2022 Honda CR-V EX-L sustained collision damage consistent with a left-side T-bone impact (CCC Position 09). The preliminary estimate prepared by Auto Claims Direct (Workfile ID: 1449b80e) documents repair procedures addressing structural, body panel, restraint system, and cosmetic damage to the left side of the vehicle.</w:t>
      </w:r>
    </w:p>
    <w:p>
      <w:pPr>
        <w:spacing w:before="60" w:after="60"/>
      </w:pPr>
      <w:r>
        <w:rPr>
          <w:rFonts w:ascii="Arial" w:cs="Arial" w:eastAsia="Arial" w:hAnsi="Arial"/>
          <w:color w:val="333333"/>
          <w:sz w:val="19"/>
          <w:szCs w:val="19"/>
        </w:rPr>
        <w:t xml:space="preserve">Based on current inspection and estimate documentation, the vehicle is repairable within economic guidelines. A supplement may be required following teardown. Estimated repair duration is 11 days.</w:t>
      </w:r>
    </w:p>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80"/>
              <w:left w:type="dxa" w:w="160"/>
              <w:bottom w:type="dxa" w:w="80"/>
              <w:right w:type="dxa" w:w="160"/>
            </w:tcMar>
            <w:vAlign w:val="center"/>
          </w:tcPr>
          <w:p>
            <w:pPr>
              <w:spacing w:before="0" w:after="0"/>
            </w:pPr>
            <w:r>
              <w:rPr>
                <w:rFonts w:ascii="Arial" w:cs="Arial" w:eastAsia="Arial" w:hAnsi="Arial"/>
                <w:b/>
                <w:bCs/>
                <w:color w:val="FFFFFF"/>
                <w:sz w:val="18"/>
                <w:szCs w:val="18"/>
              </w:rPr>
              <w:t xml:space="preserve">DAMAGE ASSESSMENT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D5A3" w:val="clear"/>
            <w:tcMar>
              <w:top w:type="dxa" w:w="60"/>
              <w:left w:type="dxa" w:w="120"/>
              <w:bottom w:type="dxa" w:w="60"/>
              <w:right w:type="dxa" w:w="120"/>
            </w:tcMar>
            <w:vAlign w:val="center"/>
          </w:tcPr>
          <w:p>
            <w:pPr>
              <w:spacing w:before="0" w:after="0"/>
            </w:pPr>
            <w:r>
              <w:rPr>
                <w:rFonts w:ascii="Arial" w:cs="Arial" w:eastAsia="Arial" w:hAnsi="Arial"/>
                <w:b/>
                <w:bCs/>
                <w:color w:val="2C3E50"/>
                <w:sz w:val="16"/>
                <w:szCs w:val="16"/>
              </w:rPr>
              <w:t xml:space="preserve">STRUCTURAL</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color w:val="333333"/>
                <w:sz w:val="17"/>
                <w:szCs w:val="17"/>
              </w:rPr>
              <w:t xml:space="preserve">Center pillar and rocker panel: section replacement required. Aperture panel repair with welding.</w:t>
            </w:r>
          </w:p>
        </w:tc>
      </w:tr>
      <w:tr>
        <w:tc>
          <w:tcPr>
            <w:tcW w:type="dxa" w:w="2200"/>
            <w:tcBorders>
              <w:top w:val="single" w:color="CCCCCC" w:sz="1"/>
              <w:left w:val="single" w:color="CCCCCC" w:sz="1"/>
              <w:bottom w:val="single" w:color="CCCCCC" w:sz="1"/>
              <w:right w:val="single" w:color="CCCCCC" w:sz="1"/>
            </w:tcBorders>
            <w:shd w:fill="E8D5A3" w:val="clear"/>
            <w:tcMar>
              <w:top w:type="dxa" w:w="60"/>
              <w:left w:type="dxa" w:w="120"/>
              <w:bottom w:type="dxa" w:w="60"/>
              <w:right w:type="dxa" w:w="120"/>
            </w:tcMar>
            <w:vAlign w:val="center"/>
          </w:tcPr>
          <w:p>
            <w:pPr>
              <w:spacing w:before="0" w:after="0"/>
            </w:pPr>
            <w:r>
              <w:rPr>
                <w:rFonts w:ascii="Arial" w:cs="Arial" w:eastAsia="Arial" w:hAnsi="Arial"/>
                <w:b/>
                <w:bCs/>
                <w:color w:val="2C3E50"/>
                <w:sz w:val="16"/>
                <w:szCs w:val="16"/>
              </w:rPr>
              <w:t xml:space="preserve">BODY PANELS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color w:val="333333"/>
                <w:sz w:val="17"/>
                <w:szCs w:val="17"/>
              </w:rPr>
              <w:t xml:space="preserve">Left front door: replacement (recycled). Left rear door outer panel: replacement. Left fender: repair and blend. Left quarter panel: blend repair.</w:t>
            </w:r>
          </w:p>
        </w:tc>
      </w:tr>
      <w:tr>
        <w:tc>
          <w:tcPr>
            <w:tcW w:type="dxa" w:w="2200"/>
            <w:tcBorders>
              <w:top w:val="single" w:color="CCCCCC" w:sz="1"/>
              <w:left w:val="single" w:color="CCCCCC" w:sz="1"/>
              <w:bottom w:val="single" w:color="CCCCCC" w:sz="1"/>
              <w:right w:val="single" w:color="CCCCCC" w:sz="1"/>
            </w:tcBorders>
            <w:shd w:fill="E8D5A3" w:val="clear"/>
            <w:tcMar>
              <w:top w:type="dxa" w:w="60"/>
              <w:left w:type="dxa" w:w="120"/>
              <w:bottom w:type="dxa" w:w="60"/>
              <w:right w:type="dxa" w:w="120"/>
            </w:tcMar>
            <w:vAlign w:val="center"/>
          </w:tcPr>
          <w:p>
            <w:pPr>
              <w:spacing w:before="0" w:after="0"/>
            </w:pPr>
            <w:r>
              <w:rPr>
                <w:rFonts w:ascii="Arial" w:cs="Arial" w:eastAsia="Arial" w:hAnsi="Arial"/>
                <w:b/>
                <w:bCs/>
                <w:color w:val="2C3E50"/>
                <w:sz w:val="16"/>
                <w:szCs w:val="16"/>
              </w:rPr>
              <w:t xml:space="preserve">RESTRAINTS</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color w:val="333333"/>
                <w:sz w:val="17"/>
                <w:szCs w:val="17"/>
              </w:rPr>
              <w:t xml:space="preserve">Left head air bag and left front seat air bag: deployed, replacement required. Left side impact sensor, seat belt and retractor, buckle: replacement. Diagnostic unit: replacement.</w:t>
            </w:r>
          </w:p>
        </w:tc>
      </w:tr>
      <w:tr>
        <w:tc>
          <w:tcPr>
            <w:tcW w:type="dxa" w:w="2200"/>
            <w:tcBorders>
              <w:top w:val="single" w:color="CCCCCC" w:sz="1"/>
              <w:left w:val="single" w:color="CCCCCC" w:sz="1"/>
              <w:bottom w:val="single" w:color="CCCCCC" w:sz="1"/>
              <w:right w:val="single" w:color="CCCCCC" w:sz="1"/>
            </w:tcBorders>
            <w:shd w:fill="E8D5A3" w:val="clear"/>
            <w:tcMar>
              <w:top w:type="dxa" w:w="60"/>
              <w:left w:type="dxa" w:w="120"/>
              <w:bottom w:type="dxa" w:w="60"/>
              <w:right w:type="dxa" w:w="120"/>
            </w:tcMar>
            <w:vAlign w:val="center"/>
          </w:tcPr>
          <w:p>
            <w:pPr>
              <w:spacing w:before="0" w:after="0"/>
            </w:pPr>
            <w:r>
              <w:rPr>
                <w:rFonts w:ascii="Arial" w:cs="Arial" w:eastAsia="Arial" w:hAnsi="Arial"/>
                <w:b/>
                <w:bCs/>
                <w:color w:val="2C3E50"/>
                <w:sz w:val="16"/>
                <w:szCs w:val="16"/>
              </w:rPr>
              <w:t xml:space="preserve">INTERIOR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color w:val="333333"/>
                <w:sz w:val="17"/>
                <w:szCs w:val="17"/>
              </w:rPr>
              <w:t xml:space="preserve">Left front seat back cover and pad: replacement (leather). Headliner: R&amp;I for structural and restraint access.</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80"/>
              <w:left w:type="dxa" w:w="160"/>
              <w:bottom w:type="dxa" w:w="80"/>
              <w:right w:type="dxa" w:w="160"/>
            </w:tcMar>
            <w:vAlign w:val="center"/>
          </w:tcPr>
          <w:p>
            <w:pPr>
              <w:spacing w:before="0" w:after="0"/>
            </w:pPr>
            <w:r>
              <w:rPr>
                <w:rFonts w:ascii="Arial" w:cs="Arial" w:eastAsia="Arial" w:hAnsi="Arial"/>
                <w:b/>
                <w:bCs/>
                <w:color w:val="FFFFFF"/>
                <w:sz w:val="18"/>
                <w:szCs w:val="18"/>
              </w:rPr>
              <w:t xml:space="preserve">REPAIR COST SUMMARY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Parts</w:t>
            </w:r>
          </w:p>
        </w:tc>
        <w:tc>
          <w:tcPr>
            <w:tcW w:type="dxa" w:w="376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$7,859.19</w:t>
            </w:r>
          </w:p>
        </w:tc>
      </w:tr>
      <w:tr>
        <w:tc>
          <w:tcPr>
            <w:tcW w:type="dxa" w:w="5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Body Labor (45.2 hrs @ $55.00/hr)</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$2,486.00</w:t>
            </w:r>
          </w:p>
        </w:tc>
      </w:tr>
      <w:tr>
        <w:tc>
          <w:tcPr>
            <w:tcW w:type="dxa" w:w="560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Paint Labor (8.0 hrs @ $55.00/hr)</w:t>
            </w:r>
          </w:p>
        </w:tc>
        <w:tc>
          <w:tcPr>
            <w:tcW w:type="dxa" w:w="376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$440.00</w:t>
            </w:r>
          </w:p>
        </w:tc>
      </w:tr>
      <w:tr>
        <w:tc>
          <w:tcPr>
            <w:tcW w:type="dxa" w:w="5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Mechanical Labor (1.0 hrs @ $95.00/hr)</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$95.00</w:t>
            </w:r>
          </w:p>
        </w:tc>
      </w:tr>
      <w:tr>
        <w:tc>
          <w:tcPr>
            <w:tcW w:type="dxa" w:w="560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Paint Supplies (8.0 hrs @ $44.00/hr)</w:t>
            </w:r>
          </w:p>
        </w:tc>
        <w:tc>
          <w:tcPr>
            <w:tcW w:type="dxa" w:w="376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$352.00</w:t>
            </w:r>
          </w:p>
        </w:tc>
      </w:tr>
      <w:tr>
        <w:tc>
          <w:tcPr>
            <w:tcW w:type="dxa" w:w="5600"/>
            <w:tcBorders>
              <w:top w:val="single" w:color="1B2A4A" w:sz="4"/>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bCs/>
                <w:color w:val="2C3E50"/>
                <w:sz w:val="18"/>
                <w:szCs w:val="18"/>
              </w:rPr>
              <w:t xml:space="preserve">Subtotal</w:t>
            </w:r>
          </w:p>
        </w:tc>
        <w:tc>
          <w:tcPr>
            <w:tcW w:type="dxa" w:w="3760"/>
            <w:tcBorders>
              <w:top w:val="single" w:color="1B2A4A" w:sz="4"/>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bCs/>
                <w:color w:val="2C3E50"/>
                <w:sz w:val="18"/>
                <w:szCs w:val="18"/>
              </w:rPr>
              <w:t xml:space="preserve">$11,232.19</w:t>
            </w:r>
          </w:p>
        </w:tc>
      </w:tr>
      <w:tr>
        <w:tc>
          <w:tcPr>
            <w:tcW w:type="dxa" w:w="5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Sales Tax (7.0%)</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$786.25</w:t>
            </w:r>
          </w:p>
        </w:tc>
      </w:tr>
      <w:tr>
        <w:tc>
          <w:tcPr>
            <w:tcW w:type="dxa" w:w="5600"/>
            <w:tcBorders>
              <w:top w:val="none" w:sz="0"/>
              <w:left w:val="none" w:sz="0"/>
              <w:bottom w:val="none" w:sz="0"/>
              <w:right w:val="none" w:sz="0"/>
            </w:tcBorders>
            <w:shd w:fill="1B2A4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TOTAL COST OF REPAIRS</w:t>
            </w:r>
          </w:p>
        </w:tc>
        <w:tc>
          <w:tcPr>
            <w:tcW w:type="dxa" w:w="3760"/>
            <w:tcBorders>
              <w:top w:val="none" w:sz="0"/>
              <w:left w:val="none" w:sz="0"/>
              <w:bottom w:val="none" w:sz="0"/>
              <w:right w:val="none" w:sz="0"/>
            </w:tcBorders>
            <w:shd w:fill="1B2A4A" w:val="clear"/>
            <w:tcMar>
              <w:top w:type="dxa" w:w="80"/>
              <w:left w:type="dxa" w:w="120"/>
              <w:bottom w:type="dxa" w:w="80"/>
              <w:right w:type="dxa" w:w="120"/>
            </w:tcMar>
          </w:tcPr>
          <w:p>
            <w:pPr>
              <w:spacing w:before="0" w:after="0"/>
              <w:jc w:val="right"/>
            </w:pPr>
            <w:r>
              <w:rPr>
                <w:rFonts w:ascii="Arial" w:cs="Arial" w:eastAsia="Arial" w:hAnsi="Arial"/>
                <w:b/>
                <w:bCs/>
                <w:color w:val="C8A951"/>
                <w:sz w:val="22"/>
                <w:szCs w:val="22"/>
              </w:rPr>
              <w:t xml:space="preserve">$12,018.44</w:t>
            </w:r>
          </w:p>
        </w:tc>
      </w:tr>
      <w:tr>
        <w:tc>
          <w:tcPr>
            <w:tcW w:type="dxa" w:w="560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Deductible</w:t>
            </w:r>
          </w:p>
        </w:tc>
        <w:tc>
          <w:tcPr>
            <w:tcW w:type="dxa" w:w="376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$250.00</w:t>
            </w:r>
          </w:p>
        </w:tc>
      </w:tr>
      <w:tr>
        <w:tc>
          <w:tcPr>
            <w:tcW w:type="dxa" w:w="56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Net Cost of Repairs</w:t>
            </w:r>
          </w:p>
        </w:tc>
        <w:tc>
          <w:tcPr>
            <w:tcW w:type="dxa" w:w="3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before="0" w:after="0"/>
            </w:pPr>
            <w:r>
              <w:rPr>
                <w:rFonts w:ascii="Arial" w:cs="Arial" w:eastAsia="Arial" w:hAnsi="Arial"/>
                <w:b/>
                <w:bCs/>
                <w:color w:val="2C3E50"/>
                <w:sz w:val="18"/>
                <w:szCs w:val="18"/>
              </w:rPr>
              <w:t xml:space="preserve">$11,768.44</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80"/>
              <w:left w:type="dxa" w:w="160"/>
              <w:bottom w:type="dxa" w:w="80"/>
              <w:right w:type="dxa" w:w="160"/>
            </w:tcMar>
            <w:vAlign w:val="center"/>
          </w:tcPr>
          <w:p>
            <w:pPr>
              <w:spacing w:before="0" w:after="0"/>
            </w:pPr>
            <w:r>
              <w:rPr>
                <w:rFonts w:ascii="Arial" w:cs="Arial" w:eastAsia="Arial" w:hAnsi="Arial"/>
                <w:b/>
                <w:bCs/>
                <w:color w:val="FFFFFF"/>
                <w:sz w:val="18"/>
                <w:szCs w:val="18"/>
              </w:rPr>
              <w:t xml:space="preserve">VEHICLE CONDITION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none" w:sz="0"/>
              <w:left w:val="none" w:sz="0"/>
              <w:bottom w:val="none" w:sz="0"/>
              <w:right w:val="none" w:sz="0"/>
            </w:tcBorders>
            <w:shd w:fill="1B2A4A" w:val="clear"/>
            <w:tcMar>
              <w:top w:type="dxa" w:w="80"/>
              <w:left w:type="dxa" w:w="160"/>
              <w:bottom w:type="dxa" w:w="80"/>
              <w:right w:type="dxa" w:w="160"/>
            </w:tcMar>
            <w:vAlign w:val="center"/>
          </w:tcPr>
          <w:p>
            <w:pPr>
              <w:spacing w:before="0" w:after="0"/>
            </w:pPr>
            <w:r>
              <w:rPr>
                <w:rFonts w:ascii="Arial" w:cs="Arial" w:eastAsia="Arial" w:hAnsi="Arial"/>
                <w:b/>
                <w:bCs/>
                <w:color w:val="FFFFFF"/>
                <w:sz w:val="18"/>
                <w:szCs w:val="18"/>
              </w:rPr>
              <w:t xml:space="preserve">COMPONENT</w:t>
            </w:r>
          </w:p>
        </w:tc>
        <w:tc>
          <w:tcPr>
            <w:tcW w:type="dxa" w:w="1200"/>
            <w:tcBorders>
              <w:top w:val="none" w:sz="0"/>
              <w:left w:val="none" w:sz="0"/>
              <w:bottom w:val="none" w:sz="0"/>
              <w:right w:val="none" w:sz="0"/>
            </w:tcBorders>
            <w:shd w:fill="1B2A4A" w:val="clear"/>
            <w:tcMar>
              <w:top w:type="dxa" w:w="80"/>
              <w:left w:type="dxa" w:w="160"/>
              <w:bottom w:type="dxa" w:w="80"/>
              <w:right w:type="dxa" w:w="160"/>
            </w:tcMar>
            <w:vAlign w:val="center"/>
          </w:tcPr>
          <w:p>
            <w:pPr>
              <w:spacing w:before="0" w:after="0"/>
            </w:pPr>
            <w:r>
              <w:rPr>
                <w:rFonts w:ascii="Arial" w:cs="Arial" w:eastAsia="Arial" w:hAnsi="Arial"/>
                <w:b/>
                <w:bCs/>
                <w:color w:val="FFFFFF"/>
                <w:sz w:val="18"/>
                <w:szCs w:val="18"/>
              </w:rPr>
              <w:t xml:space="preserve">RATING</w:t>
            </w:r>
          </w:p>
        </w:tc>
        <w:tc>
          <w:tcPr>
            <w:tcW w:type="dxa" w:w="6160"/>
            <w:tcBorders>
              <w:top w:val="none" w:sz="0"/>
              <w:left w:val="none" w:sz="0"/>
              <w:bottom w:val="none" w:sz="0"/>
              <w:right w:val="none" w:sz="0"/>
            </w:tcBorders>
            <w:shd w:fill="1B2A4A" w:val="clear"/>
            <w:tcMar>
              <w:top w:type="dxa" w:w="80"/>
              <w:left w:type="dxa" w:w="160"/>
              <w:bottom w:type="dxa" w:w="80"/>
              <w:right w:type="dxa" w:w="160"/>
            </w:tcMar>
            <w:vAlign w:val="center"/>
          </w:tcPr>
          <w:p>
            <w:pPr>
              <w:spacing w:before="0" w:after="0"/>
            </w:pPr>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Paint</w:t>
            </w:r>
          </w:p>
        </w:tc>
        <w:tc>
          <w:tcPr>
            <w:tcW w:type="dxa" w:w="120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Normal</w:t>
            </w:r>
          </w:p>
        </w:tc>
        <w:tc>
          <w:tcPr>
            <w:tcW w:type="dxa" w:w="616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Minor chips or scratches. No major deterioration.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Sheet Metal</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Normal</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Minor dings or typical wear. Panels align properly.</w:t>
            </w:r>
          </w:p>
        </w:tc>
      </w:tr>
      <w:tr>
        <w:tc>
          <w:tcPr>
            <w:tcW w:type="dxa" w:w="200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Glass</w:t>
            </w:r>
          </w:p>
        </w:tc>
        <w:tc>
          <w:tcPr>
            <w:tcW w:type="dxa" w:w="120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Normal</w:t>
            </w:r>
          </w:p>
        </w:tc>
        <w:tc>
          <w:tcPr>
            <w:tcW w:type="dxa" w:w="616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Light wear or minor pitting. No structural cracks.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Trim</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Normal</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Normal wear. Minor blemishes only.</w:t>
            </w:r>
          </w:p>
        </w:tc>
      </w:tr>
      <w:tr>
        <w:tc>
          <w:tcPr>
            <w:tcW w:type="dxa" w:w="200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Seats</w:t>
            </w:r>
          </w:p>
        </w:tc>
        <w:tc>
          <w:tcPr>
            <w:tcW w:type="dxa" w:w="120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Normal</w:t>
            </w:r>
          </w:p>
        </w:tc>
        <w:tc>
          <w:tcPr>
            <w:tcW w:type="dxa" w:w="616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Light wear. No major damage.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Carpet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Normal</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Light wear consistent with age.</w:t>
            </w:r>
          </w:p>
        </w:tc>
      </w:tr>
      <w:tr>
        <w:tc>
          <w:tcPr>
            <w:tcW w:type="dxa" w:w="200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Engine</w:t>
            </w:r>
          </w:p>
        </w:tc>
        <w:tc>
          <w:tcPr>
            <w:tcW w:type="dxa" w:w="120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Normal</w:t>
            </w:r>
          </w:p>
        </w:tc>
        <w:tc>
          <w:tcPr>
            <w:tcW w:type="dxa" w:w="616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Operational with no major issues observed.</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Transmission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Normal</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No operational concerns observed.</w:t>
            </w:r>
          </w:p>
        </w:tc>
      </w:tr>
    </w:tbl>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80"/>
              <w:left w:type="dxa" w:w="160"/>
              <w:bottom w:type="dxa" w:w="80"/>
              <w:right w:type="dxa" w:w="160"/>
            </w:tcMar>
            <w:vAlign w:val="center"/>
          </w:tcPr>
          <w:p>
            <w:pPr>
              <w:spacing w:before="0" w:after="0"/>
            </w:pPr>
            <w:r>
              <w:rPr>
                <w:rFonts w:ascii="Arial" w:cs="Arial" w:eastAsia="Arial" w:hAnsi="Arial"/>
                <w:b/>
                <w:bCs/>
                <w:color w:val="FFFFFF"/>
                <w:sz w:val="18"/>
                <w:szCs w:val="18"/>
              </w:rPr>
              <w:t xml:space="preserve">PRIOR DAMAGE</w:t>
            </w:r>
          </w:p>
        </w:tc>
      </w:tr>
    </w:tbl>
    <w:p>
      <w:pPr>
        <w:spacing w:before="60" w:after="0"/>
      </w:pPr>
    </w:p>
    <w:p>
      <w:pPr>
        <w:spacing w:before="60" w:after="60"/>
      </w:pPr>
      <w:r>
        <w:rPr>
          <w:rFonts w:ascii="Arial" w:cs="Arial" w:eastAsia="Arial" w:hAnsi="Arial"/>
          <w:color w:val="333333"/>
          <w:sz w:val="19"/>
          <w:szCs w:val="19"/>
        </w:rPr>
        <w:t xml:space="preserve">No unrelated prior damage was observed during inspection.</w:t>
      </w:r>
    </w:p>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80"/>
              <w:left w:type="dxa" w:w="160"/>
              <w:bottom w:type="dxa" w:w="80"/>
              <w:right w:type="dxa" w:w="160"/>
            </w:tcMar>
            <w:vAlign w:val="center"/>
          </w:tcPr>
          <w:p>
            <w:pPr>
              <w:spacing w:before="0" w:after="0"/>
            </w:pPr>
            <w:r>
              <w:rPr>
                <w:rFonts w:ascii="Arial" w:cs="Arial" w:eastAsia="Arial" w:hAnsi="Arial"/>
                <w:b/>
                <w:bCs/>
                <w:color w:val="FFFFFF"/>
                <w:sz w:val="18"/>
                <w:szCs w:val="18"/>
              </w:rPr>
              <w:t xml:space="preserve">OPEN RECALL NOTICES</w:t>
            </w:r>
          </w:p>
        </w:tc>
      </w:tr>
    </w:tbl>
    <w:p>
      <w:pPr>
        <w:spacing w:before="60" w:after="0"/>
      </w:pPr>
    </w:p>
    <w:p>
      <w:pPr>
        <w:spacing w:before="60" w:after="60"/>
      </w:pPr>
      <w:r>
        <w:rPr>
          <w:rFonts w:ascii="Arial" w:cs="Arial" w:eastAsia="Arial" w:hAnsi="Arial"/>
          <w:color w:val="333333"/>
          <w:sz w:val="19"/>
          <w:szCs w:val="19"/>
        </w:rPr>
        <w:t xml:space="preserve">NHTSA has issued 2 safety-related recall notices that may apply to this vehicle:</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NHTSA 23V858000</w:t>
            </w:r>
          </w:p>
        </w:tc>
        <w:tc>
          <w:tcPr>
            <w:tcW w:type="dxa" w:w="7360"/>
            <w:tcBorders>
              <w:top w:val="single" w:color="CCCCCC" w:sz="1"/>
              <w:left w:val="single" w:color="CCCCCC" w:sz="1"/>
              <w:bottom w:val="single" w:color="CCCCCC" w:sz="1"/>
              <w:right w:val="single" w:color="CCCCCC" w:sz="1"/>
            </w:tcBorders>
            <w:shd w:fill="F5F6F8" w:val="clear"/>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Fuel pump inside the fuel tank may fail, causing engine stall while driving. Dealers will replace the fuel pump module free of charge.</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b/>
                <w:bCs/>
                <w:color w:val="2C3E50"/>
                <w:sz w:val="17"/>
                <w:szCs w:val="17"/>
              </w:rPr>
              <w:t xml:space="preserve">NHTSA 23V524000</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vAlign w:val="center"/>
          </w:tcPr>
          <w:p>
            <w:pPr>
              <w:spacing w:before="0" w:after="0"/>
            </w:pPr>
            <w:r>
              <w:rPr>
                <w:rFonts w:ascii="Arial" w:cs="Arial" w:eastAsia="Arial" w:hAnsi="Arial"/>
                <w:color w:val="333333"/>
                <w:sz w:val="17"/>
                <w:szCs w:val="17"/>
              </w:rPr>
              <w:t xml:space="preserve">Certification label on driver door states incorrect GVWR, GAWR, and tire size information. Dealers will install a corrected label free of charge.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B2A4A" w:val="clear"/>
            <w:tcMar>
              <w:top w:type="dxa" w:w="80"/>
              <w:left w:type="dxa" w:w="160"/>
              <w:bottom w:type="dxa" w:w="80"/>
              <w:right w:type="dxa" w:w="160"/>
            </w:tcMar>
            <w:vAlign w:val="center"/>
          </w:tcPr>
          <w:p>
            <w:pPr>
              <w:spacing w:before="0" w:after="0"/>
            </w:pPr>
            <w:r>
              <w:rPr>
                <w:rFonts w:ascii="Arial" w:cs="Arial" w:eastAsia="Arial" w:hAnsi="Arial"/>
                <w:b/>
                <w:bCs/>
                <w:color w:val="FFFFFF"/>
                <w:sz w:val="18"/>
                <w:szCs w:val="18"/>
              </w:rPr>
              <w:t xml:space="preserve">APPRAISER CERTIFICATION</w:t>
            </w:r>
          </w:p>
        </w:tc>
      </w:tr>
    </w:tbl>
    <w:p>
      <w:pPr>
        <w:spacing w:before="80" w:after="0"/>
      </w:pPr>
    </w:p>
    <w:p>
      <w:pPr>
        <w:spacing w:before="60" w:after="60"/>
      </w:pPr>
      <w:r>
        <w:rPr>
          <w:rFonts w:ascii="Arial" w:cs="Arial" w:eastAsia="Arial" w:hAnsi="Arial"/>
          <w:color w:val="333333"/>
          <w:sz w:val="19"/>
          <w:szCs w:val="19"/>
        </w:rPr>
        <w:t xml:space="preserve">This report was prepared based on physical inspection of the referenced vehicle and review of the associated CCC preliminary estimate documentation. All findings reflect the condition of the vehicle as observed at the time of inspection. Condition ratings are based on industry-standard guidelines relative to vehicle age and mileage.</w:t>
      </w:r>
    </w:p>
    <w:p>
      <w:pPr>
        <w:spacing w:before="40" w:after="0"/>
      </w:pPr>
    </w:p>
    <w:p>
      <w:pPr>
        <w:spacing w:before="60" w:after="60"/>
      </w:pPr>
      <w:r>
        <w:rPr>
          <w:rFonts w:ascii="Arial" w:cs="Arial" w:eastAsia="Arial" w:hAnsi="Arial"/>
          <w:color w:val="333333"/>
          <w:sz w:val="19"/>
          <w:szCs w:val="19"/>
        </w:rPr>
        <w:t xml:space="preserve">This document is intended for use in damage assessment and repair authorization. The information contained herein is submitted in good faith and represents the professional opinion of the undersigned appraiser.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951" w:sz="4"/>
              <w:left w:val="single" w:color="E8D5A3" w:sz="1"/>
              <w:bottom w:val="single" w:color="E8D5A3" w:sz="1"/>
              <w:right w:val="single" w:color="E8D5A3" w:sz="1"/>
            </w:tcBorders>
            <w:shd w:fill="FFF8E7" w:val="clear"/>
            <w:tcMar>
              <w:top w:type="dxa" w:w="100"/>
              <w:left w:type="dxa" w:w="160"/>
              <w:bottom w:type="dxa" w:w="100"/>
              <w:right w:type="dxa" w:w="160"/>
            </w:tcMar>
          </w:tcPr>
          <w:p>
            <w:pPr>
              <w:spacing w:before="0" w:after="40"/>
            </w:pPr>
            <w:r>
              <w:rPr>
                <w:rFonts w:ascii="Arial" w:cs="Arial" w:eastAsia="Arial" w:hAnsi="Arial"/>
                <w:b/>
                <w:bCs/>
                <w:color w:val="2C3E50"/>
                <w:sz w:val="16"/>
                <w:szCs w:val="16"/>
              </w:rPr>
              <w:t xml:space="preserve">IMPORTANT NOTICE</w:t>
            </w:r>
          </w:p>
          <w:p>
            <w:pPr>
              <w:spacing w:before="0" w:after="0"/>
            </w:pPr>
            <w:r>
              <w:rPr>
                <w:rFonts w:ascii="Arial" w:cs="Arial" w:eastAsia="Arial" w:hAnsi="Arial"/>
                <w:color w:val="333333"/>
                <w:sz w:val="16"/>
                <w:szCs w:val="16"/>
              </w:rPr>
              <w:t xml:space="preserve">This estimate is preliminary and does not represent a final repair cost. Actual repair costs may change following vehicle teardown and supplemental inspection. Additional hidden or structural damage not visible at the time of initial appraisal may result in supplemental claims. Final authorization and payment remain subject to carrier review and approval of any supplement requests.</w:t>
            </w:r>
          </w:p>
        </w:tc>
      </w:tr>
    </w:tbl>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single" w:color="999999" w:sz="2"/>
              <w:right w:val="none" w:sz="0"/>
            </w:tcBorders>
            <w:tcMar>
              <w:top w:type="dxa" w:w="40"/>
              <w:left w:type="dxa" w:w="0"/>
              <w:bottom w:type="dxa" w:w="60"/>
              <w:right w:type="dxa" w:w="240"/>
            </w:tcMar>
          </w:tcPr>
          <w:p>
            <w:pPr>
              <w:spacing w:before="0" w:after="0"/>
            </w:pPr>
            <w:r>
              <w:rPr>
                <w:rFonts w:ascii="Brush Script MT" w:cs="Brush Script MT" w:eastAsia="Brush Script MT" w:hAnsi="Brush Script MT"/>
                <w:color w:val="1B2A4A"/>
                <w:sz w:val="28"/>
                <w:szCs w:val="28"/>
              </w:rPr>
              <w:t xml:space="preserve">/s/ Vernon Long</w:t>
            </w:r>
          </w:p>
        </w:tc>
        <w:tc>
          <w:tcPr>
            <w:tcW w:type="dxa" w:w="4680"/>
            <w:tcBorders>
              <w:top w:val="none" w:sz="0"/>
              <w:left w:val="none" w:sz="0"/>
              <w:bottom w:val="single" w:color="999999" w:sz="2"/>
              <w:right w:val="none" w:sz="0"/>
            </w:tcBorders>
            <w:tcMar>
              <w:top w:type="dxa" w:w="40"/>
              <w:left w:type="dxa" w:w="240"/>
              <w:bottom w:type="dxa" w:w="60"/>
              <w:right w:type="dxa" w:w="0"/>
            </w:tcMar>
          </w:tcPr>
          <w:p>
            <w:pPr>
              <w:spacing w:before="0" w:after="0"/>
            </w:pPr>
            <w:r>
              <w:rPr>
                <w:rFonts w:ascii="Arial" w:cs="Arial" w:eastAsia="Arial" w:hAnsi="Arial"/>
                <w:color w:val="333333"/>
                <w:sz w:val="20"/>
                <w:szCs w:val="20"/>
              </w:rPr>
              <w:t xml:space="preserve">February 28, 2026</w:t>
            </w:r>
          </w:p>
        </w:tc>
      </w:tr>
      <w:tr>
        <w:tc>
          <w:tcPr>
            <w:tcW w:type="dxa" w:w="4680"/>
            <w:tcBorders>
              <w:top w:val="none" w:sz="0"/>
              <w:left w:val="none" w:sz="0"/>
              <w:bottom w:val="none" w:sz="0"/>
              <w:right w:val="none" w:sz="0"/>
            </w:tcBorders>
            <w:tcMar>
              <w:top w:type="dxa" w:w="40"/>
              <w:left w:type="dxa" w:w="0"/>
              <w:bottom w:type="dxa" w:w="0"/>
              <w:right w:type="dxa" w:w="240"/>
            </w:tcMar>
          </w:tcPr>
          <w:p>
            <w:pPr>
              <w:spacing w:before="0" w:after="0"/>
            </w:pPr>
            <w:r>
              <w:rPr>
                <w:rFonts w:ascii="Arial" w:cs="Arial" w:eastAsia="Arial" w:hAnsi="Arial"/>
                <w:color w:val="888888"/>
                <w:sz w:val="16"/>
                <w:szCs w:val="16"/>
              </w:rPr>
              <w:t xml:space="preserve">Appraiser Signature</w:t>
            </w:r>
          </w:p>
        </w:tc>
        <w:tc>
          <w:tcPr>
            <w:tcW w:type="dxa" w:w="4680"/>
            <w:tcBorders>
              <w:top w:val="none" w:sz="0"/>
              <w:left w:val="none" w:sz="0"/>
              <w:bottom w:val="none" w:sz="0"/>
              <w:right w:val="none" w:sz="0"/>
            </w:tcBorders>
            <w:tcMar>
              <w:top w:type="dxa" w:w="40"/>
              <w:left w:type="dxa" w:w="240"/>
              <w:bottom w:type="dxa" w:w="0"/>
              <w:right w:type="dxa" w:w="0"/>
            </w:tcMar>
          </w:tcPr>
          <w:p>
            <w:pPr>
              <w:spacing w:before="0" w:after="0"/>
            </w:pPr>
            <w:r>
              <w:rPr>
                <w:rFonts w:ascii="Arial" w:cs="Arial" w:eastAsia="Arial" w:hAnsi="Arial"/>
                <w:color w:val="888888"/>
                <w:sz w:val="16"/>
                <w:szCs w:val="16"/>
              </w:rPr>
              <w:t xml:space="preserve">Date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single" w:color="999999" w:sz="2"/>
              <w:right w:val="none" w:sz="0"/>
            </w:tcBorders>
            <w:tcMar>
              <w:top w:type="dxa" w:w="40"/>
              <w:left w:type="dxa" w:w="0"/>
              <w:bottom w:type="dxa" w:w="60"/>
              <w:right w:type="dxa" w:w="240"/>
            </w:tcMar>
          </w:tcPr>
          <w:p>
            <w:pPr>
              <w:spacing w:before="0" w:after="0"/>
            </w:pPr>
            <w:r>
              <w:rPr>
                <w:rFonts w:ascii="Arial" w:cs="Arial" w:eastAsia="Arial" w:hAnsi="Arial"/>
                <w:color w:val="333333"/>
                <w:sz w:val="20"/>
                <w:szCs w:val="20"/>
              </w:rPr>
              <w:t xml:space="preserve">Vernon Long</w:t>
            </w:r>
          </w:p>
        </w:tc>
        <w:tc>
          <w:tcPr>
            <w:tcW w:type="dxa" w:w="4680"/>
            <w:tcBorders>
              <w:top w:val="none" w:sz="0"/>
              <w:left w:val="none" w:sz="0"/>
              <w:bottom w:val="single" w:color="999999" w:sz="2"/>
              <w:right w:val="none" w:sz="0"/>
            </w:tcBorders>
            <w:tcMar>
              <w:top w:type="dxa" w:w="40"/>
              <w:left w:type="dxa" w:w="240"/>
              <w:bottom w:type="dxa" w:w="60"/>
              <w:right w:type="dxa" w:w="0"/>
            </w:tcMar>
          </w:tcPr>
          <w:p>
            <w:pPr>
              <w:spacing w:before="0" w:after="0"/>
            </w:pPr>
          </w:p>
        </w:tc>
      </w:tr>
      <w:tr>
        <w:tc>
          <w:tcPr>
            <w:tcW w:type="dxa" w:w="4680"/>
            <w:tcBorders>
              <w:top w:val="none" w:sz="0"/>
              <w:left w:val="none" w:sz="0"/>
              <w:bottom w:val="none" w:sz="0"/>
              <w:right w:val="none" w:sz="0"/>
            </w:tcBorders>
            <w:tcMar>
              <w:top w:type="dxa" w:w="40"/>
              <w:left w:type="dxa" w:w="0"/>
              <w:bottom w:type="dxa" w:w="0"/>
              <w:right w:type="dxa" w:w="240"/>
            </w:tcMar>
          </w:tcPr>
          <w:p>
            <w:pPr>
              <w:spacing w:before="0" w:after="0"/>
            </w:pPr>
            <w:r>
              <w:rPr>
                <w:rFonts w:ascii="Arial" w:cs="Arial" w:eastAsia="Arial" w:hAnsi="Arial"/>
                <w:color w:val="888888"/>
                <w:sz w:val="16"/>
                <w:szCs w:val="16"/>
              </w:rPr>
              <w:t xml:space="preserve">Appraiser Name (Print)</w:t>
            </w:r>
          </w:p>
        </w:tc>
        <w:tc>
          <w:tcPr>
            <w:tcW w:type="dxa" w:w="4680"/>
            <w:tcBorders>
              <w:top w:val="none" w:sz="0"/>
              <w:left w:val="none" w:sz="0"/>
              <w:bottom w:val="none" w:sz="0"/>
              <w:right w:val="none" w:sz="0"/>
            </w:tcBorders>
            <w:tcMar>
              <w:top w:type="dxa" w:w="40"/>
              <w:left w:type="dxa" w:w="240"/>
              <w:bottom w:type="dxa" w:w="0"/>
              <w:right w:type="dxa" w:w="0"/>
            </w:tcMar>
          </w:tcPr>
          <w:p>
            <w:pPr>
              <w:spacing w:before="0" w:after="0"/>
            </w:pPr>
            <w:r>
              <w:rPr>
                <w:rFonts w:ascii="Arial" w:cs="Arial" w:eastAsia="Arial" w:hAnsi="Arial"/>
                <w:color w:val="888888"/>
                <w:sz w:val="16"/>
                <w:szCs w:val="16"/>
              </w:rPr>
              <w:t xml:space="preserve">License Number</w:t>
            </w:r>
          </w:p>
        </w:tc>
      </w:tr>
    </w:tbl>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AED" w:sz="2" w:space="4"/>
      </w:pBdr>
      <w:tabs>
        <w:tab w:val="right" w:pos="9026"/>
      </w:tabs>
      <w:spacing w:before="0"/>
    </w:pPr>
    <w:r>
      <w:rPr>
        <w:rFonts w:ascii="Arial" w:cs="Arial" w:eastAsia="Arial" w:hAnsi="Arial"/>
        <w:color w:val="999999"/>
        <w:sz w:val="14"/>
        <w:szCs w:val="14"/>
      </w:rPr>
      <w:t xml:space="preserve">Generated by Claim Cipher™  |  February 28, 2026</w:t>
    </w:r>
    <w:r>
      <w:rPr>
        <w:rFonts w:ascii="Arial" w:cs="Arial" w:eastAsia="Arial" w:hAnsi="Arial"/>
        <w:color w:val="999999"/>
        <w:sz w:val="14"/>
        <w:szCs w:val="14"/>
      </w:rPr>
      <w:t xml:space="preserve">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51" w:sz="4" w:space="4"/>
      </w:pBdr>
      <w:tabs>
        <w:tab w:val="right" w:pos="9026"/>
      </w:tabs>
      <w:spacing w:after="0"/>
    </w:pPr>
    <w:r>
      <w:rPr>
        <w:rFonts w:ascii="Arial" w:cs="Arial" w:eastAsia="Arial" w:hAnsi="Arial"/>
        <w:b/>
        <w:bCs/>
        <w:color w:val="1B2A4A"/>
        <w:sz w:val="16"/>
        <w:szCs w:val="16"/>
      </w:rPr>
      <w:t xml:space="preserve">AUTO CLAIMS DIRECT</w:t>
    </w:r>
    <w:r>
      <w:rPr>
        <w:rFonts w:ascii="Arial" w:cs="Arial" w:eastAsia="Arial" w:hAnsi="Arial"/>
        <w:color w:val="888888"/>
        <w:sz w:val="14"/>
        <w:szCs w:val="14"/>
      </w:rPr>
      <w:t xml:space="preserve">   |   CLAIM SUMMARY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2026-03-01T04:30:07.553Z</dcterms:created>
  <dcterms:modified xsi:type="dcterms:W3CDTF">2026-03-01T04:30:07.554Z</dcterms:modified>
</cp:coreProperties>
</file>

<file path=docProps/custom.xml><?xml version="1.0" encoding="utf-8"?>
<Properties xmlns="http://schemas.openxmlformats.org/officeDocument/2006/custom-properties" xmlns:vt="http://schemas.openxmlformats.org/officeDocument/2006/docPropsVTypes"/>
</file>