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023060" w14:textId="77777777" w:rsidR="00820194" w:rsidRPr="00A365EE" w:rsidRDefault="003B04B9" w:rsidP="00C93E1C">
      <w:pPr>
        <w:pStyle w:val="Titre"/>
        <w:spacing w:after="0" w:line="240" w:lineRule="auto"/>
        <w:rPr>
          <w:rFonts w:ascii="Cambria" w:hAnsi="Cambria"/>
        </w:rPr>
      </w:pPr>
      <w:r w:rsidRPr="00A365EE">
        <w:rPr>
          <w:rFonts w:ascii="Cambria" w:hAnsi="Cambria"/>
        </w:rPr>
        <w:t xml:space="preserve">TD Rappels et </w:t>
      </w:r>
      <w:r w:rsidR="00C93E1C" w:rsidRPr="00A365EE">
        <w:rPr>
          <w:rFonts w:ascii="Cambria" w:hAnsi="Cambria"/>
        </w:rPr>
        <w:t>approfondissements</w:t>
      </w:r>
    </w:p>
    <w:p w14:paraId="0D06B46F" w14:textId="77777777" w:rsidR="00C93E1C" w:rsidRPr="00A365EE" w:rsidRDefault="00C93E1C" w:rsidP="00C93E1C">
      <w:pPr>
        <w:spacing w:after="0" w:line="240" w:lineRule="auto"/>
        <w:rPr>
          <w:rFonts w:ascii="Cambria" w:hAnsi="Cambria"/>
          <w:b/>
          <w:bCs/>
        </w:rPr>
      </w:pPr>
    </w:p>
    <w:p w14:paraId="5544CCD5" w14:textId="77777777" w:rsidR="00FD0A35" w:rsidRPr="00A365EE" w:rsidRDefault="00FD0A35" w:rsidP="00C93E1C">
      <w:pPr>
        <w:pStyle w:val="Paragraphedeliste"/>
        <w:numPr>
          <w:ilvl w:val="0"/>
          <w:numId w:val="1"/>
        </w:numPr>
        <w:spacing w:after="0" w:line="240" w:lineRule="auto"/>
        <w:contextualSpacing w:val="0"/>
        <w:rPr>
          <w:rFonts w:ascii="Cambria" w:hAnsi="Cambria"/>
          <w:b/>
          <w:bCs/>
        </w:rPr>
      </w:pPr>
      <w:r w:rsidRPr="00A365EE">
        <w:rPr>
          <w:rFonts w:ascii="Cambria" w:hAnsi="Cambria"/>
          <w:b/>
          <w:bCs/>
        </w:rPr>
        <w:t>Droits d’auteurs</w:t>
      </w:r>
    </w:p>
    <w:p w14:paraId="4B72DE4C" w14:textId="77777777" w:rsidR="007D64BB" w:rsidRPr="007D64BB" w:rsidRDefault="007D64BB" w:rsidP="00C93E1C">
      <w:pPr>
        <w:pStyle w:val="Corpsdetexte"/>
        <w:rPr>
          <w:rFonts w:ascii="Cambria" w:hAnsi="Cambria"/>
          <w:i/>
          <w:iCs/>
        </w:rPr>
      </w:pPr>
    </w:p>
    <w:p w14:paraId="10C6D810" w14:textId="77777777" w:rsidR="00FD0A35" w:rsidRPr="00A365EE" w:rsidRDefault="00FD0A35" w:rsidP="00C93E1C">
      <w:pPr>
        <w:pStyle w:val="Corpsdetexte"/>
        <w:rPr>
          <w:rFonts w:ascii="Cambria" w:hAnsi="Cambria"/>
        </w:rPr>
      </w:pPr>
      <w:r w:rsidRPr="00A365EE">
        <w:rPr>
          <w:rFonts w:ascii="Cambria" w:hAnsi="Cambria"/>
        </w:rPr>
        <w:t xml:space="preserve">Erwan travail </w:t>
      </w:r>
      <w:r w:rsidR="006A3109" w:rsidRPr="00A365EE">
        <w:rPr>
          <w:rFonts w:ascii="Cambria" w:hAnsi="Cambria"/>
        </w:rPr>
        <w:t xml:space="preserve">en tant qu’ingénieur du son </w:t>
      </w:r>
      <w:r w:rsidRPr="00A365EE">
        <w:rPr>
          <w:rFonts w:ascii="Cambria" w:hAnsi="Cambria"/>
        </w:rPr>
        <w:t xml:space="preserve">au sein d’une société spécialisé </w:t>
      </w:r>
      <w:r w:rsidR="00AD0BF9" w:rsidRPr="00A365EE">
        <w:rPr>
          <w:rFonts w:ascii="Cambria" w:hAnsi="Cambria"/>
        </w:rPr>
        <w:t>dans le mixage musical</w:t>
      </w:r>
      <w:r w:rsidR="007858BF" w:rsidRPr="00A365EE">
        <w:rPr>
          <w:rFonts w:ascii="Cambria" w:hAnsi="Cambria"/>
        </w:rPr>
        <w:t>.</w:t>
      </w:r>
      <w:r w:rsidR="00AD0BF9" w:rsidRPr="00A365EE">
        <w:rPr>
          <w:rFonts w:ascii="Cambria" w:hAnsi="Cambria"/>
        </w:rPr>
        <w:t xml:space="preserve"> </w:t>
      </w:r>
      <w:r w:rsidR="007D64BB">
        <w:rPr>
          <w:rFonts w:ascii="Cambria" w:hAnsi="Cambria"/>
        </w:rPr>
        <w:t xml:space="preserve">Cette </w:t>
      </w:r>
      <w:r w:rsidR="000577FE">
        <w:rPr>
          <w:rFonts w:ascii="Cambria" w:hAnsi="Cambria"/>
        </w:rPr>
        <w:t xml:space="preserve">dernière </w:t>
      </w:r>
      <w:r w:rsidR="000577FE" w:rsidRPr="00A365EE">
        <w:rPr>
          <w:rFonts w:ascii="Cambria" w:hAnsi="Cambria"/>
        </w:rPr>
        <w:t>a</w:t>
      </w:r>
      <w:r w:rsidR="00AD0BF9" w:rsidRPr="00A365EE">
        <w:rPr>
          <w:rFonts w:ascii="Cambria" w:hAnsi="Cambria"/>
        </w:rPr>
        <w:t xml:space="preserve"> pour principale clientèle des </w:t>
      </w:r>
      <w:r w:rsidR="00687A0F">
        <w:rPr>
          <w:rFonts w:ascii="Cambria" w:hAnsi="Cambria"/>
        </w:rPr>
        <w:t>éditeurs</w:t>
      </w:r>
      <w:r w:rsidR="00AD0BF9" w:rsidRPr="00A365EE">
        <w:rPr>
          <w:rFonts w:ascii="Cambria" w:hAnsi="Cambria"/>
        </w:rPr>
        <w:t xml:space="preserve"> de jeux-vidéo reconnus.</w:t>
      </w:r>
      <w:r w:rsidR="00A32D6B" w:rsidRPr="00A365EE">
        <w:rPr>
          <w:rFonts w:ascii="Cambria" w:hAnsi="Cambria"/>
        </w:rPr>
        <w:t xml:space="preserve"> </w:t>
      </w:r>
      <w:r w:rsidR="000577FE">
        <w:rPr>
          <w:rFonts w:ascii="Cambria" w:hAnsi="Cambria"/>
        </w:rPr>
        <w:t>Pour</w:t>
      </w:r>
      <w:r w:rsidR="00A32D6B" w:rsidRPr="00A365EE">
        <w:rPr>
          <w:rFonts w:ascii="Cambria" w:hAnsi="Cambria"/>
        </w:rPr>
        <w:t xml:space="preserve"> 202</w:t>
      </w:r>
      <w:r w:rsidR="000577FE">
        <w:rPr>
          <w:rFonts w:ascii="Cambria" w:hAnsi="Cambria"/>
        </w:rPr>
        <w:t>1</w:t>
      </w:r>
      <w:r w:rsidR="00A32D6B" w:rsidRPr="00A365EE">
        <w:rPr>
          <w:rFonts w:ascii="Cambria" w:hAnsi="Cambria"/>
        </w:rPr>
        <w:t>, ses principaux projets sont les suivants :</w:t>
      </w:r>
    </w:p>
    <w:p w14:paraId="375B981C" w14:textId="77777777" w:rsidR="00C93E1C" w:rsidRPr="00A365EE" w:rsidRDefault="00C93E1C" w:rsidP="00C93E1C">
      <w:pPr>
        <w:pStyle w:val="Corpsdetexte"/>
        <w:rPr>
          <w:rFonts w:ascii="Cambria" w:hAnsi="Cambria"/>
        </w:rPr>
      </w:pPr>
    </w:p>
    <w:p w14:paraId="4FE729C9" w14:textId="77777777" w:rsidR="004E6FF2" w:rsidRPr="00A365EE" w:rsidRDefault="000479DF" w:rsidP="00C93E1C">
      <w:pPr>
        <w:spacing w:after="0" w:line="240" w:lineRule="auto"/>
        <w:jc w:val="center"/>
        <w:rPr>
          <w:rFonts w:ascii="Cambria" w:hAnsi="Cambria"/>
        </w:rPr>
      </w:pPr>
      <w:r w:rsidRPr="00A365EE">
        <w:rPr>
          <w:rFonts w:ascii="Cambria" w:hAnsi="Cambria"/>
          <w:noProof/>
        </w:rPr>
        <w:drawing>
          <wp:inline distT="0" distB="0" distL="0" distR="0" wp14:anchorId="14587FFF" wp14:editId="22330B64">
            <wp:extent cx="2307113" cy="298068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13558" cy="2989009"/>
                    </a:xfrm>
                    <a:prstGeom prst="rect">
                      <a:avLst/>
                    </a:prstGeom>
                    <a:noFill/>
                    <a:ln>
                      <a:noFill/>
                    </a:ln>
                  </pic:spPr>
                </pic:pic>
              </a:graphicData>
            </a:graphic>
          </wp:inline>
        </w:drawing>
      </w:r>
      <w:r w:rsidR="004E6FF2" w:rsidRPr="00A365EE">
        <w:rPr>
          <w:rFonts w:ascii="Cambria" w:hAnsi="Cambria"/>
          <w:noProof/>
        </w:rPr>
        <w:drawing>
          <wp:inline distT="0" distB="0" distL="0" distR="0" wp14:anchorId="1B48C62F" wp14:editId="51E7BE28">
            <wp:extent cx="2197100" cy="298450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7100" cy="2984500"/>
                    </a:xfrm>
                    <a:prstGeom prst="rect">
                      <a:avLst/>
                    </a:prstGeom>
                    <a:noFill/>
                    <a:ln>
                      <a:noFill/>
                    </a:ln>
                  </pic:spPr>
                </pic:pic>
              </a:graphicData>
            </a:graphic>
          </wp:inline>
        </w:drawing>
      </w:r>
    </w:p>
    <w:p w14:paraId="723AE606" w14:textId="77777777" w:rsidR="00C93E1C" w:rsidRPr="00A365EE" w:rsidRDefault="00C93E1C" w:rsidP="00C93E1C">
      <w:pPr>
        <w:pStyle w:val="Corpsdetexte"/>
        <w:rPr>
          <w:rFonts w:ascii="Cambria" w:hAnsi="Cambria"/>
        </w:rPr>
      </w:pPr>
    </w:p>
    <w:p w14:paraId="5897647F" w14:textId="77777777" w:rsidR="00687A0F" w:rsidRDefault="00AD0BF9" w:rsidP="00C93E1C">
      <w:pPr>
        <w:pStyle w:val="Corpsdetexte"/>
        <w:rPr>
          <w:rFonts w:ascii="Cambria" w:hAnsi="Cambria"/>
        </w:rPr>
      </w:pPr>
      <w:r w:rsidRPr="00A365EE">
        <w:rPr>
          <w:rFonts w:ascii="Cambria" w:hAnsi="Cambria"/>
        </w:rPr>
        <w:t>L</w:t>
      </w:r>
      <w:r w:rsidR="007858BF" w:rsidRPr="00A365EE">
        <w:rPr>
          <w:rFonts w:ascii="Cambria" w:hAnsi="Cambria"/>
        </w:rPr>
        <w:t>es sociétés Nintendo et Bethesda</w:t>
      </w:r>
      <w:r w:rsidR="00687A0F">
        <w:rPr>
          <w:rFonts w:ascii="Cambria" w:hAnsi="Cambria"/>
        </w:rPr>
        <w:t xml:space="preserve"> ont pris conscience du caractère porteur de ces </w:t>
      </w:r>
      <w:r w:rsidR="007B7E37">
        <w:rPr>
          <w:rFonts w:ascii="Cambria" w:hAnsi="Cambria"/>
        </w:rPr>
        <w:t>potentiels DLC</w:t>
      </w:r>
      <w:r w:rsidR="00687A0F">
        <w:rPr>
          <w:rFonts w:ascii="Cambria" w:hAnsi="Cambria"/>
        </w:rPr>
        <w:t xml:space="preserve"> : Une étude de marché </w:t>
      </w:r>
      <w:r w:rsidR="007B7E37" w:rsidRPr="007B7E37">
        <w:rPr>
          <w:rFonts w:ascii="Cambria" w:hAnsi="Cambria"/>
        </w:rPr>
        <w:t xml:space="preserve">rigoureuse </w:t>
      </w:r>
      <w:r w:rsidR="00687A0F">
        <w:rPr>
          <w:rFonts w:ascii="Cambria" w:hAnsi="Cambria"/>
        </w:rPr>
        <w:t xml:space="preserve">a prouvé que </w:t>
      </w:r>
      <w:r w:rsidR="007D64BB">
        <w:rPr>
          <w:rFonts w:ascii="Cambria" w:hAnsi="Cambria"/>
        </w:rPr>
        <w:t>80% des</w:t>
      </w:r>
      <w:r w:rsidR="00687A0F">
        <w:rPr>
          <w:rFonts w:ascii="Cambria" w:hAnsi="Cambria"/>
        </w:rPr>
        <w:t xml:space="preserve"> joueurs de </w:t>
      </w:r>
      <w:r w:rsidR="007B7E37">
        <w:rPr>
          <w:rFonts w:ascii="Cambria" w:hAnsi="Cambria"/>
        </w:rPr>
        <w:t>« </w:t>
      </w:r>
      <w:proofErr w:type="spellStart"/>
      <w:r w:rsidR="00687A0F">
        <w:rPr>
          <w:rFonts w:ascii="Cambria" w:hAnsi="Cambria"/>
        </w:rPr>
        <w:t>Doom</w:t>
      </w:r>
      <w:proofErr w:type="spellEnd"/>
      <w:r w:rsidR="00687A0F">
        <w:rPr>
          <w:rFonts w:ascii="Cambria" w:hAnsi="Cambria"/>
        </w:rPr>
        <w:t xml:space="preserve"> Eternal</w:t>
      </w:r>
      <w:r w:rsidR="007B7E37">
        <w:rPr>
          <w:rFonts w:ascii="Cambria" w:hAnsi="Cambria"/>
        </w:rPr>
        <w:t> »</w:t>
      </w:r>
      <w:r w:rsidR="007D64BB">
        <w:rPr>
          <w:rFonts w:ascii="Cambria" w:hAnsi="Cambria"/>
        </w:rPr>
        <w:t xml:space="preserve"> sont fans</w:t>
      </w:r>
      <w:r w:rsidR="00687A0F">
        <w:rPr>
          <w:rFonts w:ascii="Cambria" w:hAnsi="Cambria"/>
        </w:rPr>
        <w:t xml:space="preserve"> </w:t>
      </w:r>
      <w:r w:rsidR="00626870">
        <w:rPr>
          <w:rFonts w:ascii="Cambria" w:hAnsi="Cambria"/>
        </w:rPr>
        <w:t>d</w:t>
      </w:r>
      <w:proofErr w:type="gramStart"/>
      <w:r w:rsidR="00626870">
        <w:rPr>
          <w:rFonts w:ascii="Cambria" w:hAnsi="Cambria"/>
        </w:rPr>
        <w:t>’«</w:t>
      </w:r>
      <w:proofErr w:type="gramEnd"/>
      <w:r w:rsidR="00626870">
        <w:rPr>
          <w:rFonts w:ascii="Cambria" w:hAnsi="Cambria"/>
        </w:rPr>
        <w:t> </w:t>
      </w:r>
      <w:r w:rsidR="00687A0F">
        <w:rPr>
          <w:rFonts w:ascii="Cambria" w:hAnsi="Cambria"/>
        </w:rPr>
        <w:t xml:space="preserve">Animal </w:t>
      </w:r>
      <w:proofErr w:type="spellStart"/>
      <w:r w:rsidR="00687A0F">
        <w:rPr>
          <w:rFonts w:ascii="Cambria" w:hAnsi="Cambria"/>
        </w:rPr>
        <w:t>Crossing</w:t>
      </w:r>
      <w:proofErr w:type="spellEnd"/>
      <w:r w:rsidR="007B7E37">
        <w:rPr>
          <w:rFonts w:ascii="Cambria" w:hAnsi="Cambria"/>
        </w:rPr>
        <w:t> »</w:t>
      </w:r>
      <w:r w:rsidR="00687A0F">
        <w:rPr>
          <w:rFonts w:ascii="Cambria" w:hAnsi="Cambria"/>
        </w:rPr>
        <w:t xml:space="preserve">. </w:t>
      </w:r>
      <w:r w:rsidR="007D64BB">
        <w:rPr>
          <w:rFonts w:ascii="Cambria" w:hAnsi="Cambria"/>
        </w:rPr>
        <w:t xml:space="preserve">La proportion est identique concernant les joueurs </w:t>
      </w:r>
      <w:r w:rsidR="007B7E37">
        <w:rPr>
          <w:rFonts w:ascii="Cambria" w:hAnsi="Cambria"/>
        </w:rPr>
        <w:t>d</w:t>
      </w:r>
      <w:proofErr w:type="gramStart"/>
      <w:r w:rsidR="007B7E37">
        <w:rPr>
          <w:rFonts w:ascii="Cambria" w:hAnsi="Cambria"/>
        </w:rPr>
        <w:t>’«</w:t>
      </w:r>
      <w:proofErr w:type="gramEnd"/>
      <w:r w:rsidR="007B7E37">
        <w:rPr>
          <w:rFonts w:ascii="Cambria" w:hAnsi="Cambria"/>
        </w:rPr>
        <w:t> </w:t>
      </w:r>
      <w:r w:rsidR="007D64BB">
        <w:rPr>
          <w:rFonts w:ascii="Cambria" w:hAnsi="Cambria"/>
        </w:rPr>
        <w:t xml:space="preserve">Animal </w:t>
      </w:r>
      <w:proofErr w:type="spellStart"/>
      <w:r w:rsidR="007D64BB">
        <w:rPr>
          <w:rFonts w:ascii="Cambria" w:hAnsi="Cambria"/>
        </w:rPr>
        <w:t>Crossing</w:t>
      </w:r>
      <w:proofErr w:type="spellEnd"/>
      <w:r w:rsidR="007B7E37">
        <w:rPr>
          <w:rFonts w:ascii="Cambria" w:hAnsi="Cambria"/>
        </w:rPr>
        <w:t> »</w:t>
      </w:r>
      <w:r w:rsidR="007D64BB">
        <w:rPr>
          <w:rFonts w:ascii="Cambria" w:hAnsi="Cambria"/>
        </w:rPr>
        <w:t xml:space="preserve"> vis-à-vis de </w:t>
      </w:r>
      <w:r w:rsidR="007B7E37">
        <w:rPr>
          <w:rFonts w:ascii="Cambria" w:hAnsi="Cambria"/>
        </w:rPr>
        <w:t>« </w:t>
      </w:r>
      <w:proofErr w:type="spellStart"/>
      <w:r w:rsidR="007D64BB">
        <w:rPr>
          <w:rFonts w:ascii="Cambria" w:hAnsi="Cambria"/>
        </w:rPr>
        <w:t>Doom</w:t>
      </w:r>
      <w:proofErr w:type="spellEnd"/>
      <w:r w:rsidR="007D64BB">
        <w:rPr>
          <w:rFonts w:ascii="Cambria" w:hAnsi="Cambria"/>
        </w:rPr>
        <w:t xml:space="preserve"> Eternal</w:t>
      </w:r>
      <w:r w:rsidR="007B7E37">
        <w:rPr>
          <w:rFonts w:ascii="Cambria" w:hAnsi="Cambria"/>
        </w:rPr>
        <w:t> »</w:t>
      </w:r>
      <w:r w:rsidR="007D64BB">
        <w:rPr>
          <w:rFonts w:ascii="Cambria" w:hAnsi="Cambria"/>
        </w:rPr>
        <w:t>.</w:t>
      </w:r>
    </w:p>
    <w:p w14:paraId="42F740C4" w14:textId="77777777" w:rsidR="007D64BB" w:rsidRDefault="00B84EC3" w:rsidP="00C93E1C">
      <w:pPr>
        <w:pStyle w:val="Corpsdetexte"/>
        <w:rPr>
          <w:rFonts w:ascii="Cambria" w:hAnsi="Cambria"/>
        </w:rPr>
      </w:pPr>
      <w:r>
        <w:rPr>
          <w:rFonts w:ascii="Cambria" w:hAnsi="Cambria"/>
        </w:rPr>
        <w:t>Nintendo et Bethesda</w:t>
      </w:r>
      <w:r w:rsidR="00687A0F">
        <w:rPr>
          <w:rFonts w:ascii="Cambria" w:hAnsi="Cambria"/>
        </w:rPr>
        <w:t xml:space="preserve"> </w:t>
      </w:r>
      <w:r w:rsidR="00687A0F" w:rsidRPr="00687A0F">
        <w:rPr>
          <w:rFonts w:ascii="Cambria" w:hAnsi="Cambria"/>
        </w:rPr>
        <w:t xml:space="preserve">sont parvenues à un accord sur </w:t>
      </w:r>
      <w:r w:rsidR="00687A0F">
        <w:rPr>
          <w:rFonts w:ascii="Cambria" w:hAnsi="Cambria"/>
        </w:rPr>
        <w:t>le</w:t>
      </w:r>
      <w:r w:rsidR="007B7E37">
        <w:rPr>
          <w:rFonts w:ascii="Cambria" w:hAnsi="Cambria"/>
        </w:rPr>
        <w:t>s</w:t>
      </w:r>
      <w:r w:rsidR="00687A0F">
        <w:rPr>
          <w:rFonts w:ascii="Cambria" w:hAnsi="Cambria"/>
        </w:rPr>
        <w:t xml:space="preserve"> droits d’auteurs. </w:t>
      </w:r>
      <w:r w:rsidR="007D64BB" w:rsidRPr="00E05105">
        <w:rPr>
          <w:rFonts w:ascii="Cambria" w:hAnsi="Cambria"/>
          <w:highlight w:val="yellow"/>
        </w:rPr>
        <w:t>Il</w:t>
      </w:r>
      <w:r w:rsidR="00FC6317" w:rsidRPr="00E05105">
        <w:rPr>
          <w:rFonts w:ascii="Cambria" w:hAnsi="Cambria"/>
          <w:highlight w:val="yellow"/>
        </w:rPr>
        <w:t xml:space="preserve"> </w:t>
      </w:r>
      <w:r w:rsidR="00687A0F" w:rsidRPr="00E05105">
        <w:rPr>
          <w:rFonts w:ascii="Cambria" w:hAnsi="Cambria"/>
          <w:highlight w:val="yellow"/>
        </w:rPr>
        <w:t>porte</w:t>
      </w:r>
      <w:r w:rsidR="00FC6317" w:rsidRPr="00E05105">
        <w:rPr>
          <w:rFonts w:ascii="Cambria" w:hAnsi="Cambria"/>
          <w:highlight w:val="yellow"/>
        </w:rPr>
        <w:t xml:space="preserve"> notamment sur un</w:t>
      </w:r>
      <w:r w:rsidR="00687A0F" w:rsidRPr="00E05105">
        <w:rPr>
          <w:rFonts w:ascii="Cambria" w:hAnsi="Cambria"/>
          <w:highlight w:val="yellow"/>
        </w:rPr>
        <w:t xml:space="preserve"> </w:t>
      </w:r>
      <w:r w:rsidR="007D64BB" w:rsidRPr="00E05105">
        <w:rPr>
          <w:rFonts w:ascii="Cambria" w:hAnsi="Cambria"/>
          <w:highlight w:val="yellow"/>
        </w:rPr>
        <w:t>partage</w:t>
      </w:r>
      <w:r w:rsidR="00687A0F" w:rsidRPr="00E05105">
        <w:rPr>
          <w:rFonts w:ascii="Cambria" w:hAnsi="Cambria"/>
          <w:highlight w:val="yellow"/>
        </w:rPr>
        <w:t xml:space="preserve"> sans condition de cessions des droits </w:t>
      </w:r>
      <w:r w:rsidR="00FC6317" w:rsidRPr="00E05105">
        <w:rPr>
          <w:rFonts w:ascii="Cambria" w:hAnsi="Cambria"/>
          <w:highlight w:val="yellow"/>
        </w:rPr>
        <w:t>relati</w:t>
      </w:r>
      <w:r w:rsidR="007B7E37" w:rsidRPr="00E05105">
        <w:rPr>
          <w:rFonts w:ascii="Cambria" w:hAnsi="Cambria"/>
          <w:highlight w:val="yellow"/>
        </w:rPr>
        <w:t>fs</w:t>
      </w:r>
      <w:r w:rsidR="00FC6317" w:rsidRPr="00E05105">
        <w:rPr>
          <w:rFonts w:ascii="Cambria" w:hAnsi="Cambria"/>
          <w:highlight w:val="yellow"/>
        </w:rPr>
        <w:t xml:space="preserve"> aux pistes musicales des jeux</w:t>
      </w:r>
      <w:r w:rsidR="007D64BB" w:rsidRPr="00E05105">
        <w:rPr>
          <w:rFonts w:ascii="Cambria" w:hAnsi="Cambria"/>
          <w:highlight w:val="yellow"/>
        </w:rPr>
        <w:t>. Des royalties ont été négociés pour cet échange</w:t>
      </w:r>
      <w:r w:rsidR="00FC6317" w:rsidRPr="00E05105">
        <w:rPr>
          <w:rFonts w:ascii="Cambria" w:hAnsi="Cambria"/>
          <w:highlight w:val="yellow"/>
        </w:rPr>
        <w:t>.</w:t>
      </w:r>
      <w:r w:rsidR="00FC6317" w:rsidRPr="00A365EE">
        <w:rPr>
          <w:rFonts w:ascii="Cambria" w:hAnsi="Cambria"/>
        </w:rPr>
        <w:t xml:space="preserve"> </w:t>
      </w:r>
    </w:p>
    <w:p w14:paraId="227C76DF" w14:textId="77777777" w:rsidR="007D64BB" w:rsidRDefault="007D64BB" w:rsidP="00C93E1C">
      <w:pPr>
        <w:pStyle w:val="Corpsdetexte"/>
        <w:rPr>
          <w:rFonts w:ascii="Cambria" w:hAnsi="Cambria"/>
        </w:rPr>
      </w:pPr>
    </w:p>
    <w:p w14:paraId="1BE9106C" w14:textId="4766CBEE" w:rsidR="00B84EC3" w:rsidRDefault="00CF5C09" w:rsidP="00C93E1C">
      <w:pPr>
        <w:pStyle w:val="Corpsdetexte"/>
        <w:rPr>
          <w:rFonts w:ascii="Cambria" w:hAnsi="Cambria"/>
        </w:rPr>
      </w:pPr>
      <w:r w:rsidRPr="00A365EE">
        <w:rPr>
          <w:rFonts w:ascii="Cambria" w:hAnsi="Cambria"/>
        </w:rPr>
        <w:t xml:space="preserve">De </w:t>
      </w:r>
      <w:r w:rsidR="00384816" w:rsidRPr="00A365EE">
        <w:rPr>
          <w:rFonts w:ascii="Cambria" w:hAnsi="Cambria"/>
        </w:rPr>
        <w:t xml:space="preserve">nouvelles orchestrations et des </w:t>
      </w:r>
      <w:r w:rsidRPr="00A365EE">
        <w:rPr>
          <w:rFonts w:ascii="Cambria" w:hAnsi="Cambria"/>
        </w:rPr>
        <w:t xml:space="preserve">remixages </w:t>
      </w:r>
      <w:r w:rsidR="00384816" w:rsidRPr="00A365EE">
        <w:rPr>
          <w:rFonts w:ascii="Cambria" w:hAnsi="Cambria"/>
        </w:rPr>
        <w:t xml:space="preserve">des titres </w:t>
      </w:r>
      <w:r w:rsidR="00687A0F" w:rsidRPr="00A365EE">
        <w:rPr>
          <w:rFonts w:ascii="Cambria" w:hAnsi="Cambria"/>
        </w:rPr>
        <w:t>principaux</w:t>
      </w:r>
      <w:r w:rsidR="00384816" w:rsidRPr="00A365EE">
        <w:rPr>
          <w:rFonts w:ascii="Cambria" w:hAnsi="Cambria"/>
        </w:rPr>
        <w:t xml:space="preserve"> </w:t>
      </w:r>
      <w:r w:rsidRPr="00A365EE">
        <w:rPr>
          <w:rFonts w:ascii="Cambria" w:hAnsi="Cambria"/>
        </w:rPr>
        <w:t xml:space="preserve">sont prévus. </w:t>
      </w:r>
      <w:r w:rsidR="007D64BB">
        <w:rPr>
          <w:rFonts w:ascii="Cambria" w:hAnsi="Cambria"/>
        </w:rPr>
        <w:t>Et la société o</w:t>
      </w:r>
      <w:r w:rsidR="00E05105">
        <w:rPr>
          <w:rFonts w:ascii="Cambria" w:hAnsi="Cambria"/>
        </w:rPr>
        <w:t>ù</w:t>
      </w:r>
      <w:r w:rsidR="007D64BB">
        <w:rPr>
          <w:rFonts w:ascii="Cambria" w:hAnsi="Cambria"/>
        </w:rPr>
        <w:t xml:space="preserve"> travail Erwan a été retenu pour </w:t>
      </w:r>
      <w:r w:rsidR="007B7E37">
        <w:rPr>
          <w:rFonts w:ascii="Cambria" w:hAnsi="Cambria"/>
        </w:rPr>
        <w:t>remixer et adapter les compositions</w:t>
      </w:r>
      <w:r w:rsidR="007D64BB">
        <w:rPr>
          <w:rFonts w:ascii="Cambria" w:hAnsi="Cambria"/>
        </w:rPr>
        <w:t xml:space="preserve"> des titres de chaque jeu. </w:t>
      </w:r>
    </w:p>
    <w:p w14:paraId="5727B6AE" w14:textId="77777777" w:rsidR="00CF5C09" w:rsidRPr="00A365EE" w:rsidRDefault="00CF5C09" w:rsidP="00C93E1C">
      <w:pPr>
        <w:pStyle w:val="Corpsdetexte"/>
        <w:rPr>
          <w:rFonts w:ascii="Cambria" w:hAnsi="Cambria"/>
        </w:rPr>
      </w:pPr>
      <w:r w:rsidRPr="00A365EE">
        <w:rPr>
          <w:rFonts w:ascii="Cambria" w:hAnsi="Cambria"/>
        </w:rPr>
        <w:t>Erwan</w:t>
      </w:r>
      <w:r w:rsidR="005224D7">
        <w:rPr>
          <w:rFonts w:ascii="Cambria" w:hAnsi="Cambria"/>
        </w:rPr>
        <w:t xml:space="preserve"> et son équipe</w:t>
      </w:r>
      <w:r w:rsidRPr="00A365EE">
        <w:rPr>
          <w:rFonts w:ascii="Cambria" w:hAnsi="Cambria"/>
        </w:rPr>
        <w:t xml:space="preserve"> </w:t>
      </w:r>
      <w:r w:rsidR="0065214F" w:rsidRPr="00A365EE">
        <w:rPr>
          <w:rFonts w:ascii="Cambria" w:hAnsi="Cambria"/>
        </w:rPr>
        <w:t>travaille</w:t>
      </w:r>
      <w:r w:rsidR="005224D7">
        <w:rPr>
          <w:rFonts w:ascii="Cambria" w:hAnsi="Cambria"/>
        </w:rPr>
        <w:t>nt</w:t>
      </w:r>
      <w:r w:rsidRPr="00A365EE">
        <w:rPr>
          <w:rFonts w:ascii="Cambria" w:hAnsi="Cambria"/>
        </w:rPr>
        <w:t xml:space="preserve"> d’arrache-pied </w:t>
      </w:r>
      <w:r w:rsidR="007D64BB">
        <w:rPr>
          <w:rFonts w:ascii="Cambria" w:hAnsi="Cambria"/>
        </w:rPr>
        <w:t>en proposant des remixes « </w:t>
      </w:r>
      <w:proofErr w:type="spellStart"/>
      <w:r w:rsidR="007D64BB">
        <w:rPr>
          <w:rFonts w:ascii="Cambria" w:hAnsi="Cambria"/>
        </w:rPr>
        <w:t>Metal</w:t>
      </w:r>
      <w:proofErr w:type="spellEnd"/>
      <w:r w:rsidR="007D64BB">
        <w:rPr>
          <w:rFonts w:ascii="Cambria" w:hAnsi="Cambria"/>
        </w:rPr>
        <w:t xml:space="preserve"> » d’Animal </w:t>
      </w:r>
      <w:proofErr w:type="spellStart"/>
      <w:r w:rsidR="007D64BB">
        <w:rPr>
          <w:rFonts w:ascii="Cambria" w:hAnsi="Cambria"/>
        </w:rPr>
        <w:t>Crossing</w:t>
      </w:r>
      <w:proofErr w:type="spellEnd"/>
      <w:r w:rsidR="005224D7">
        <w:rPr>
          <w:rFonts w:ascii="Cambria" w:hAnsi="Cambria"/>
        </w:rPr>
        <w:t>, en s’inspirant du style de</w:t>
      </w:r>
      <w:r w:rsidR="00DB4C4A">
        <w:rPr>
          <w:rFonts w:ascii="Cambria" w:hAnsi="Cambria"/>
        </w:rPr>
        <w:t>s jeux « </w:t>
      </w:r>
      <w:proofErr w:type="spellStart"/>
      <w:r w:rsidR="00DB4C4A">
        <w:rPr>
          <w:rFonts w:ascii="Cambria" w:hAnsi="Cambria"/>
        </w:rPr>
        <w:t>Doom</w:t>
      </w:r>
      <w:proofErr w:type="spellEnd"/>
      <w:r w:rsidR="00DB4C4A">
        <w:rPr>
          <w:rFonts w:ascii="Cambria" w:hAnsi="Cambria"/>
        </w:rPr>
        <w:t> » et</w:t>
      </w:r>
      <w:r w:rsidR="005224D7">
        <w:rPr>
          <w:rFonts w:ascii="Cambria" w:hAnsi="Cambria"/>
        </w:rPr>
        <w:t xml:space="preserve"> </w:t>
      </w:r>
      <w:r w:rsidR="00DB4C4A">
        <w:rPr>
          <w:rFonts w:ascii="Cambria" w:hAnsi="Cambria"/>
        </w:rPr>
        <w:t>« </w:t>
      </w:r>
      <w:proofErr w:type="spellStart"/>
      <w:r w:rsidR="005224D7">
        <w:rPr>
          <w:rFonts w:ascii="Cambria" w:hAnsi="Cambria"/>
        </w:rPr>
        <w:t>Doom</w:t>
      </w:r>
      <w:proofErr w:type="spellEnd"/>
      <w:r w:rsidR="005224D7">
        <w:rPr>
          <w:rFonts w:ascii="Cambria" w:hAnsi="Cambria"/>
        </w:rPr>
        <w:t xml:space="preserve"> Eternal</w:t>
      </w:r>
      <w:r w:rsidR="00DB4C4A">
        <w:rPr>
          <w:rFonts w:ascii="Cambria" w:hAnsi="Cambria"/>
        </w:rPr>
        <w:t> »</w:t>
      </w:r>
      <w:r w:rsidR="005224D7">
        <w:rPr>
          <w:rFonts w:ascii="Cambria" w:hAnsi="Cambria"/>
        </w:rPr>
        <w:t>, tandis que ses collègues proposent des variantes douces de titres tels que « </w:t>
      </w:r>
      <w:proofErr w:type="spellStart"/>
      <w:r w:rsidR="005224D7">
        <w:rPr>
          <w:rFonts w:ascii="Cambria" w:hAnsi="Cambria"/>
        </w:rPr>
        <w:t>Meathook</w:t>
      </w:r>
      <w:proofErr w:type="spellEnd"/>
      <w:r w:rsidR="005224D7">
        <w:rPr>
          <w:rFonts w:ascii="Cambria" w:hAnsi="Cambria"/>
        </w:rPr>
        <w:t> ».</w:t>
      </w:r>
    </w:p>
    <w:p w14:paraId="29981AF0" w14:textId="77777777" w:rsidR="00CF5C09" w:rsidRPr="00A365EE" w:rsidRDefault="00CF5C09" w:rsidP="00C93E1C">
      <w:pPr>
        <w:pStyle w:val="Corpsdetexte"/>
        <w:rPr>
          <w:rFonts w:ascii="Cambria" w:hAnsi="Cambria"/>
        </w:rPr>
      </w:pPr>
    </w:p>
    <w:p w14:paraId="4B4E27FA" w14:textId="77777777" w:rsidR="00C93E1C" w:rsidRPr="00A365EE" w:rsidRDefault="00CF5C09" w:rsidP="00C93E1C">
      <w:pPr>
        <w:pStyle w:val="Corpsdetexte"/>
        <w:rPr>
          <w:rFonts w:ascii="Cambria" w:hAnsi="Cambria"/>
        </w:rPr>
      </w:pPr>
      <w:r w:rsidRPr="00A365EE">
        <w:rPr>
          <w:rFonts w:ascii="Cambria" w:hAnsi="Cambria"/>
        </w:rPr>
        <w:t xml:space="preserve">Cependant, ces projets sont menacés par un procès : Mick </w:t>
      </w:r>
      <w:r w:rsidR="00D8316F" w:rsidRPr="00A365EE">
        <w:rPr>
          <w:rFonts w:ascii="Cambria" w:hAnsi="Cambria"/>
        </w:rPr>
        <w:t>GORDON,</w:t>
      </w:r>
      <w:r w:rsidRPr="00A365EE">
        <w:rPr>
          <w:rFonts w:ascii="Cambria" w:hAnsi="Cambria"/>
        </w:rPr>
        <w:t xml:space="preserve"> est particulièrement remonté contre Bethesda. </w:t>
      </w:r>
      <w:r w:rsidR="00135259" w:rsidRPr="00A365EE">
        <w:rPr>
          <w:rFonts w:ascii="Cambria" w:hAnsi="Cambria"/>
        </w:rPr>
        <w:t>Selon lui, l</w:t>
      </w:r>
      <w:r w:rsidR="00D8316F" w:rsidRPr="00A365EE">
        <w:rPr>
          <w:rFonts w:ascii="Cambria" w:hAnsi="Cambria"/>
        </w:rPr>
        <w:t xml:space="preserve">’éditeur n’a pas respecté </w:t>
      </w:r>
      <w:r w:rsidR="0065214F" w:rsidRPr="00A365EE">
        <w:rPr>
          <w:rFonts w:ascii="Cambria" w:hAnsi="Cambria"/>
        </w:rPr>
        <w:t>ses compositions, notamment</w:t>
      </w:r>
      <w:r w:rsidR="00D8316F" w:rsidRPr="00A365EE">
        <w:rPr>
          <w:rFonts w:ascii="Cambria" w:hAnsi="Cambria"/>
        </w:rPr>
        <w:t xml:space="preserve"> en l’écartant de</w:t>
      </w:r>
      <w:r w:rsidR="0065214F" w:rsidRPr="00A365EE">
        <w:rPr>
          <w:rFonts w:ascii="Cambria" w:hAnsi="Cambria"/>
        </w:rPr>
        <w:t xml:space="preserve"> la plupart des</w:t>
      </w:r>
      <w:r w:rsidR="00D8316F" w:rsidRPr="00A365EE">
        <w:rPr>
          <w:rFonts w:ascii="Cambria" w:hAnsi="Cambria"/>
        </w:rPr>
        <w:t xml:space="preserve"> mixages finaux</w:t>
      </w:r>
      <w:r w:rsidR="0065214F" w:rsidRPr="00A365EE">
        <w:rPr>
          <w:rFonts w:ascii="Cambria" w:hAnsi="Cambria"/>
        </w:rPr>
        <w:t xml:space="preserve"> pour des raisons de « délais »</w:t>
      </w:r>
      <w:r w:rsidR="00D8316F" w:rsidRPr="00A365EE">
        <w:rPr>
          <w:rFonts w:ascii="Cambria" w:hAnsi="Cambria"/>
        </w:rPr>
        <w:t>. En outre, il conteste</w:t>
      </w:r>
      <w:r w:rsidR="0065214F" w:rsidRPr="00A365EE">
        <w:rPr>
          <w:rFonts w:ascii="Cambria" w:hAnsi="Cambria"/>
        </w:rPr>
        <w:t xml:space="preserve"> </w:t>
      </w:r>
      <w:r w:rsidR="00135259" w:rsidRPr="00A365EE">
        <w:rPr>
          <w:rFonts w:ascii="Cambria" w:hAnsi="Cambria"/>
        </w:rPr>
        <w:t xml:space="preserve">que </w:t>
      </w:r>
      <w:r w:rsidR="00D8316F" w:rsidRPr="00A365EE">
        <w:rPr>
          <w:rFonts w:ascii="Cambria" w:hAnsi="Cambria"/>
        </w:rPr>
        <w:t xml:space="preserve">ses compositions </w:t>
      </w:r>
      <w:r w:rsidR="00135259" w:rsidRPr="00A365EE">
        <w:rPr>
          <w:rFonts w:ascii="Cambria" w:hAnsi="Cambria"/>
        </w:rPr>
        <w:t xml:space="preserve">soient </w:t>
      </w:r>
      <w:r w:rsidR="00384816" w:rsidRPr="00A365EE">
        <w:rPr>
          <w:rFonts w:ascii="Cambria" w:hAnsi="Cambria"/>
        </w:rPr>
        <w:t>mixées</w:t>
      </w:r>
      <w:r w:rsidR="00135259" w:rsidRPr="00A365EE">
        <w:rPr>
          <w:rFonts w:ascii="Cambria" w:hAnsi="Cambria"/>
        </w:rPr>
        <w:t xml:space="preserve"> avec des instruments</w:t>
      </w:r>
      <w:r w:rsidR="00384816" w:rsidRPr="00A365EE">
        <w:rPr>
          <w:rFonts w:ascii="Cambria" w:hAnsi="Cambria"/>
        </w:rPr>
        <w:t xml:space="preserve"> et des rythmes radicalement différents</w:t>
      </w:r>
      <w:r w:rsidR="00AD322A">
        <w:rPr>
          <w:rFonts w:ascii="Cambria" w:hAnsi="Cambria"/>
        </w:rPr>
        <w:t xml:space="preserve"> dans de nouveaux jeux</w:t>
      </w:r>
      <w:r w:rsidR="00135259" w:rsidRPr="00A365EE">
        <w:rPr>
          <w:rFonts w:ascii="Cambria" w:hAnsi="Cambria"/>
        </w:rPr>
        <w:t>.</w:t>
      </w:r>
      <w:r w:rsidR="007D64BB">
        <w:rPr>
          <w:rFonts w:ascii="Cambria" w:hAnsi="Cambria"/>
        </w:rPr>
        <w:t xml:space="preserve"> Il estime qu’en tant que compositeur, l’intégrité artistique de </w:t>
      </w:r>
      <w:r w:rsidR="007B7E37">
        <w:rPr>
          <w:rFonts w:ascii="Cambria" w:hAnsi="Cambria"/>
        </w:rPr>
        <w:t>s</w:t>
      </w:r>
      <w:r w:rsidR="007D64BB">
        <w:rPr>
          <w:rFonts w:ascii="Cambria" w:hAnsi="Cambria"/>
        </w:rPr>
        <w:t xml:space="preserve">es morceaux </w:t>
      </w:r>
      <w:r w:rsidR="00DB4C4A">
        <w:rPr>
          <w:rFonts w:ascii="Cambria" w:hAnsi="Cambria"/>
        </w:rPr>
        <w:t>doi</w:t>
      </w:r>
      <w:r w:rsidR="007D64BB">
        <w:rPr>
          <w:rFonts w:ascii="Cambria" w:hAnsi="Cambria"/>
        </w:rPr>
        <w:t xml:space="preserve">t </w:t>
      </w:r>
      <w:r w:rsidR="00DB4C4A">
        <w:rPr>
          <w:rFonts w:ascii="Cambria" w:hAnsi="Cambria"/>
        </w:rPr>
        <w:t xml:space="preserve">être </w:t>
      </w:r>
      <w:r w:rsidR="007D64BB">
        <w:rPr>
          <w:rFonts w:ascii="Cambria" w:hAnsi="Cambria"/>
        </w:rPr>
        <w:t>respecté</w:t>
      </w:r>
      <w:r w:rsidR="007B7E37">
        <w:rPr>
          <w:rFonts w:ascii="Cambria" w:hAnsi="Cambria"/>
        </w:rPr>
        <w:t>e</w:t>
      </w:r>
      <w:r w:rsidR="007D64BB">
        <w:rPr>
          <w:rFonts w:ascii="Cambria" w:hAnsi="Cambria"/>
        </w:rPr>
        <w:t>.</w:t>
      </w:r>
    </w:p>
    <w:p w14:paraId="106083E8" w14:textId="77777777" w:rsidR="00D8316F" w:rsidRPr="00A365EE" w:rsidRDefault="00D8316F" w:rsidP="00C93E1C">
      <w:pPr>
        <w:pStyle w:val="Corpsdetexte"/>
        <w:rPr>
          <w:rFonts w:ascii="Cambria" w:hAnsi="Cambria"/>
        </w:rPr>
      </w:pPr>
    </w:p>
    <w:p w14:paraId="61B105D7" w14:textId="77777777" w:rsidR="00135259" w:rsidRPr="00A365EE" w:rsidRDefault="00D8316F" w:rsidP="00C93E1C">
      <w:pPr>
        <w:pStyle w:val="Corpsdetexte"/>
        <w:rPr>
          <w:rFonts w:ascii="Cambria" w:hAnsi="Cambria"/>
        </w:rPr>
      </w:pPr>
      <w:r w:rsidRPr="00A365EE">
        <w:rPr>
          <w:rFonts w:ascii="Cambria" w:hAnsi="Cambria"/>
        </w:rPr>
        <w:t xml:space="preserve">Erwan, féru de musique </w:t>
      </w:r>
      <w:r w:rsidR="00BD3AD1">
        <w:rPr>
          <w:rFonts w:ascii="Cambria" w:hAnsi="Cambria"/>
        </w:rPr>
        <w:t>« </w:t>
      </w:r>
      <w:proofErr w:type="spellStart"/>
      <w:r w:rsidRPr="00A365EE">
        <w:rPr>
          <w:rFonts w:ascii="Cambria" w:hAnsi="Cambria"/>
        </w:rPr>
        <w:t>M</w:t>
      </w:r>
      <w:r w:rsidR="00BD3AD1">
        <w:rPr>
          <w:rFonts w:ascii="Cambria" w:hAnsi="Cambria"/>
        </w:rPr>
        <w:t>e</w:t>
      </w:r>
      <w:r w:rsidRPr="00A365EE">
        <w:rPr>
          <w:rFonts w:ascii="Cambria" w:hAnsi="Cambria"/>
        </w:rPr>
        <w:t>tal</w:t>
      </w:r>
      <w:proofErr w:type="spellEnd"/>
      <w:r w:rsidR="00BD3AD1">
        <w:rPr>
          <w:rFonts w:ascii="Cambria" w:hAnsi="Cambria"/>
        </w:rPr>
        <w:t> »</w:t>
      </w:r>
      <w:r w:rsidRPr="00A365EE">
        <w:rPr>
          <w:rFonts w:ascii="Cambria" w:hAnsi="Cambria"/>
        </w:rPr>
        <w:t>, comprend les propos du musicien mais a des doutes sur ses recours juridiques. Il décide de faire des recherches </w:t>
      </w:r>
      <w:r w:rsidR="0065214F" w:rsidRPr="00A365EE">
        <w:rPr>
          <w:rFonts w:ascii="Cambria" w:hAnsi="Cambria"/>
        </w:rPr>
        <w:t xml:space="preserve">grâce à ses compétences acquises durant son STS </w:t>
      </w:r>
      <w:r w:rsidR="00384816" w:rsidRPr="00A365EE">
        <w:rPr>
          <w:rFonts w:ascii="Cambria" w:hAnsi="Cambria"/>
        </w:rPr>
        <w:t>SIO</w:t>
      </w:r>
      <w:r w:rsidR="00AD322A">
        <w:rPr>
          <w:rFonts w:ascii="Cambria" w:hAnsi="Cambria"/>
        </w:rPr>
        <w:t xml:space="preserve"> en</w:t>
      </w:r>
      <w:r w:rsidR="007B7E37">
        <w:rPr>
          <w:rFonts w:ascii="Cambria" w:hAnsi="Cambria"/>
        </w:rPr>
        <w:t xml:space="preserve"> cours</w:t>
      </w:r>
      <w:r w:rsidR="00AD322A">
        <w:rPr>
          <w:rFonts w:ascii="Cambria" w:hAnsi="Cambria"/>
        </w:rPr>
        <w:t xml:space="preserve"> </w:t>
      </w:r>
      <w:r w:rsidR="007B7E37">
        <w:rPr>
          <w:rFonts w:ascii="Cambria" w:hAnsi="Cambria"/>
        </w:rPr>
        <w:t>d’</w:t>
      </w:r>
      <w:r w:rsidR="00AD322A">
        <w:rPr>
          <w:rFonts w:ascii="Cambria" w:hAnsi="Cambria"/>
        </w:rPr>
        <w:t>AEMJ</w:t>
      </w:r>
      <w:r w:rsidR="00384816" w:rsidRPr="00A365EE">
        <w:rPr>
          <w:rFonts w:ascii="Cambria" w:hAnsi="Cambria"/>
        </w:rPr>
        <w:t>.</w:t>
      </w:r>
    </w:p>
    <w:p w14:paraId="5F39E989" w14:textId="77777777" w:rsidR="00135259" w:rsidRDefault="00135259" w:rsidP="00C93E1C">
      <w:pPr>
        <w:pStyle w:val="Corpsdetexte"/>
        <w:rPr>
          <w:rFonts w:ascii="Cambria" w:hAnsi="Cambria"/>
        </w:rPr>
      </w:pPr>
    </w:p>
    <w:p w14:paraId="4BC12434" w14:textId="77777777" w:rsidR="007D64BB" w:rsidRPr="007D64BB" w:rsidRDefault="007D64BB" w:rsidP="00C93E1C">
      <w:pPr>
        <w:pStyle w:val="Corpsdetexte"/>
        <w:rPr>
          <w:rFonts w:ascii="Cambria" w:hAnsi="Cambria"/>
          <w:i/>
          <w:iCs/>
        </w:rPr>
      </w:pPr>
      <w:r w:rsidRPr="007D64BB">
        <w:rPr>
          <w:rFonts w:ascii="Cambria" w:hAnsi="Cambria"/>
          <w:i/>
          <w:iCs/>
        </w:rPr>
        <w:t>NB : le contexte ci-dessus est une fiction…</w:t>
      </w:r>
    </w:p>
    <w:p w14:paraId="4B96CD42" w14:textId="77777777" w:rsidR="007D64BB" w:rsidRPr="00A365EE" w:rsidRDefault="007D64BB" w:rsidP="00C93E1C">
      <w:pPr>
        <w:pStyle w:val="Corpsdetexte"/>
        <w:rPr>
          <w:rFonts w:ascii="Cambria" w:hAnsi="Cambria"/>
        </w:rPr>
      </w:pPr>
    </w:p>
    <w:p w14:paraId="734D4C2B" w14:textId="4DAA4685" w:rsidR="00D8316F" w:rsidRDefault="00135259" w:rsidP="00C93E1C">
      <w:pPr>
        <w:pStyle w:val="Corpsdetexte"/>
        <w:rPr>
          <w:rFonts w:ascii="Cambria" w:hAnsi="Cambria"/>
          <w:b/>
          <w:bCs/>
        </w:rPr>
      </w:pPr>
      <w:r w:rsidRPr="00A365EE">
        <w:rPr>
          <w:rFonts w:ascii="Cambria" w:hAnsi="Cambria"/>
          <w:b/>
          <w:bCs/>
        </w:rPr>
        <w:t xml:space="preserve">1 – </w:t>
      </w:r>
      <w:r w:rsidR="001B29B3" w:rsidRPr="00A365EE">
        <w:rPr>
          <w:rFonts w:ascii="Cambria" w:hAnsi="Cambria"/>
          <w:b/>
          <w:bCs/>
          <w:caps/>
        </w:rPr>
        <w:t>à</w:t>
      </w:r>
      <w:r w:rsidRPr="00A365EE">
        <w:rPr>
          <w:rFonts w:ascii="Cambria" w:hAnsi="Cambria"/>
          <w:b/>
          <w:bCs/>
        </w:rPr>
        <w:t xml:space="preserve"> </w:t>
      </w:r>
      <w:r w:rsidR="001B29B3" w:rsidRPr="00A365EE">
        <w:rPr>
          <w:rFonts w:ascii="Cambria" w:hAnsi="Cambria"/>
          <w:b/>
          <w:bCs/>
        </w:rPr>
        <w:t>quelle famille</w:t>
      </w:r>
      <w:r w:rsidRPr="00A365EE">
        <w:rPr>
          <w:rFonts w:ascii="Cambria" w:hAnsi="Cambria"/>
          <w:b/>
          <w:bCs/>
        </w:rPr>
        <w:t xml:space="preserve"> d’acteur </w:t>
      </w:r>
      <w:r w:rsidR="001B29B3" w:rsidRPr="00A365EE">
        <w:rPr>
          <w:rFonts w:ascii="Cambria" w:hAnsi="Cambria"/>
          <w:b/>
          <w:bCs/>
        </w:rPr>
        <w:t>du monde informatique les éditeurs de jeux-vidéo appartiennent-ils ?</w:t>
      </w:r>
      <w:r w:rsidRPr="00A365EE">
        <w:rPr>
          <w:rFonts w:ascii="Cambria" w:hAnsi="Cambria"/>
          <w:b/>
          <w:bCs/>
        </w:rPr>
        <w:t xml:space="preserve"> </w:t>
      </w:r>
    </w:p>
    <w:p w14:paraId="18604D16" w14:textId="41706E6C" w:rsidR="00E05105" w:rsidRPr="00E05105" w:rsidRDefault="00E05105" w:rsidP="00C93E1C">
      <w:pPr>
        <w:pStyle w:val="Corpsdetexte"/>
        <w:rPr>
          <w:rFonts w:ascii="Cambria" w:hAnsi="Cambria"/>
        </w:rPr>
      </w:pPr>
      <w:r w:rsidRPr="00E05105">
        <w:rPr>
          <w:rFonts w:ascii="Cambria" w:hAnsi="Cambria"/>
        </w:rPr>
        <w:t xml:space="preserve">Les éditeurs de jeux vidéo appartiennent à la famille des </w:t>
      </w:r>
      <w:r w:rsidR="000B7584">
        <w:rPr>
          <w:rFonts w:ascii="Cambria" w:hAnsi="Cambria"/>
        </w:rPr>
        <w:t xml:space="preserve">éditeurs, ils conçoivent et développe des </w:t>
      </w:r>
      <w:r w:rsidR="00C04EB6">
        <w:rPr>
          <w:rFonts w:ascii="Cambria" w:hAnsi="Cambria"/>
        </w:rPr>
        <w:t>progiciels.</w:t>
      </w:r>
    </w:p>
    <w:p w14:paraId="776FFCBD" w14:textId="5EF7AB80" w:rsidR="00760E9A" w:rsidRDefault="001B29B3" w:rsidP="00C93E1C">
      <w:pPr>
        <w:pStyle w:val="Corpsdetexte"/>
        <w:rPr>
          <w:rFonts w:ascii="Cambria" w:hAnsi="Cambria"/>
          <w:b/>
          <w:bCs/>
        </w:rPr>
      </w:pPr>
      <w:r w:rsidRPr="00A365EE">
        <w:rPr>
          <w:rFonts w:ascii="Cambria" w:hAnsi="Cambria"/>
          <w:b/>
          <w:bCs/>
        </w:rPr>
        <w:t>2 – Rappelez</w:t>
      </w:r>
      <w:r w:rsidR="00760E9A" w:rsidRPr="00A365EE">
        <w:rPr>
          <w:rFonts w:ascii="Cambria" w:hAnsi="Cambria"/>
          <w:b/>
          <w:bCs/>
        </w:rPr>
        <w:t xml:space="preserve">, d’un point de vue juridique, </w:t>
      </w:r>
      <w:r w:rsidRPr="00A365EE">
        <w:rPr>
          <w:rFonts w:ascii="Cambria" w:hAnsi="Cambria"/>
          <w:b/>
          <w:bCs/>
        </w:rPr>
        <w:t xml:space="preserve">les principaux éléments </w:t>
      </w:r>
      <w:r w:rsidR="00760E9A" w:rsidRPr="00A365EE">
        <w:rPr>
          <w:rFonts w:ascii="Cambria" w:hAnsi="Cambria"/>
          <w:b/>
          <w:bCs/>
        </w:rPr>
        <w:t xml:space="preserve">d’une œuvre et les éléments </w:t>
      </w:r>
      <w:r w:rsidR="00E13F82" w:rsidRPr="00A365EE">
        <w:rPr>
          <w:rFonts w:ascii="Cambria" w:hAnsi="Cambria"/>
          <w:b/>
          <w:bCs/>
        </w:rPr>
        <w:t>du droit moral d’un auteur (de façon générale, les prérogatives associées, les différentes formes</w:t>
      </w:r>
      <w:r w:rsidR="00760E9A" w:rsidRPr="00A365EE">
        <w:rPr>
          <w:rFonts w:ascii="Cambria" w:hAnsi="Cambria"/>
          <w:b/>
          <w:bCs/>
        </w:rPr>
        <w:t>, la qualité de l’auteur).</w:t>
      </w:r>
      <w:r w:rsidR="008E054A">
        <w:rPr>
          <w:rFonts w:ascii="Cambria" w:hAnsi="Cambria"/>
          <w:b/>
          <w:bCs/>
        </w:rPr>
        <w:t xml:space="preserve"> Aide : Des informations sont disponibles dans vos cours…</w:t>
      </w:r>
    </w:p>
    <w:p w14:paraId="5E7B3546" w14:textId="67AF0EA4" w:rsidR="00E05105" w:rsidRDefault="00E05105" w:rsidP="00C93E1C">
      <w:pPr>
        <w:pStyle w:val="Corpsdetexte"/>
        <w:rPr>
          <w:rFonts w:ascii="Cambria" w:hAnsi="Cambria"/>
        </w:rPr>
      </w:pPr>
      <w:r w:rsidRPr="00E05105">
        <w:rPr>
          <w:rFonts w:ascii="Cambria" w:hAnsi="Cambria"/>
        </w:rPr>
        <w:t xml:space="preserve">Les principaux éléments d’une œuvre sont </w:t>
      </w:r>
      <w:r w:rsidR="00273C84">
        <w:rPr>
          <w:rFonts w:ascii="Cambria" w:hAnsi="Cambria"/>
        </w:rPr>
        <w:t>l’</w:t>
      </w:r>
      <w:r w:rsidRPr="00E05105">
        <w:rPr>
          <w:rFonts w:ascii="Cambria" w:hAnsi="Cambria"/>
        </w:rPr>
        <w:t xml:space="preserve">originalité et </w:t>
      </w:r>
      <w:r w:rsidR="00273C84">
        <w:rPr>
          <w:rFonts w:ascii="Cambria" w:hAnsi="Cambria"/>
        </w:rPr>
        <w:t>la mise en forme.</w:t>
      </w:r>
    </w:p>
    <w:p w14:paraId="41D18704" w14:textId="6662FBC8" w:rsidR="00C04EB6" w:rsidRPr="00E05105" w:rsidRDefault="00C04EB6" w:rsidP="00C93E1C">
      <w:pPr>
        <w:pStyle w:val="Corpsdetexte"/>
        <w:rPr>
          <w:rFonts w:ascii="Cambria" w:hAnsi="Cambria"/>
        </w:rPr>
      </w:pPr>
      <w:r>
        <w:rPr>
          <w:rFonts w:ascii="Cambria" w:hAnsi="Cambria"/>
        </w:rPr>
        <w:lastRenderedPageBreak/>
        <w:t xml:space="preserve">Les éléments du droit moral d’un auteur sont </w:t>
      </w:r>
      <w:r w:rsidR="00571874">
        <w:rPr>
          <w:rFonts w:ascii="Cambria" w:hAnsi="Cambria"/>
        </w:rPr>
        <w:t>l’aspect perpétuel, l’aspect inaliénable, l’aspect imprescriptible et l’aspect insaisissable.</w:t>
      </w:r>
    </w:p>
    <w:p w14:paraId="1E3FC6E3" w14:textId="77777777" w:rsidR="00760E9A" w:rsidRPr="00A365EE" w:rsidRDefault="00760E9A" w:rsidP="00C93E1C">
      <w:pPr>
        <w:pStyle w:val="Corpsdetexte"/>
        <w:rPr>
          <w:rFonts w:ascii="Cambria" w:hAnsi="Cambria"/>
          <w:b/>
          <w:bCs/>
        </w:rPr>
      </w:pPr>
      <w:r w:rsidRPr="00A365EE">
        <w:rPr>
          <w:rFonts w:ascii="Cambria" w:hAnsi="Cambria"/>
          <w:b/>
          <w:bCs/>
        </w:rPr>
        <w:t>3 – Justifiez si, du point de vu juridique français, Mick GORDON pourrait obtenir gain de cause en justice.</w:t>
      </w:r>
    </w:p>
    <w:p w14:paraId="0FBDBF6B" w14:textId="3655B362" w:rsidR="00760E9A" w:rsidRPr="00DD5DEF" w:rsidRDefault="007D226D" w:rsidP="00C93E1C">
      <w:pPr>
        <w:pStyle w:val="Corpsdetexte"/>
        <w:rPr>
          <w:rFonts w:ascii="Cambria" w:hAnsi="Cambria"/>
        </w:rPr>
      </w:pPr>
      <w:r w:rsidRPr="00DD5DEF">
        <w:rPr>
          <w:rFonts w:ascii="Cambria" w:hAnsi="Cambria"/>
        </w:rPr>
        <w:t xml:space="preserve">Du point de vu juridique français, </w:t>
      </w:r>
      <w:r w:rsidR="00DD5DEF" w:rsidRPr="00DD5DEF">
        <w:rPr>
          <w:rFonts w:ascii="Cambria" w:hAnsi="Cambria"/>
        </w:rPr>
        <w:t>Mick GORDON ne pourrait pas obtenir gain de cause en justice car l’œuvre en question est une œuvre collective. La musique ayant été divulgué sous le nom de la compagnie Bethesda, la propriété de l’œuvre lui revient de droit malgré qu’il y ait eu la contribution personnelle de plusieurs auteurs.</w:t>
      </w:r>
    </w:p>
    <w:p w14:paraId="7D653440" w14:textId="77777777" w:rsidR="005224D7" w:rsidRDefault="00BD3AD1" w:rsidP="00C93E1C">
      <w:pPr>
        <w:pStyle w:val="Corpsdetexte"/>
        <w:rPr>
          <w:rFonts w:ascii="Cambria" w:hAnsi="Cambria"/>
          <w:b/>
          <w:bCs/>
        </w:rPr>
      </w:pPr>
      <w:r>
        <w:rPr>
          <w:rFonts w:ascii="Cambria" w:hAnsi="Cambria"/>
          <w:b/>
          <w:bCs/>
        </w:rPr>
        <w:t xml:space="preserve">Pour en savoir plus sur le travail de composition : </w:t>
      </w:r>
      <w:hyperlink r:id="rId9" w:history="1">
        <w:r w:rsidR="00B84EC3" w:rsidRPr="000755BD">
          <w:rPr>
            <w:rStyle w:val="Lienhypertexte"/>
            <w:rFonts w:ascii="Cambria" w:hAnsi="Cambria"/>
            <w:b/>
            <w:bCs/>
          </w:rPr>
          <w:t>https://www.youtube.com/watch?v=EcYvrR_hLxs</w:t>
        </w:r>
      </w:hyperlink>
    </w:p>
    <w:p w14:paraId="2E9266EC" w14:textId="77777777" w:rsidR="00760E9A" w:rsidRPr="00A365EE" w:rsidRDefault="00D83355" w:rsidP="00760E9A">
      <w:pPr>
        <w:pStyle w:val="Corpsdetexte"/>
        <w:numPr>
          <w:ilvl w:val="0"/>
          <w:numId w:val="1"/>
        </w:numPr>
        <w:rPr>
          <w:rFonts w:ascii="Cambria" w:hAnsi="Cambria"/>
          <w:b/>
          <w:bCs/>
        </w:rPr>
      </w:pPr>
      <w:r w:rsidRPr="00A365EE">
        <w:rPr>
          <w:rFonts w:ascii="Cambria" w:hAnsi="Cambria"/>
          <w:b/>
          <w:bCs/>
        </w:rPr>
        <w:t>Cyberattaque</w:t>
      </w:r>
    </w:p>
    <w:p w14:paraId="41834653" w14:textId="77777777" w:rsidR="00D83355" w:rsidRPr="00A365EE" w:rsidRDefault="005A1436" w:rsidP="00D83355">
      <w:pPr>
        <w:pStyle w:val="Corpsdetexte"/>
        <w:rPr>
          <w:rFonts w:ascii="Cambria" w:hAnsi="Cambria"/>
          <w:b/>
          <w:bCs/>
        </w:rPr>
      </w:pPr>
      <w:r w:rsidRPr="00A365EE">
        <w:rPr>
          <w:rFonts w:ascii="Cambria" w:hAnsi="Cambria"/>
          <w:noProof/>
        </w:rPr>
        <w:drawing>
          <wp:anchor distT="0" distB="0" distL="114300" distR="114300" simplePos="0" relativeHeight="251658240" behindDoc="1" locked="0" layoutInCell="1" allowOverlap="1" wp14:anchorId="4276F081" wp14:editId="67F554E2">
            <wp:simplePos x="0" y="0"/>
            <wp:positionH relativeFrom="column">
              <wp:posOffset>-28575</wp:posOffset>
            </wp:positionH>
            <wp:positionV relativeFrom="paragraph">
              <wp:posOffset>40005</wp:posOffset>
            </wp:positionV>
            <wp:extent cx="1905000" cy="1769110"/>
            <wp:effectExtent l="0" t="0" r="0" b="2540"/>
            <wp:wrapTight wrapText="bothSides">
              <wp:wrapPolygon edited="0">
                <wp:start x="0" y="0"/>
                <wp:lineTo x="0" y="21398"/>
                <wp:lineTo x="21384" y="21398"/>
                <wp:lineTo x="21384"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5000" cy="1769110"/>
                    </a:xfrm>
                    <a:prstGeom prst="rect">
                      <a:avLst/>
                    </a:prstGeom>
                  </pic:spPr>
                </pic:pic>
              </a:graphicData>
            </a:graphic>
          </wp:anchor>
        </w:drawing>
      </w:r>
    </w:p>
    <w:p w14:paraId="642DA8C7" w14:textId="77777777" w:rsidR="00070C4C" w:rsidRPr="00A365EE" w:rsidRDefault="00070C4C" w:rsidP="00070C4C">
      <w:pPr>
        <w:pStyle w:val="Corpsdetexte"/>
        <w:rPr>
          <w:rFonts w:ascii="Cambria" w:hAnsi="Cambria"/>
        </w:rPr>
      </w:pPr>
      <w:r w:rsidRPr="00A365EE">
        <w:rPr>
          <w:rFonts w:ascii="Cambria" w:hAnsi="Cambria"/>
        </w:rPr>
        <w:t>« Marseille et la métropole Aix-Marseille-Provence ont été victimes la veille du premier tour des municipales, dans la nuit du 13 au 14 mars, d’une attaque informatique qu’elles ont qualifiées « d’inédite par son ampleur », « massive et généralisée », dans des propos relayés par 20 Minutes.</w:t>
      </w:r>
      <w:r w:rsidR="00384816" w:rsidRPr="00A365EE">
        <w:rPr>
          <w:rFonts w:ascii="Cambria" w:hAnsi="Cambria"/>
          <w:noProof/>
        </w:rPr>
        <w:t xml:space="preserve"> </w:t>
      </w:r>
    </w:p>
    <w:p w14:paraId="46B0D733" w14:textId="77777777" w:rsidR="00070C4C" w:rsidRPr="00A365EE" w:rsidRDefault="00070C4C" w:rsidP="00070C4C">
      <w:pPr>
        <w:pStyle w:val="Corpsdetexte"/>
        <w:rPr>
          <w:rFonts w:ascii="Cambria" w:hAnsi="Cambria"/>
        </w:rPr>
      </w:pPr>
    </w:p>
    <w:p w14:paraId="093C9181" w14:textId="77777777" w:rsidR="00070C4C" w:rsidRPr="00A365EE" w:rsidRDefault="00070C4C" w:rsidP="00070C4C">
      <w:pPr>
        <w:pStyle w:val="Corpsdetexte"/>
        <w:rPr>
          <w:rFonts w:ascii="Cambria" w:hAnsi="Cambria"/>
        </w:rPr>
      </w:pPr>
      <w:r w:rsidRPr="00A365EE">
        <w:rPr>
          <w:rFonts w:ascii="Cambria" w:hAnsi="Cambria"/>
        </w:rPr>
        <w:t>Les serveurs de la métropole ont notamment « été cryptés à hauteur de 90 % contre une demande de rançon », avait indiqué la métropole tablant sur un retour à la normale autour du 20 mai après reconstruction d’un « système complet ».</w:t>
      </w:r>
    </w:p>
    <w:p w14:paraId="73A6AA66" w14:textId="77777777" w:rsidR="00070C4C" w:rsidRPr="00A365EE" w:rsidRDefault="00070C4C" w:rsidP="00070C4C">
      <w:pPr>
        <w:pStyle w:val="Corpsdetexte"/>
        <w:rPr>
          <w:rFonts w:ascii="Cambria" w:hAnsi="Cambria"/>
        </w:rPr>
      </w:pPr>
    </w:p>
    <w:p w14:paraId="5BE3EF28" w14:textId="77777777" w:rsidR="00070C4C" w:rsidRPr="00A365EE" w:rsidRDefault="00070C4C" w:rsidP="00070C4C">
      <w:pPr>
        <w:pStyle w:val="Corpsdetexte"/>
        <w:rPr>
          <w:rFonts w:ascii="Cambria" w:hAnsi="Cambria"/>
        </w:rPr>
      </w:pPr>
      <w:r w:rsidRPr="00A365EE">
        <w:rPr>
          <w:rFonts w:ascii="Cambria" w:hAnsi="Cambria"/>
        </w:rPr>
        <w:t>Des systèmes de travail de visioconférence avaient été déployés en quelques jours pour permettre au plus grand nombre, parmi les 8 000 agents de la métropole, de maintenir leurs activités essentielles.</w:t>
      </w:r>
    </w:p>
    <w:p w14:paraId="525AC525" w14:textId="77777777" w:rsidR="00070C4C" w:rsidRPr="00A365EE" w:rsidRDefault="00070C4C" w:rsidP="00070C4C">
      <w:pPr>
        <w:pStyle w:val="Corpsdetexte"/>
        <w:rPr>
          <w:rFonts w:ascii="Cambria" w:hAnsi="Cambria"/>
        </w:rPr>
      </w:pPr>
    </w:p>
    <w:p w14:paraId="7F4A00B1" w14:textId="77777777" w:rsidR="00070C4C" w:rsidRPr="00A365EE" w:rsidRDefault="00070C4C" w:rsidP="00070C4C">
      <w:pPr>
        <w:pStyle w:val="Corpsdetexte"/>
        <w:rPr>
          <w:rFonts w:ascii="Cambria" w:hAnsi="Cambria"/>
        </w:rPr>
      </w:pPr>
      <w:r w:rsidRPr="00A365EE">
        <w:rPr>
          <w:rFonts w:ascii="Cambria" w:hAnsi="Cambria"/>
        </w:rPr>
        <w:t>L’Agence nationale de la sécurité des systèmes d’information (</w:t>
      </w:r>
      <w:proofErr w:type="spellStart"/>
      <w:r w:rsidRPr="00A365EE">
        <w:rPr>
          <w:rFonts w:ascii="Cambria" w:hAnsi="Cambria"/>
        </w:rPr>
        <w:t>Anssi</w:t>
      </w:r>
      <w:proofErr w:type="spellEnd"/>
      <w:r w:rsidRPr="00A365EE">
        <w:rPr>
          <w:rFonts w:ascii="Cambria" w:hAnsi="Cambria"/>
        </w:rPr>
        <w:t xml:space="preserve">) avait été sollicitée pour apporter son expertise technique. Elle avait affirmé que cette cyberattaque était due au rançongiciel (ransomware) </w:t>
      </w:r>
      <w:proofErr w:type="spellStart"/>
      <w:r w:rsidRPr="00A365EE">
        <w:rPr>
          <w:rFonts w:ascii="Cambria" w:hAnsi="Cambria"/>
        </w:rPr>
        <w:t>Mespinoza</w:t>
      </w:r>
      <w:proofErr w:type="spellEnd"/>
      <w:r w:rsidRPr="00A365EE">
        <w:rPr>
          <w:rFonts w:ascii="Cambria" w:hAnsi="Cambria"/>
        </w:rPr>
        <w:t>/</w:t>
      </w:r>
      <w:proofErr w:type="spellStart"/>
      <w:r w:rsidRPr="00A365EE">
        <w:rPr>
          <w:rFonts w:ascii="Cambria" w:hAnsi="Cambria"/>
        </w:rPr>
        <w:t>Pysa</w:t>
      </w:r>
      <w:proofErr w:type="spellEnd"/>
      <w:r w:rsidRPr="00A365EE">
        <w:rPr>
          <w:rFonts w:ascii="Cambria" w:hAnsi="Cambria"/>
        </w:rPr>
        <w:t xml:space="preserve"> et qu’elle avait rendu inopérantes 300 machines.</w:t>
      </w:r>
    </w:p>
    <w:p w14:paraId="550987DA" w14:textId="77777777" w:rsidR="00070C4C" w:rsidRPr="00A365EE" w:rsidRDefault="00070C4C" w:rsidP="00070C4C">
      <w:pPr>
        <w:pStyle w:val="Corpsdetexte"/>
        <w:rPr>
          <w:rFonts w:ascii="Cambria" w:hAnsi="Cambria"/>
        </w:rPr>
      </w:pPr>
    </w:p>
    <w:p w14:paraId="69AD9248" w14:textId="77777777" w:rsidR="00070C4C" w:rsidRPr="00A365EE" w:rsidRDefault="00070C4C" w:rsidP="00070C4C">
      <w:pPr>
        <w:pStyle w:val="Corpsdetexte"/>
        <w:rPr>
          <w:rFonts w:ascii="Cambria" w:hAnsi="Cambria"/>
        </w:rPr>
      </w:pPr>
      <w:r w:rsidRPr="00A365EE">
        <w:rPr>
          <w:rFonts w:ascii="Cambria" w:hAnsi="Cambria"/>
        </w:rPr>
        <w:t>Les « rançongiciels » sont des logiciels malveillants qui empêchent les utilisateurs d’accéder à leurs fichiers via leur ordinateur ou leur terminal mobile, par exemple en les chiffrant dans le but d’obtenir une rançon.</w:t>
      </w:r>
      <w:r w:rsidR="00AD322A">
        <w:rPr>
          <w:rFonts w:ascii="Cambria" w:hAnsi="Cambria"/>
        </w:rPr>
        <w:t> »</w:t>
      </w:r>
    </w:p>
    <w:p w14:paraId="42D1B710" w14:textId="77777777" w:rsidR="00070C4C" w:rsidRDefault="00070C4C" w:rsidP="00070C4C">
      <w:pPr>
        <w:pStyle w:val="Corpsdetexte"/>
        <w:jc w:val="right"/>
        <w:rPr>
          <w:rFonts w:ascii="Cambria" w:hAnsi="Cambria"/>
          <w:i/>
          <w:iCs/>
          <w:sz w:val="18"/>
          <w:szCs w:val="18"/>
        </w:rPr>
      </w:pPr>
      <w:r w:rsidRPr="00581092">
        <w:rPr>
          <w:rFonts w:ascii="Cambria" w:hAnsi="Cambria"/>
          <w:i/>
          <w:iCs/>
          <w:sz w:val="18"/>
          <w:szCs w:val="18"/>
        </w:rPr>
        <w:t>Source : Ouest-France, 17 avril 2020</w:t>
      </w:r>
    </w:p>
    <w:p w14:paraId="0268B1AA" w14:textId="77777777" w:rsidR="00581092" w:rsidRPr="00581092" w:rsidRDefault="00581092" w:rsidP="00581092">
      <w:pPr>
        <w:pStyle w:val="Corpsdetexte"/>
        <w:rPr>
          <w:rFonts w:ascii="Cambria" w:hAnsi="Cambria"/>
        </w:rPr>
      </w:pPr>
    </w:p>
    <w:p w14:paraId="057479DD" w14:textId="77777777" w:rsidR="00AA5757" w:rsidRPr="00AA5757" w:rsidRDefault="00AA5757" w:rsidP="00AA5757">
      <w:pPr>
        <w:pStyle w:val="Corpsdetexte"/>
        <w:rPr>
          <w:rFonts w:ascii="Cambria" w:hAnsi="Cambria"/>
          <w:b/>
          <w:bCs/>
        </w:rPr>
      </w:pPr>
      <w:r w:rsidRPr="00AA5757">
        <w:rPr>
          <w:rFonts w:ascii="Cambria" w:hAnsi="Cambria"/>
          <w:b/>
          <w:bCs/>
        </w:rPr>
        <w:t>Document 2 : Les gestes barrières en cybersécurité</w:t>
      </w:r>
    </w:p>
    <w:p w14:paraId="6073C21E" w14:textId="77777777" w:rsidR="00AA5757" w:rsidRPr="00AA5757" w:rsidRDefault="00AD322A" w:rsidP="00AA5757">
      <w:pPr>
        <w:pStyle w:val="Corpsdetexte"/>
        <w:rPr>
          <w:rFonts w:ascii="Cambria" w:hAnsi="Cambria"/>
        </w:rPr>
      </w:pPr>
      <w:r>
        <w:rPr>
          <w:rFonts w:ascii="Cambria" w:hAnsi="Cambria"/>
        </w:rPr>
        <w:t>« </w:t>
      </w:r>
      <w:r w:rsidR="00AA5757" w:rsidRPr="00AA5757">
        <w:rPr>
          <w:rFonts w:ascii="Cambria" w:hAnsi="Cambria"/>
        </w:rPr>
        <w:t>Tout comme les professionnels de santé ne cessent de répéter les gestes barrières à appliquer pour éviter de contracter le virus, en cybersécurité il en existe également 4 pour préserver son parc informatique :</w:t>
      </w:r>
    </w:p>
    <w:p w14:paraId="53EAD786" w14:textId="77777777" w:rsidR="00AA5757" w:rsidRDefault="00AA5757" w:rsidP="00AA5757">
      <w:pPr>
        <w:pStyle w:val="Corpsdetexte"/>
        <w:rPr>
          <w:rFonts w:ascii="Cambria" w:hAnsi="Cambria"/>
        </w:rPr>
      </w:pPr>
    </w:p>
    <w:p w14:paraId="735B0A0A" w14:textId="77777777" w:rsidR="00AA5757" w:rsidRPr="00AA5757" w:rsidRDefault="00AA5757" w:rsidP="00AA5757">
      <w:pPr>
        <w:pStyle w:val="Corpsdetexte"/>
        <w:numPr>
          <w:ilvl w:val="0"/>
          <w:numId w:val="6"/>
        </w:numPr>
        <w:rPr>
          <w:rFonts w:ascii="Cambria" w:hAnsi="Cambria"/>
        </w:rPr>
      </w:pPr>
      <w:r w:rsidRPr="00AA5757">
        <w:rPr>
          <w:rFonts w:ascii="Cambria" w:hAnsi="Cambria"/>
          <w:b/>
          <w:bCs/>
        </w:rPr>
        <w:t>Sécuriser :</w:t>
      </w:r>
      <w:r w:rsidRPr="00AA5757">
        <w:rPr>
          <w:rFonts w:ascii="Cambria" w:hAnsi="Cambria"/>
        </w:rPr>
        <w:t xml:space="preserve"> les employés travaillant pour la plupart sur leurs réseaux domestiques, avec moins d’accès possibles aux systèmes d’information centraux, les vecteurs d’attaques se sont multipliés. En effet, ces derniers sont connectés à leurs réseaux domestiques "ouverts" où sont également connectés un certain nombre de « </w:t>
      </w:r>
      <w:proofErr w:type="spellStart"/>
      <w:r w:rsidRPr="00AA5757">
        <w:rPr>
          <w:rFonts w:ascii="Cambria" w:hAnsi="Cambria"/>
        </w:rPr>
        <w:t>devices</w:t>
      </w:r>
      <w:proofErr w:type="spellEnd"/>
      <w:r w:rsidRPr="00AA5757">
        <w:rPr>
          <w:rFonts w:ascii="Cambria" w:hAnsi="Cambria"/>
        </w:rPr>
        <w:t xml:space="preserve"> » personnels. Dans ce contexte, patcher les postes, contrôler leur conformité et reporter les comportements malveillants deviennent un vrai défi, d’autant plus lorsqu’on sait que les entreprises peinent à obtenir une visibilité globale et instantanée sur le parc informatique. Leur priorité sera alors de s’assurer que tous les actifs informatiques sont pris en compte par la direction informatique afin qu’elle puisse opérer la gestion des risques. </w:t>
      </w:r>
    </w:p>
    <w:p w14:paraId="069D2416" w14:textId="77777777" w:rsidR="00AA5757" w:rsidRPr="00AA5757" w:rsidRDefault="00AA5757" w:rsidP="00AA5757">
      <w:pPr>
        <w:pStyle w:val="Corpsdetexte"/>
        <w:numPr>
          <w:ilvl w:val="0"/>
          <w:numId w:val="6"/>
        </w:numPr>
        <w:rPr>
          <w:rFonts w:ascii="Cambria" w:hAnsi="Cambria"/>
        </w:rPr>
      </w:pPr>
      <w:r w:rsidRPr="00AA5757">
        <w:rPr>
          <w:rFonts w:ascii="Cambria" w:hAnsi="Cambria"/>
          <w:b/>
          <w:bCs/>
        </w:rPr>
        <w:t>Sensibiliser les employés :</w:t>
      </w:r>
      <w:r w:rsidRPr="00AA5757">
        <w:rPr>
          <w:rFonts w:ascii="Cambria" w:hAnsi="Cambria"/>
        </w:rPr>
        <w:t xml:space="preserve"> les experts sont unanimes, la majorité des attaques de ransomware ont pour origine le fait qu'un employé clique sur un lien malveillant, ouvre une pièce jointe infectée ou visite un site web compromis. En effet, les cybers attaquants profitent du climat anxiogène ambiant pour proposer des "fausses solutions" poussant les internautes à cliquer sur des liens malveillants. Pour y remédier, ou au moins minimiser les risques, les entreprises doivent organiser des formations pour sensibiliser leurs employés sur les dangers qui les guettent et la manière de s’en prémunir.</w:t>
      </w:r>
    </w:p>
    <w:p w14:paraId="557E1C9C" w14:textId="77777777" w:rsidR="00AA5757" w:rsidRPr="00AA5757" w:rsidRDefault="00AA5757" w:rsidP="00AA5757">
      <w:pPr>
        <w:pStyle w:val="Corpsdetexte"/>
        <w:numPr>
          <w:ilvl w:val="0"/>
          <w:numId w:val="6"/>
        </w:numPr>
        <w:rPr>
          <w:rFonts w:ascii="Cambria" w:hAnsi="Cambria"/>
        </w:rPr>
      </w:pPr>
      <w:r w:rsidRPr="00AA5757">
        <w:rPr>
          <w:rFonts w:ascii="Cambria" w:hAnsi="Cambria"/>
          <w:b/>
          <w:bCs/>
        </w:rPr>
        <w:t>Optimiser :</w:t>
      </w:r>
      <w:r w:rsidRPr="00AA5757">
        <w:rPr>
          <w:rFonts w:ascii="Cambria" w:hAnsi="Cambria"/>
        </w:rPr>
        <w:t xml:space="preserve"> pour les entreprises qui sont temporairement à l’arrêt, comme beaucoup d’industries, une bonne pratique à adopter serait de profiter de cette période pour améliorer des systèmes qui ne peuvent, en temps normal, être arrêtés, ou faire des campagnes de mise à jour. En effet, les principes de base de la sécurité sont tout aussi importants que les solutions de sécurité plus complexes. C’est l’occasion pour elles de remettre à plat leur "hygiène informatique" et d’assurer la mise en œuvre de contrôles de sécurité et une meilleure gestion des risques.</w:t>
      </w:r>
    </w:p>
    <w:p w14:paraId="621C647C" w14:textId="77777777" w:rsidR="00AA5757" w:rsidRPr="00AD322A" w:rsidRDefault="00AA5757" w:rsidP="00581092">
      <w:pPr>
        <w:pStyle w:val="Corpsdetexte"/>
        <w:numPr>
          <w:ilvl w:val="0"/>
          <w:numId w:val="6"/>
        </w:numPr>
        <w:rPr>
          <w:rFonts w:ascii="Cambria" w:hAnsi="Cambria"/>
        </w:rPr>
      </w:pPr>
      <w:r w:rsidRPr="00AA5757">
        <w:rPr>
          <w:rFonts w:ascii="Cambria" w:hAnsi="Cambria"/>
          <w:b/>
          <w:bCs/>
        </w:rPr>
        <w:t>Anticiper :</w:t>
      </w:r>
      <w:r w:rsidRPr="00AA5757">
        <w:rPr>
          <w:rFonts w:ascii="Cambria" w:hAnsi="Cambria"/>
        </w:rPr>
        <w:t xml:space="preserve"> les entreprises doivent également prévoir un plan de sortie de crise : comment réintégrer au sein de l’organisation tous ces postes de travail qui se sont échappés dans la nature, et dont on a pu difficilement contrôler les activités, le tout en toute sécurité ? Cette question, qui peut paraître encore lointaine aujourd’hui, doit absolument être anticipée pour assurer un retour à la normale en sécurité.</w:t>
      </w:r>
      <w:r w:rsidR="00AD322A">
        <w:rPr>
          <w:rFonts w:ascii="Cambria" w:hAnsi="Cambria"/>
        </w:rPr>
        <w:t> »</w:t>
      </w:r>
    </w:p>
    <w:p w14:paraId="7647E4C0" w14:textId="77777777" w:rsidR="00AD322A" w:rsidRPr="00AD322A" w:rsidRDefault="00AD322A" w:rsidP="00AD322A">
      <w:pPr>
        <w:pStyle w:val="Corpsdetexte"/>
        <w:jc w:val="right"/>
        <w:rPr>
          <w:rFonts w:ascii="Cambria" w:hAnsi="Cambria"/>
          <w:i/>
          <w:iCs/>
          <w:sz w:val="18"/>
          <w:szCs w:val="18"/>
        </w:rPr>
      </w:pPr>
      <w:r w:rsidRPr="00AD322A">
        <w:rPr>
          <w:rFonts w:ascii="Cambria" w:hAnsi="Cambria"/>
          <w:i/>
          <w:iCs/>
          <w:sz w:val="18"/>
          <w:szCs w:val="18"/>
        </w:rPr>
        <w:t>Source : Les Échos, 28 avril 2020</w:t>
      </w:r>
    </w:p>
    <w:p w14:paraId="3F1F95AF" w14:textId="77777777" w:rsidR="00AD322A" w:rsidRDefault="00AD322A" w:rsidP="00AD322A">
      <w:pPr>
        <w:pStyle w:val="Corpsdetexte"/>
        <w:jc w:val="right"/>
        <w:rPr>
          <w:rFonts w:ascii="Cambria" w:hAnsi="Cambria"/>
          <w:b/>
          <w:bCs/>
        </w:rPr>
      </w:pPr>
    </w:p>
    <w:p w14:paraId="39BE1ED6" w14:textId="2520FA0A" w:rsidR="00070C4C" w:rsidRDefault="00581092" w:rsidP="00581092">
      <w:pPr>
        <w:pStyle w:val="Corpsdetexte"/>
        <w:rPr>
          <w:rFonts w:ascii="Cambria" w:hAnsi="Cambria"/>
          <w:b/>
          <w:bCs/>
        </w:rPr>
      </w:pPr>
      <w:r>
        <w:rPr>
          <w:rFonts w:ascii="Cambria" w:hAnsi="Cambria"/>
          <w:b/>
          <w:bCs/>
        </w:rPr>
        <w:t xml:space="preserve">1 - </w:t>
      </w:r>
      <w:r w:rsidR="00070C4C" w:rsidRPr="00581092">
        <w:rPr>
          <w:rFonts w:ascii="Cambria" w:hAnsi="Cambria"/>
          <w:b/>
          <w:bCs/>
        </w:rPr>
        <w:t>En vous basant sur vos connaissances, rappelez ce que risquent</w:t>
      </w:r>
      <w:r w:rsidR="005A1436">
        <w:rPr>
          <w:rFonts w:ascii="Cambria" w:hAnsi="Cambria"/>
          <w:b/>
          <w:bCs/>
        </w:rPr>
        <w:t xml:space="preserve"> juridiquement</w:t>
      </w:r>
      <w:r w:rsidR="00070C4C" w:rsidRPr="00581092">
        <w:rPr>
          <w:rFonts w:ascii="Cambria" w:hAnsi="Cambria"/>
          <w:b/>
          <w:bCs/>
        </w:rPr>
        <w:t xml:space="preserve"> les pirates</w:t>
      </w:r>
      <w:r w:rsidR="00AA5757">
        <w:rPr>
          <w:rFonts w:ascii="Cambria" w:hAnsi="Cambria"/>
          <w:b/>
          <w:bCs/>
        </w:rPr>
        <w:t xml:space="preserve"> en cas de cyberattaque</w:t>
      </w:r>
      <w:r w:rsidR="00070C4C" w:rsidRPr="00581092">
        <w:rPr>
          <w:rFonts w:ascii="Cambria" w:hAnsi="Cambria"/>
          <w:b/>
          <w:bCs/>
        </w:rPr>
        <w:t>.</w:t>
      </w:r>
    </w:p>
    <w:p w14:paraId="7D2523C0" w14:textId="2BA181FB" w:rsidR="00142DDD" w:rsidRDefault="00142DDD" w:rsidP="00581092">
      <w:pPr>
        <w:pStyle w:val="Corpsdetexte"/>
        <w:rPr>
          <w:rFonts w:ascii="Cambria" w:hAnsi="Cambria"/>
        </w:rPr>
      </w:pPr>
      <w:r w:rsidRPr="00142DDD">
        <w:rPr>
          <w:rFonts w:ascii="Cambria" w:hAnsi="Cambria"/>
        </w:rPr>
        <w:t>La cyberattaque est un crime aux yeux de la loi, cet acte relève donc du code pénal. Les pirates risque</w:t>
      </w:r>
      <w:r>
        <w:rPr>
          <w:rFonts w:ascii="Cambria" w:hAnsi="Cambria"/>
        </w:rPr>
        <w:t>nt</w:t>
      </w:r>
      <w:r w:rsidRPr="00142DDD">
        <w:rPr>
          <w:rFonts w:ascii="Cambria" w:hAnsi="Cambria"/>
        </w:rPr>
        <w:t xml:space="preserve"> pour les infractions commises </w:t>
      </w:r>
      <w:r>
        <w:rPr>
          <w:rFonts w:ascii="Cambria" w:hAnsi="Cambria"/>
        </w:rPr>
        <w:t>un maximum de 10 ans d’emprisonnement et 300k € d’amendes.</w:t>
      </w:r>
    </w:p>
    <w:p w14:paraId="6E043CB8" w14:textId="3E276396" w:rsidR="00712313" w:rsidRPr="00142DDD" w:rsidRDefault="00712313" w:rsidP="00581092">
      <w:pPr>
        <w:pStyle w:val="Corpsdetexte"/>
        <w:rPr>
          <w:rFonts w:ascii="Cambria" w:hAnsi="Cambria"/>
        </w:rPr>
      </w:pPr>
      <w:r>
        <w:rPr>
          <w:rFonts w:ascii="Cambria" w:hAnsi="Cambria"/>
        </w:rPr>
        <w:t xml:space="preserve">Gradation en fonction des actes commis ; tentative ou </w:t>
      </w:r>
      <w:r w:rsidR="007F292C">
        <w:rPr>
          <w:rFonts w:ascii="Cambria" w:hAnsi="Cambria"/>
        </w:rPr>
        <w:t>action faite = même sanction.</w:t>
      </w:r>
    </w:p>
    <w:p w14:paraId="4DB1BD6D" w14:textId="77777777" w:rsidR="00070C4C" w:rsidRPr="00A365EE" w:rsidRDefault="00581092" w:rsidP="00581092">
      <w:pPr>
        <w:pStyle w:val="Corpsdetexte"/>
        <w:rPr>
          <w:rFonts w:ascii="Cambria" w:hAnsi="Cambria"/>
          <w:b/>
          <w:bCs/>
        </w:rPr>
      </w:pPr>
      <w:r>
        <w:rPr>
          <w:rFonts w:ascii="Cambria" w:hAnsi="Cambria"/>
          <w:b/>
          <w:bCs/>
        </w:rPr>
        <w:t xml:space="preserve">2 - </w:t>
      </w:r>
      <w:r w:rsidR="00070C4C" w:rsidRPr="00A365EE">
        <w:rPr>
          <w:rFonts w:ascii="Cambria" w:hAnsi="Cambria"/>
          <w:b/>
          <w:bCs/>
        </w:rPr>
        <w:t>En tant que professionnels de l’informatique, quelles seraient les recommandations que vous feriez à cette collectivité territoriale ?</w:t>
      </w:r>
      <w:r w:rsidR="00AA5757">
        <w:rPr>
          <w:rFonts w:ascii="Cambria" w:hAnsi="Cambria"/>
          <w:b/>
          <w:bCs/>
        </w:rPr>
        <w:t xml:space="preserve"> En quoi l’anticipation est-elle une étape cruciale ?</w:t>
      </w:r>
    </w:p>
    <w:p w14:paraId="36BCD597" w14:textId="05F264EA" w:rsidR="00070C4C" w:rsidRPr="00712313" w:rsidRDefault="00712313" w:rsidP="00D83355">
      <w:pPr>
        <w:pStyle w:val="Corpsdetexte"/>
        <w:rPr>
          <w:rFonts w:ascii="Cambria" w:hAnsi="Cambria"/>
        </w:rPr>
      </w:pPr>
      <w:r w:rsidRPr="00712313">
        <w:rPr>
          <w:rFonts w:ascii="Cambria" w:hAnsi="Cambria"/>
        </w:rPr>
        <w:t>Appliquer les gestes barrières en cybersécurité : Sécuriser, Sensibiliser les employés, Optimiser et Anticiper.</w:t>
      </w:r>
    </w:p>
    <w:p w14:paraId="3F160D2B" w14:textId="48A52B90" w:rsidR="00712313" w:rsidRPr="00712313" w:rsidRDefault="00712313" w:rsidP="00D83355">
      <w:pPr>
        <w:pStyle w:val="Corpsdetexte"/>
        <w:rPr>
          <w:rFonts w:ascii="Cambria" w:hAnsi="Cambria"/>
        </w:rPr>
      </w:pPr>
      <w:r w:rsidRPr="00712313">
        <w:rPr>
          <w:rFonts w:ascii="Cambria" w:hAnsi="Cambria"/>
        </w:rPr>
        <w:t>L’anticipation est une étape cruciale, car cela permet d’assurer un retour à la normale en sécurité le plus rapidement possible.</w:t>
      </w:r>
    </w:p>
    <w:p w14:paraId="54ADB878" w14:textId="763A443D" w:rsidR="00A972E1" w:rsidRPr="00A972E1" w:rsidRDefault="00A972E1" w:rsidP="00D83355">
      <w:pPr>
        <w:pStyle w:val="Corpsdetexte"/>
        <w:rPr>
          <w:rFonts w:ascii="Cambria" w:hAnsi="Cambria"/>
        </w:rPr>
      </w:pPr>
      <w:r w:rsidRPr="00A972E1">
        <w:rPr>
          <w:rFonts w:ascii="Cambria" w:hAnsi="Cambria"/>
        </w:rPr>
        <w:t>Proverbe : "Pour préparer la paix, préparer la guerre" ?</w:t>
      </w:r>
    </w:p>
    <w:p w14:paraId="055AD747" w14:textId="77777777" w:rsidR="00D83355" w:rsidRPr="00A365EE" w:rsidRDefault="00D83355" w:rsidP="00D83355">
      <w:pPr>
        <w:pStyle w:val="Corpsdetexte"/>
        <w:rPr>
          <w:rFonts w:ascii="Cambria" w:hAnsi="Cambria"/>
          <w:b/>
          <w:bCs/>
        </w:rPr>
      </w:pPr>
      <w:r w:rsidRPr="00A365EE">
        <w:rPr>
          <w:rFonts w:ascii="Cambria" w:hAnsi="Cambria"/>
          <w:b/>
          <w:bCs/>
        </w:rPr>
        <w:t xml:space="preserve">Pour </w:t>
      </w:r>
      <w:r w:rsidR="00070C4C" w:rsidRPr="00A365EE">
        <w:rPr>
          <w:rFonts w:ascii="Cambria" w:hAnsi="Cambria"/>
          <w:b/>
          <w:bCs/>
        </w:rPr>
        <w:t xml:space="preserve">en savoir plus : </w:t>
      </w:r>
      <w:hyperlink r:id="rId11" w:history="1">
        <w:r w:rsidR="00384816" w:rsidRPr="00A365EE">
          <w:rPr>
            <w:rStyle w:val="Lienhypertexte"/>
            <w:rFonts w:ascii="Cambria" w:hAnsi="Cambria"/>
            <w:b/>
            <w:bCs/>
          </w:rPr>
          <w:t>https://www.atlantico.fr/decryptage/3589139/l-autre-virus-qui-laisse-le-gouvernement-a-nu--revelations-sur-la-cyberattaque-qui-a-desorganise-marseille-xavier-raufer</w:t>
        </w:r>
      </w:hyperlink>
    </w:p>
    <w:p w14:paraId="090174F8" w14:textId="77777777" w:rsidR="00384816" w:rsidRPr="00A365EE" w:rsidRDefault="00384816" w:rsidP="00D83355">
      <w:pPr>
        <w:pStyle w:val="Corpsdetexte"/>
        <w:rPr>
          <w:rFonts w:ascii="Cambria" w:hAnsi="Cambria"/>
          <w:b/>
          <w:bCs/>
        </w:rPr>
      </w:pPr>
    </w:p>
    <w:p w14:paraId="17F10E16" w14:textId="77777777" w:rsidR="00384816" w:rsidRPr="00A365EE" w:rsidRDefault="00384816" w:rsidP="00384816">
      <w:pPr>
        <w:pStyle w:val="Corpsdetexte"/>
        <w:numPr>
          <w:ilvl w:val="0"/>
          <w:numId w:val="1"/>
        </w:numPr>
        <w:rPr>
          <w:rFonts w:ascii="Cambria" w:hAnsi="Cambria"/>
          <w:b/>
          <w:bCs/>
        </w:rPr>
      </w:pPr>
      <w:r w:rsidRPr="00A365EE">
        <w:rPr>
          <w:rFonts w:ascii="Cambria" w:hAnsi="Cambria"/>
          <w:b/>
          <w:bCs/>
        </w:rPr>
        <w:t>COVID-19 : le secteur informatique face aux crises</w:t>
      </w:r>
    </w:p>
    <w:p w14:paraId="15B61A1E" w14:textId="77777777" w:rsidR="00384816" w:rsidRPr="00A365EE" w:rsidRDefault="00384816" w:rsidP="00384816">
      <w:pPr>
        <w:pStyle w:val="Corpsdetexte"/>
        <w:rPr>
          <w:rFonts w:ascii="Cambria" w:hAnsi="Cambria"/>
          <w:b/>
          <w:bCs/>
        </w:rPr>
      </w:pPr>
    </w:p>
    <w:p w14:paraId="0614A640" w14:textId="77777777" w:rsidR="00384816" w:rsidRPr="00A365EE" w:rsidRDefault="00384816" w:rsidP="00384816">
      <w:pPr>
        <w:pStyle w:val="Corpsdetexte"/>
        <w:rPr>
          <w:rFonts w:ascii="Cambria" w:hAnsi="Cambria"/>
          <w:b/>
          <w:bCs/>
        </w:rPr>
      </w:pPr>
      <w:r w:rsidRPr="00A365EE">
        <w:rPr>
          <w:rFonts w:ascii="Cambria" w:hAnsi="Cambria"/>
          <w:b/>
          <w:bCs/>
        </w:rPr>
        <w:t>Document 1 : Le travail à domicile provoque une augmentation d'un tiers de la demande d'ordinateurs portables et de tablettes dans toute l'Europe.</w:t>
      </w:r>
    </w:p>
    <w:p w14:paraId="613AA550" w14:textId="77777777" w:rsidR="00A365EE" w:rsidRPr="00A365EE" w:rsidRDefault="00384816" w:rsidP="00384816">
      <w:pPr>
        <w:pStyle w:val="Corpsdetexte"/>
        <w:rPr>
          <w:rFonts w:ascii="Cambria" w:hAnsi="Cambria"/>
          <w:b/>
          <w:bCs/>
        </w:rPr>
      </w:pPr>
      <w:r w:rsidRPr="00A365EE">
        <w:rPr>
          <w:rFonts w:ascii="Cambria" w:hAnsi="Cambria"/>
          <w:b/>
          <w:bCs/>
        </w:rPr>
        <w:t>« </w:t>
      </w:r>
      <w:r w:rsidRPr="00A365EE">
        <w:rPr>
          <w:rFonts w:ascii="Cambria" w:hAnsi="Cambria"/>
        </w:rPr>
        <w:t xml:space="preserve">Alors que de nombreux secteurs de l’économie traversent des situations difficiles à cause de la crise sanitaire due au nouveau coronavirus, le secteur des ordinateurs portables et tablettes est en croissance. Selon IDC, le comportement du marché des appareils informatiques personnels de travail de toute l’Europe au premier trimestre suggère que la demande d'ordinateurs portables et de tablettes a enregistré </w:t>
      </w:r>
      <w:r w:rsidRPr="008A31D8">
        <w:rPr>
          <w:rFonts w:ascii="Cambria" w:hAnsi="Cambria"/>
          <w:highlight w:val="yellow"/>
        </w:rPr>
        <w:t>une hausse d’environ un tiers par rapport à la même période l’année</w:t>
      </w:r>
      <w:r w:rsidRPr="00A365EE">
        <w:rPr>
          <w:rFonts w:ascii="Cambria" w:hAnsi="Cambria"/>
        </w:rPr>
        <w:t>. Selon IDC, ceci est dû aux mesures de confinement qui ont conduit les entreprises à équiper leurs employés pour qu'ils travaillent à domicile et les étudiants à s'organiser pour étudier à distance.</w:t>
      </w:r>
      <w:r w:rsidR="00A365EE" w:rsidRPr="00A365EE">
        <w:rPr>
          <w:rFonts w:ascii="Cambria" w:hAnsi="Cambria"/>
        </w:rPr>
        <w:t xml:space="preserve"> […] </w:t>
      </w:r>
      <w:r w:rsidRPr="00A365EE">
        <w:rPr>
          <w:rFonts w:ascii="Cambria" w:hAnsi="Cambria"/>
        </w:rPr>
        <w:t xml:space="preserve">La forte demande d'équipements de bureau à domicile </w:t>
      </w:r>
      <w:r w:rsidR="00A365EE" w:rsidRPr="00A365EE">
        <w:rPr>
          <w:rFonts w:ascii="Cambria" w:hAnsi="Cambria"/>
        </w:rPr>
        <w:t>[…]</w:t>
      </w:r>
      <w:r w:rsidRPr="00A365EE">
        <w:rPr>
          <w:rFonts w:ascii="Cambria" w:hAnsi="Cambria"/>
        </w:rPr>
        <w:t xml:space="preserve"> a entraîné une </w:t>
      </w:r>
      <w:r w:rsidRPr="008A31D8">
        <w:rPr>
          <w:rFonts w:ascii="Cambria" w:hAnsi="Cambria"/>
          <w:highlight w:val="yellow"/>
        </w:rPr>
        <w:t>augmentation des ventes d'ordinateurs portables de 51 % en glissement annuel, tandis que les PC de bureau ont augmenté de 9 %.</w:t>
      </w:r>
      <w:r w:rsidR="00A365EE" w:rsidRPr="00A365EE">
        <w:rPr>
          <w:rFonts w:ascii="Cambria" w:hAnsi="Cambria"/>
        </w:rPr>
        <w:t xml:space="preserve"> […] Le secteur des appareils informatiques personnels ne souffrira pas autant de la contraction rapide des performances économiques que de nombreux autres secteurs, car il est essentiel à la productivité de tant de travailleurs à domicile. Cependant, [on] s'attend à ce que de nombreuses commandes commerciales d'ordinateurs de bureau soient désormais reportées, car les entreprises économisent de l'argent, tout comme les appels d'offres gouvernementaux, car les dépenses de l'État sont axées sur la lutte contre le virus.</w:t>
      </w:r>
      <w:r w:rsidR="00A365EE" w:rsidRPr="00A365EE">
        <w:rPr>
          <w:rFonts w:ascii="Cambria" w:hAnsi="Cambria"/>
          <w:b/>
          <w:bCs/>
        </w:rPr>
        <w:t> »</w:t>
      </w:r>
    </w:p>
    <w:p w14:paraId="21E4D384" w14:textId="77777777" w:rsidR="00A365EE" w:rsidRDefault="00A365EE" w:rsidP="00A365EE">
      <w:pPr>
        <w:pStyle w:val="Corpsdetexte"/>
        <w:jc w:val="right"/>
        <w:rPr>
          <w:rFonts w:ascii="Cambria" w:hAnsi="Cambria"/>
          <w:i/>
          <w:iCs/>
          <w:sz w:val="18"/>
          <w:szCs w:val="18"/>
        </w:rPr>
      </w:pPr>
      <w:r w:rsidRPr="00A365EE">
        <w:rPr>
          <w:rFonts w:ascii="Cambria" w:hAnsi="Cambria"/>
          <w:i/>
          <w:iCs/>
          <w:sz w:val="18"/>
          <w:szCs w:val="18"/>
        </w:rPr>
        <w:t>Source : hardware.developpez.com, le 14 avril 2020</w:t>
      </w:r>
    </w:p>
    <w:p w14:paraId="6293468B" w14:textId="77777777" w:rsidR="00A365EE" w:rsidRPr="00A365EE" w:rsidRDefault="00A365EE" w:rsidP="00A365EE">
      <w:pPr>
        <w:pStyle w:val="Corpsdetexte"/>
        <w:rPr>
          <w:rFonts w:ascii="Cambria" w:hAnsi="Cambria"/>
        </w:rPr>
      </w:pPr>
    </w:p>
    <w:p w14:paraId="4706294C" w14:textId="77777777" w:rsidR="00A365EE" w:rsidRPr="00581092" w:rsidRDefault="00A365EE" w:rsidP="00A365EE">
      <w:pPr>
        <w:pStyle w:val="Corpsdetexte"/>
        <w:rPr>
          <w:rFonts w:ascii="Cambria" w:hAnsi="Cambria"/>
          <w:b/>
          <w:bCs/>
        </w:rPr>
      </w:pPr>
      <w:r w:rsidRPr="00581092">
        <w:rPr>
          <w:rFonts w:ascii="Cambria" w:hAnsi="Cambria"/>
          <w:b/>
          <w:bCs/>
        </w:rPr>
        <w:t>Document 2 : Moins dépendre des sous-traitants</w:t>
      </w:r>
    </w:p>
    <w:p w14:paraId="526B2A8A" w14:textId="77777777" w:rsidR="00A365EE" w:rsidRPr="00581092" w:rsidRDefault="00581092" w:rsidP="00A365EE">
      <w:pPr>
        <w:pStyle w:val="Corpsdetexte"/>
        <w:rPr>
          <w:rFonts w:ascii="Cambria" w:hAnsi="Cambria"/>
          <w:b/>
          <w:bCs/>
        </w:rPr>
      </w:pPr>
      <w:r>
        <w:rPr>
          <w:rFonts w:ascii="Cambria" w:hAnsi="Cambria"/>
        </w:rPr>
        <w:t>« </w:t>
      </w:r>
      <w:r w:rsidR="00A365EE" w:rsidRPr="00A365EE">
        <w:rPr>
          <w:rFonts w:ascii="Cambria" w:hAnsi="Cambria"/>
        </w:rPr>
        <w:t xml:space="preserve">L’Association pour l’emploi des cadres (Apec) faisait état ces derniers jours d’une baisse globale de 40 % du nombre des offres d’emploi de cadres en un mois. De son côté, le ministère du Travail note qu’il est </w:t>
      </w:r>
      <w:r w:rsidR="00A365EE" w:rsidRPr="008A31D8">
        <w:rPr>
          <w:rFonts w:ascii="Cambria" w:hAnsi="Cambria"/>
          <w:highlight w:val="yellow"/>
        </w:rPr>
        <w:t xml:space="preserve">revenu à 68 % de son niveau d’avant crise, </w:t>
      </w:r>
      <w:r w:rsidR="00A365EE" w:rsidRPr="008A31D8">
        <w:rPr>
          <w:rFonts w:ascii="Cambria" w:hAnsi="Cambria"/>
          <w:b/>
          <w:bCs/>
          <w:highlight w:val="yellow"/>
        </w:rPr>
        <w:t>grâce notamment à l’informatique</w:t>
      </w:r>
      <w:r w:rsidR="00A365EE" w:rsidRPr="00581092">
        <w:rPr>
          <w:rFonts w:ascii="Cambria" w:hAnsi="Cambria"/>
          <w:b/>
          <w:bCs/>
        </w:rPr>
        <w:t>.</w:t>
      </w:r>
      <w:r>
        <w:rPr>
          <w:rFonts w:ascii="Cambria" w:hAnsi="Cambria"/>
          <w:b/>
          <w:bCs/>
        </w:rPr>
        <w:t xml:space="preserve"> </w:t>
      </w:r>
      <w:r w:rsidR="00A365EE" w:rsidRPr="00A365EE">
        <w:rPr>
          <w:rFonts w:ascii="Cambria" w:hAnsi="Cambria"/>
        </w:rPr>
        <w:t xml:space="preserve">Toutes les strates internet sont sollicitées en ce moment avec le télétravail. </w:t>
      </w:r>
      <w:r w:rsidR="00A365EE">
        <w:rPr>
          <w:rFonts w:ascii="Cambria" w:hAnsi="Cambria"/>
        </w:rPr>
        <w:t>[…]</w:t>
      </w:r>
      <w:r w:rsidR="00A365EE" w:rsidRPr="00A365EE">
        <w:rPr>
          <w:rFonts w:ascii="Cambria" w:hAnsi="Cambria"/>
        </w:rPr>
        <w:t xml:space="preserve"> La nécessité de continuité pour les </w:t>
      </w:r>
      <w:proofErr w:type="spellStart"/>
      <w:r w:rsidR="00A365EE" w:rsidRPr="00A365EE">
        <w:rPr>
          <w:rFonts w:ascii="Cambria" w:hAnsi="Cambria"/>
        </w:rPr>
        <w:t>data-centers</w:t>
      </w:r>
      <w:proofErr w:type="spellEnd"/>
      <w:r w:rsidR="00A365EE" w:rsidRPr="00A365EE">
        <w:rPr>
          <w:rFonts w:ascii="Cambria" w:hAnsi="Cambria"/>
        </w:rPr>
        <w:t xml:space="preserve"> n’existe pas qu’en période de crise mais correspond plus globalement aux besoins de transformation de la société, note Yann </w:t>
      </w:r>
      <w:proofErr w:type="spellStart"/>
      <w:r w:rsidR="00A365EE" w:rsidRPr="00A365EE">
        <w:rPr>
          <w:rFonts w:ascii="Cambria" w:hAnsi="Cambria"/>
        </w:rPr>
        <w:t>Lechelle</w:t>
      </w:r>
      <w:proofErr w:type="spellEnd"/>
      <w:r w:rsidR="00A365EE" w:rsidRPr="00A365EE">
        <w:rPr>
          <w:rFonts w:ascii="Cambria" w:hAnsi="Cambria"/>
        </w:rPr>
        <w:t xml:space="preserve">, PDG de </w:t>
      </w:r>
      <w:proofErr w:type="spellStart"/>
      <w:r w:rsidR="00A365EE" w:rsidRPr="00A365EE">
        <w:rPr>
          <w:rFonts w:ascii="Cambria" w:hAnsi="Cambria"/>
        </w:rPr>
        <w:t>Scaleway</w:t>
      </w:r>
      <w:proofErr w:type="spellEnd"/>
      <w:r w:rsidR="00A365EE" w:rsidRPr="00A365EE">
        <w:rPr>
          <w:rFonts w:ascii="Cambria" w:hAnsi="Cambria"/>
        </w:rPr>
        <w:t>.</w:t>
      </w:r>
    </w:p>
    <w:p w14:paraId="744BD97B" w14:textId="77777777" w:rsidR="00A365EE" w:rsidRPr="00A365EE" w:rsidRDefault="00A365EE" w:rsidP="00A365EE">
      <w:pPr>
        <w:pStyle w:val="Corpsdetexte"/>
        <w:rPr>
          <w:rFonts w:ascii="Cambria" w:hAnsi="Cambria"/>
        </w:rPr>
      </w:pPr>
    </w:p>
    <w:p w14:paraId="1CE32C5C" w14:textId="77777777" w:rsidR="00A365EE" w:rsidRPr="00A365EE" w:rsidRDefault="00A365EE" w:rsidP="00A365EE">
      <w:pPr>
        <w:pStyle w:val="Corpsdetexte"/>
        <w:rPr>
          <w:rFonts w:ascii="Cambria" w:hAnsi="Cambria"/>
          <w:b/>
          <w:bCs/>
          <w:u w:val="single"/>
        </w:rPr>
      </w:pPr>
      <w:r w:rsidRPr="00A365EE">
        <w:rPr>
          <w:rFonts w:ascii="Cambria" w:hAnsi="Cambria"/>
        </w:rPr>
        <w:t>Cette filiale</w:t>
      </w:r>
      <w:r w:rsidR="00581092">
        <w:rPr>
          <w:rFonts w:ascii="Cambria" w:hAnsi="Cambria"/>
        </w:rPr>
        <w:t xml:space="preserve"> […] </w:t>
      </w:r>
      <w:r w:rsidRPr="00A365EE">
        <w:rPr>
          <w:rFonts w:ascii="Cambria" w:hAnsi="Cambria"/>
        </w:rPr>
        <w:t xml:space="preserve">spécialisée dans le cloud (serveurs informatiques), poursuit les recrutements en période de confinement avec plus de 60 postes ouverts principalement en CDI et une dizaine en plus déjà pourvus. </w:t>
      </w:r>
      <w:r w:rsidRPr="00A365EE">
        <w:rPr>
          <w:rFonts w:ascii="Cambria" w:hAnsi="Cambria"/>
          <w:b/>
          <w:bCs/>
          <w:u w:val="single"/>
        </w:rPr>
        <w:t>Une majorité concerne les métiers d’informaticiens et de développeurs, traditionnellement plus orientés cadres.</w:t>
      </w:r>
    </w:p>
    <w:p w14:paraId="522995D2" w14:textId="77777777" w:rsidR="00A365EE" w:rsidRPr="00A365EE" w:rsidRDefault="00A365EE" w:rsidP="00A365EE">
      <w:pPr>
        <w:pStyle w:val="Corpsdetexte"/>
        <w:rPr>
          <w:rFonts w:ascii="Cambria" w:hAnsi="Cambria"/>
        </w:rPr>
      </w:pPr>
    </w:p>
    <w:p w14:paraId="20656F4F" w14:textId="77777777" w:rsidR="00A365EE" w:rsidRDefault="00A365EE" w:rsidP="00A365EE">
      <w:pPr>
        <w:pStyle w:val="Corpsdetexte"/>
        <w:rPr>
          <w:rFonts w:ascii="Cambria" w:hAnsi="Cambria"/>
        </w:rPr>
      </w:pPr>
      <w:r w:rsidRPr="00A365EE">
        <w:rPr>
          <w:rFonts w:ascii="Cambria" w:hAnsi="Cambria"/>
        </w:rPr>
        <w:t xml:space="preserve">Pour </w:t>
      </w:r>
      <w:r>
        <w:rPr>
          <w:rFonts w:ascii="Cambria" w:hAnsi="Cambria"/>
        </w:rPr>
        <w:t>[une responsable]</w:t>
      </w:r>
      <w:r w:rsidR="00581092">
        <w:rPr>
          <w:rFonts w:ascii="Cambria" w:hAnsi="Cambria"/>
        </w:rPr>
        <w:t>,] il</w:t>
      </w:r>
      <w:r w:rsidRPr="00A365EE">
        <w:rPr>
          <w:rFonts w:ascii="Cambria" w:hAnsi="Cambria"/>
        </w:rPr>
        <w:t xml:space="preserve"> y a une prise de conscience des entreprises qui veulent moins dépendre de sous-traitants. Elles renforcent donc leur recrutement (en CDI) sur des fonctions hautement stratégiques.</w:t>
      </w:r>
      <w:r w:rsidR="00581092">
        <w:rPr>
          <w:rFonts w:ascii="Cambria" w:hAnsi="Cambria"/>
        </w:rPr>
        <w:t xml:space="preserve"> […] </w:t>
      </w:r>
      <w:r w:rsidRPr="00A365EE">
        <w:rPr>
          <w:rFonts w:ascii="Cambria" w:hAnsi="Cambria"/>
        </w:rPr>
        <w:t xml:space="preserve">La data et la cybersécurité </w:t>
      </w:r>
      <w:r w:rsidR="00581092">
        <w:rPr>
          <w:rFonts w:ascii="Cambria" w:hAnsi="Cambria"/>
        </w:rPr>
        <w:t>[font partie de]</w:t>
      </w:r>
      <w:r w:rsidRPr="00A365EE">
        <w:rPr>
          <w:rFonts w:ascii="Cambria" w:hAnsi="Cambria"/>
        </w:rPr>
        <w:t xml:space="preserve"> la liste.</w:t>
      </w:r>
      <w:r w:rsidR="00581092">
        <w:rPr>
          <w:rFonts w:ascii="Cambria" w:hAnsi="Cambria"/>
        </w:rPr>
        <w:t> »</w:t>
      </w:r>
    </w:p>
    <w:p w14:paraId="6E6BF141" w14:textId="77777777" w:rsidR="00AD322A" w:rsidRDefault="00581092" w:rsidP="00AD322A">
      <w:pPr>
        <w:pStyle w:val="Corpsdetexte"/>
        <w:jc w:val="right"/>
        <w:rPr>
          <w:rFonts w:ascii="Cambria" w:hAnsi="Cambria"/>
          <w:i/>
          <w:iCs/>
          <w:sz w:val="18"/>
          <w:szCs w:val="18"/>
        </w:rPr>
      </w:pPr>
      <w:r w:rsidRPr="00581092">
        <w:rPr>
          <w:rFonts w:ascii="Cambria" w:hAnsi="Cambria"/>
          <w:i/>
          <w:iCs/>
          <w:sz w:val="18"/>
          <w:szCs w:val="18"/>
        </w:rPr>
        <w:t>Source : Ouest-France, 26 avril 2020</w:t>
      </w:r>
    </w:p>
    <w:p w14:paraId="3E13365C" w14:textId="77777777" w:rsidR="00AD322A" w:rsidRDefault="00AD322A" w:rsidP="00AD322A">
      <w:pPr>
        <w:pStyle w:val="Corpsdetexte"/>
        <w:rPr>
          <w:rFonts w:ascii="Cambria" w:hAnsi="Cambria"/>
          <w:b/>
          <w:bCs/>
        </w:rPr>
      </w:pPr>
    </w:p>
    <w:p w14:paraId="0219490F" w14:textId="658D6890" w:rsidR="003A3AEA" w:rsidRDefault="003A3AEA" w:rsidP="003A3AEA">
      <w:pPr>
        <w:pStyle w:val="Corpsdetexte"/>
        <w:numPr>
          <w:ilvl w:val="0"/>
          <w:numId w:val="7"/>
        </w:numPr>
        <w:rPr>
          <w:rFonts w:ascii="Cambria" w:hAnsi="Cambria"/>
          <w:b/>
          <w:bCs/>
        </w:rPr>
      </w:pPr>
      <w:r>
        <w:rPr>
          <w:rFonts w:ascii="Cambria" w:hAnsi="Cambria"/>
          <w:b/>
          <w:bCs/>
        </w:rPr>
        <w:t>D’après ces documents, le secteur informatique est-il menacé par la crise ? Justifiez.</w:t>
      </w:r>
    </w:p>
    <w:p w14:paraId="7CF159E4" w14:textId="4D55B421" w:rsidR="008A31D8" w:rsidRPr="00C068E9" w:rsidRDefault="008A31D8" w:rsidP="008A31D8">
      <w:pPr>
        <w:pStyle w:val="Corpsdetexte"/>
        <w:ind w:left="360"/>
        <w:rPr>
          <w:rFonts w:ascii="Cambria" w:hAnsi="Cambria"/>
        </w:rPr>
      </w:pPr>
      <w:r w:rsidRPr="00C068E9">
        <w:rPr>
          <w:rFonts w:ascii="Cambria" w:hAnsi="Cambria"/>
        </w:rPr>
        <w:t xml:space="preserve">D’après ce document, le secteur informatique ne semble pas être menacé par la crise, bien au contraire. En </w:t>
      </w:r>
      <w:r w:rsidR="00C068E9" w:rsidRPr="00C068E9">
        <w:rPr>
          <w:rFonts w:ascii="Cambria" w:hAnsi="Cambria"/>
        </w:rPr>
        <w:t>effet, ce</w:t>
      </w:r>
      <w:r w:rsidRPr="00C068E9">
        <w:rPr>
          <w:rFonts w:ascii="Cambria" w:hAnsi="Cambria"/>
        </w:rPr>
        <w:t xml:space="preserve"> secteur a permis de revenir à un taux de 68% concernant le nombre d’offres d’emploi de cadres en un mois, grâce e</w:t>
      </w:r>
      <w:r w:rsidR="00C068E9" w:rsidRPr="00C068E9">
        <w:rPr>
          <w:rFonts w:ascii="Cambria" w:hAnsi="Cambria"/>
        </w:rPr>
        <w:t>ntre autres à l’informatique. De plus, il est enregistré une hausse des ventes de matériels informatiques (51% pour les ordinateurs portables et 9% pour les PC de bureau)</w:t>
      </w:r>
      <w:r w:rsidR="00C068E9">
        <w:rPr>
          <w:rFonts w:ascii="Cambria" w:hAnsi="Cambria"/>
        </w:rPr>
        <w:t>.</w:t>
      </w:r>
    </w:p>
    <w:p w14:paraId="1F146B90" w14:textId="6BEC3884" w:rsidR="003A3AEA" w:rsidRDefault="003A3AEA" w:rsidP="003A3AEA">
      <w:pPr>
        <w:pStyle w:val="Corpsdetexte"/>
        <w:numPr>
          <w:ilvl w:val="0"/>
          <w:numId w:val="7"/>
        </w:numPr>
        <w:rPr>
          <w:rFonts w:ascii="Cambria" w:hAnsi="Cambria"/>
          <w:b/>
          <w:bCs/>
        </w:rPr>
      </w:pPr>
      <w:r>
        <w:rPr>
          <w:rFonts w:ascii="Cambria" w:hAnsi="Cambria"/>
          <w:b/>
          <w:bCs/>
        </w:rPr>
        <w:t>Explicitez la phrase soulignée dans le document 2.</w:t>
      </w:r>
    </w:p>
    <w:p w14:paraId="60411AAF" w14:textId="599B7CAD" w:rsidR="00C068E9" w:rsidRPr="00C068E9" w:rsidRDefault="00C068E9" w:rsidP="00C068E9">
      <w:pPr>
        <w:pStyle w:val="Corpsdetexte"/>
        <w:ind w:left="360"/>
        <w:rPr>
          <w:rFonts w:ascii="Cambria" w:hAnsi="Cambria"/>
        </w:rPr>
      </w:pPr>
      <w:r w:rsidRPr="00C068E9">
        <w:rPr>
          <w:rFonts w:ascii="Cambria" w:hAnsi="Cambria"/>
        </w:rPr>
        <w:lastRenderedPageBreak/>
        <w:t>La phrase soulignée dans le document 2 traduit que les métiers de l’informatique offrent des perspectives concernant les emplois dans ce secteur et que cela concerne plus particulièrement les postes en tant que cadre.</w:t>
      </w:r>
    </w:p>
    <w:p w14:paraId="6D6F461C" w14:textId="77777777" w:rsidR="003A3AEA" w:rsidRDefault="00DA00C3" w:rsidP="003A3AEA">
      <w:pPr>
        <w:pStyle w:val="Corpsdetexte"/>
        <w:numPr>
          <w:ilvl w:val="0"/>
          <w:numId w:val="7"/>
        </w:numPr>
        <w:rPr>
          <w:rFonts w:ascii="Cambria" w:hAnsi="Cambria"/>
          <w:b/>
          <w:bCs/>
        </w:rPr>
      </w:pPr>
      <w:r>
        <w:rPr>
          <w:rFonts w:ascii="Cambria" w:hAnsi="Cambria"/>
          <w:b/>
          <w:bCs/>
        </w:rPr>
        <w:t>Grâce à ces informations, parvenez-vous à réduire votre stress quant à votre futur professionnel ? Justifiez.</w:t>
      </w:r>
    </w:p>
    <w:p w14:paraId="60E185FF" w14:textId="010B830F" w:rsidR="003A3AEA" w:rsidRPr="00C068E9" w:rsidRDefault="00C068E9" w:rsidP="00AD322A">
      <w:pPr>
        <w:pStyle w:val="Corpsdetexte"/>
        <w:rPr>
          <w:rFonts w:ascii="Cambria" w:hAnsi="Cambria"/>
        </w:rPr>
      </w:pPr>
      <w:r w:rsidRPr="00C068E9">
        <w:rPr>
          <w:rFonts w:ascii="Cambria" w:hAnsi="Cambria"/>
        </w:rPr>
        <w:t>Non, car l’avenir et l’environnement dans lesquels nous vivons restent incertains, en perpétuel changement et je pense qu’il va falloir qu’on s’adapte encore plus et mettre en œuvre encore plus d’efforts pour faire face à cela.</w:t>
      </w:r>
    </w:p>
    <w:p w14:paraId="46DE8225" w14:textId="77777777" w:rsidR="005A1436" w:rsidRDefault="00AD322A" w:rsidP="00581092">
      <w:pPr>
        <w:pStyle w:val="Corpsdetexte"/>
        <w:rPr>
          <w:rFonts w:ascii="Cambria" w:hAnsi="Cambria"/>
          <w:b/>
          <w:bCs/>
        </w:rPr>
      </w:pPr>
      <w:r w:rsidRPr="00AD322A">
        <w:rPr>
          <w:rFonts w:ascii="Cambria" w:hAnsi="Cambria"/>
          <w:b/>
          <w:bCs/>
        </w:rPr>
        <w:t>Pour aller plus loin</w:t>
      </w:r>
      <w:r>
        <w:rPr>
          <w:rFonts w:ascii="Cambria" w:hAnsi="Cambria"/>
          <w:b/>
          <w:bCs/>
        </w:rPr>
        <w:t xml:space="preserve"> : </w:t>
      </w:r>
      <w:hyperlink r:id="rId12" w:history="1">
        <w:r w:rsidR="007E6C08" w:rsidRPr="00D232F3">
          <w:rPr>
            <w:rStyle w:val="Lienhypertexte"/>
            <w:rFonts w:ascii="Cambria" w:hAnsi="Cambria"/>
            <w:b/>
            <w:bCs/>
          </w:rPr>
          <w:t>https://www.letudiant.fr/etudes/3es-cycles-et-masters/pour-quel-master-en-informatique-et-numerique-opter.html</w:t>
        </w:r>
      </w:hyperlink>
    </w:p>
    <w:p w14:paraId="61339E9B" w14:textId="77777777" w:rsidR="007E6C08" w:rsidRPr="00581092" w:rsidRDefault="007E6C08" w:rsidP="00581092">
      <w:pPr>
        <w:pStyle w:val="Corpsdetexte"/>
        <w:rPr>
          <w:rFonts w:ascii="Cambria" w:hAnsi="Cambria"/>
          <w:b/>
          <w:bCs/>
        </w:rPr>
      </w:pPr>
    </w:p>
    <w:sectPr w:rsidR="007E6C08" w:rsidRPr="00581092" w:rsidSect="004E6FF2">
      <w:footerReference w:type="default" r:id="rId1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0EAB34" w14:textId="77777777" w:rsidR="008475FD" w:rsidRDefault="008475FD" w:rsidP="005A1436">
      <w:pPr>
        <w:spacing w:after="0" w:line="240" w:lineRule="auto"/>
      </w:pPr>
      <w:r>
        <w:separator/>
      </w:r>
    </w:p>
  </w:endnote>
  <w:endnote w:type="continuationSeparator" w:id="0">
    <w:p w14:paraId="7B39B4CF" w14:textId="77777777" w:rsidR="008475FD" w:rsidRDefault="008475FD" w:rsidP="005A1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3056547"/>
      <w:docPartObj>
        <w:docPartGallery w:val="Page Numbers (Bottom of Page)"/>
        <w:docPartUnique/>
      </w:docPartObj>
    </w:sdtPr>
    <w:sdtEndPr/>
    <w:sdtContent>
      <w:sdt>
        <w:sdtPr>
          <w:id w:val="-1769616900"/>
          <w:docPartObj>
            <w:docPartGallery w:val="Page Numbers (Top of Page)"/>
            <w:docPartUnique/>
          </w:docPartObj>
        </w:sdtPr>
        <w:sdtEndPr/>
        <w:sdtContent>
          <w:p w14:paraId="746AD049" w14:textId="77777777" w:rsidR="005A1436" w:rsidRDefault="005A1436">
            <w:pPr>
              <w:pStyle w:val="Pieddepage"/>
              <w:jc w:val="right"/>
            </w:pPr>
            <w:r w:rsidRPr="005A1436">
              <w:rPr>
                <w:rFonts w:ascii="Cambria" w:hAnsi="Cambria"/>
                <w:b/>
                <w:bCs/>
                <w:sz w:val="18"/>
                <w:szCs w:val="18"/>
              </w:rPr>
              <w:t xml:space="preserve">Page </w:t>
            </w:r>
            <w:r w:rsidRPr="005A1436">
              <w:rPr>
                <w:rFonts w:ascii="Cambria" w:hAnsi="Cambria"/>
                <w:b/>
                <w:bCs/>
                <w:sz w:val="18"/>
                <w:szCs w:val="18"/>
              </w:rPr>
              <w:fldChar w:fldCharType="begin"/>
            </w:r>
            <w:r w:rsidRPr="005A1436">
              <w:rPr>
                <w:rFonts w:ascii="Cambria" w:hAnsi="Cambria"/>
                <w:b/>
                <w:bCs/>
                <w:sz w:val="18"/>
                <w:szCs w:val="18"/>
              </w:rPr>
              <w:instrText>PAGE</w:instrText>
            </w:r>
            <w:r w:rsidRPr="005A1436">
              <w:rPr>
                <w:rFonts w:ascii="Cambria" w:hAnsi="Cambria"/>
                <w:b/>
                <w:bCs/>
                <w:sz w:val="18"/>
                <w:szCs w:val="18"/>
              </w:rPr>
              <w:fldChar w:fldCharType="separate"/>
            </w:r>
            <w:r w:rsidRPr="005A1436">
              <w:rPr>
                <w:rFonts w:ascii="Cambria" w:hAnsi="Cambria"/>
                <w:b/>
                <w:bCs/>
                <w:sz w:val="18"/>
                <w:szCs w:val="18"/>
              </w:rPr>
              <w:t>2</w:t>
            </w:r>
            <w:r w:rsidRPr="005A1436">
              <w:rPr>
                <w:rFonts w:ascii="Cambria" w:hAnsi="Cambria"/>
                <w:b/>
                <w:bCs/>
                <w:sz w:val="18"/>
                <w:szCs w:val="18"/>
              </w:rPr>
              <w:fldChar w:fldCharType="end"/>
            </w:r>
            <w:r w:rsidRPr="005A1436">
              <w:rPr>
                <w:rFonts w:ascii="Cambria" w:hAnsi="Cambria"/>
                <w:b/>
                <w:bCs/>
                <w:sz w:val="18"/>
                <w:szCs w:val="18"/>
              </w:rPr>
              <w:t xml:space="preserve"> sur </w:t>
            </w:r>
            <w:r w:rsidRPr="005A1436">
              <w:rPr>
                <w:rFonts w:ascii="Cambria" w:hAnsi="Cambria"/>
                <w:b/>
                <w:bCs/>
                <w:sz w:val="18"/>
                <w:szCs w:val="18"/>
              </w:rPr>
              <w:fldChar w:fldCharType="begin"/>
            </w:r>
            <w:r w:rsidRPr="005A1436">
              <w:rPr>
                <w:rFonts w:ascii="Cambria" w:hAnsi="Cambria"/>
                <w:b/>
                <w:bCs/>
                <w:sz w:val="18"/>
                <w:szCs w:val="18"/>
              </w:rPr>
              <w:instrText>NUMPAGES</w:instrText>
            </w:r>
            <w:r w:rsidRPr="005A1436">
              <w:rPr>
                <w:rFonts w:ascii="Cambria" w:hAnsi="Cambria"/>
                <w:b/>
                <w:bCs/>
                <w:sz w:val="18"/>
                <w:szCs w:val="18"/>
              </w:rPr>
              <w:fldChar w:fldCharType="separate"/>
            </w:r>
            <w:r w:rsidRPr="005A1436">
              <w:rPr>
                <w:rFonts w:ascii="Cambria" w:hAnsi="Cambria"/>
                <w:b/>
                <w:bCs/>
                <w:sz w:val="18"/>
                <w:szCs w:val="18"/>
              </w:rPr>
              <w:t>2</w:t>
            </w:r>
            <w:r w:rsidRPr="005A1436">
              <w:rPr>
                <w:rFonts w:ascii="Cambria" w:hAnsi="Cambria"/>
                <w:b/>
                <w:bCs/>
                <w:sz w:val="18"/>
                <w:szCs w:val="18"/>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38E8EB" w14:textId="77777777" w:rsidR="008475FD" w:rsidRDefault="008475FD" w:rsidP="005A1436">
      <w:pPr>
        <w:spacing w:after="0" w:line="240" w:lineRule="auto"/>
      </w:pPr>
      <w:r>
        <w:separator/>
      </w:r>
    </w:p>
  </w:footnote>
  <w:footnote w:type="continuationSeparator" w:id="0">
    <w:p w14:paraId="1091E620" w14:textId="77777777" w:rsidR="008475FD" w:rsidRDefault="008475FD" w:rsidP="005A14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4F73C3"/>
    <w:multiLevelType w:val="hybridMultilevel"/>
    <w:tmpl w:val="71123A68"/>
    <w:lvl w:ilvl="0" w:tplc="12AA467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F0A7BD8"/>
    <w:multiLevelType w:val="hybridMultilevel"/>
    <w:tmpl w:val="2A8CC50A"/>
    <w:lvl w:ilvl="0" w:tplc="CBD8A3A2">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56147D0A"/>
    <w:multiLevelType w:val="hybridMultilevel"/>
    <w:tmpl w:val="88D835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34056EA"/>
    <w:multiLevelType w:val="hybridMultilevel"/>
    <w:tmpl w:val="393E5C64"/>
    <w:lvl w:ilvl="0" w:tplc="84F8B0C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29B0140"/>
    <w:multiLevelType w:val="hybridMultilevel"/>
    <w:tmpl w:val="928806C6"/>
    <w:lvl w:ilvl="0" w:tplc="195AF23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91F64B7"/>
    <w:multiLevelType w:val="hybridMultilevel"/>
    <w:tmpl w:val="13167026"/>
    <w:lvl w:ilvl="0" w:tplc="2454016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B8F70BA"/>
    <w:multiLevelType w:val="hybridMultilevel"/>
    <w:tmpl w:val="C3761A4E"/>
    <w:lvl w:ilvl="0" w:tplc="84F8B0C0">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5"/>
  </w:num>
  <w:num w:numId="2">
    <w:abstractNumId w:val="4"/>
  </w:num>
  <w:num w:numId="3">
    <w:abstractNumId w:val="0"/>
  </w:num>
  <w:num w:numId="4">
    <w:abstractNumId w:val="3"/>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FF2"/>
    <w:rsid w:val="000479DF"/>
    <w:rsid w:val="000577FE"/>
    <w:rsid w:val="00070C4C"/>
    <w:rsid w:val="000A5307"/>
    <w:rsid w:val="000B7584"/>
    <w:rsid w:val="00135259"/>
    <w:rsid w:val="00142DDD"/>
    <w:rsid w:val="001B29B3"/>
    <w:rsid w:val="00273C84"/>
    <w:rsid w:val="00384816"/>
    <w:rsid w:val="003A3AEA"/>
    <w:rsid w:val="003B04B9"/>
    <w:rsid w:val="004C5992"/>
    <w:rsid w:val="004E6FF2"/>
    <w:rsid w:val="005224D7"/>
    <w:rsid w:val="00571874"/>
    <w:rsid w:val="00581092"/>
    <w:rsid w:val="005A1436"/>
    <w:rsid w:val="005F53D4"/>
    <w:rsid w:val="00626870"/>
    <w:rsid w:val="0065214F"/>
    <w:rsid w:val="00687A0F"/>
    <w:rsid w:val="006A3109"/>
    <w:rsid w:val="00712313"/>
    <w:rsid w:val="00760E9A"/>
    <w:rsid w:val="007858BF"/>
    <w:rsid w:val="007B7E37"/>
    <w:rsid w:val="007D226D"/>
    <w:rsid w:val="007D64BB"/>
    <w:rsid w:val="007E6C08"/>
    <w:rsid w:val="007F292C"/>
    <w:rsid w:val="007F413A"/>
    <w:rsid w:val="00820194"/>
    <w:rsid w:val="008475FD"/>
    <w:rsid w:val="008A31D8"/>
    <w:rsid w:val="008E054A"/>
    <w:rsid w:val="00A32D6B"/>
    <w:rsid w:val="00A365EE"/>
    <w:rsid w:val="00A972E1"/>
    <w:rsid w:val="00AA5757"/>
    <w:rsid w:val="00AD0BF9"/>
    <w:rsid w:val="00AD322A"/>
    <w:rsid w:val="00B84EC3"/>
    <w:rsid w:val="00BD3AD1"/>
    <w:rsid w:val="00C04EB6"/>
    <w:rsid w:val="00C068E9"/>
    <w:rsid w:val="00C93E1C"/>
    <w:rsid w:val="00CF5C09"/>
    <w:rsid w:val="00D8316F"/>
    <w:rsid w:val="00D83355"/>
    <w:rsid w:val="00DA00C3"/>
    <w:rsid w:val="00DB4C4A"/>
    <w:rsid w:val="00DD5DEF"/>
    <w:rsid w:val="00E05105"/>
    <w:rsid w:val="00E13F82"/>
    <w:rsid w:val="00FC6317"/>
    <w:rsid w:val="00FD0A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B25A3"/>
  <w15:chartTrackingRefBased/>
  <w15:docId w15:val="{AC952F04-595D-4EF9-9ED7-2FD33594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D0A35"/>
    <w:pPr>
      <w:ind w:left="720"/>
      <w:contextualSpacing/>
    </w:pPr>
  </w:style>
  <w:style w:type="paragraph" w:styleId="Corpsdetexte">
    <w:name w:val="Body Text"/>
    <w:basedOn w:val="Normal"/>
    <w:link w:val="CorpsdetexteCar"/>
    <w:uiPriority w:val="99"/>
    <w:unhideWhenUsed/>
    <w:rsid w:val="00AD0BF9"/>
    <w:pPr>
      <w:spacing w:after="0" w:line="240" w:lineRule="auto"/>
      <w:jc w:val="both"/>
    </w:pPr>
  </w:style>
  <w:style w:type="character" w:customStyle="1" w:styleId="CorpsdetexteCar">
    <w:name w:val="Corps de texte Car"/>
    <w:basedOn w:val="Policepardfaut"/>
    <w:link w:val="Corpsdetexte"/>
    <w:uiPriority w:val="99"/>
    <w:rsid w:val="00AD0BF9"/>
  </w:style>
  <w:style w:type="paragraph" w:styleId="Titre">
    <w:name w:val="Title"/>
    <w:basedOn w:val="Normal"/>
    <w:next w:val="Normal"/>
    <w:link w:val="TitreCar"/>
    <w:uiPriority w:val="10"/>
    <w:qFormat/>
    <w:rsid w:val="00C93E1C"/>
    <w:pPr>
      <w:pBdr>
        <w:top w:val="single" w:sz="4" w:space="1" w:color="auto"/>
        <w:left w:val="single" w:sz="4" w:space="4" w:color="auto"/>
        <w:bottom w:val="single" w:sz="4" w:space="1" w:color="auto"/>
        <w:right w:val="single" w:sz="4" w:space="4" w:color="auto"/>
      </w:pBdr>
      <w:jc w:val="center"/>
    </w:pPr>
    <w:rPr>
      <w:b/>
      <w:bCs/>
    </w:rPr>
  </w:style>
  <w:style w:type="character" w:customStyle="1" w:styleId="TitreCar">
    <w:name w:val="Titre Car"/>
    <w:basedOn w:val="Policepardfaut"/>
    <w:link w:val="Titre"/>
    <w:uiPriority w:val="10"/>
    <w:rsid w:val="00C93E1C"/>
    <w:rPr>
      <w:b/>
      <w:bCs/>
    </w:rPr>
  </w:style>
  <w:style w:type="character" w:styleId="Lienhypertexte">
    <w:name w:val="Hyperlink"/>
    <w:basedOn w:val="Policepardfaut"/>
    <w:uiPriority w:val="99"/>
    <w:unhideWhenUsed/>
    <w:rsid w:val="00384816"/>
    <w:rPr>
      <w:color w:val="0563C1" w:themeColor="hyperlink"/>
      <w:u w:val="single"/>
    </w:rPr>
  </w:style>
  <w:style w:type="character" w:styleId="Mentionnonrsolue">
    <w:name w:val="Unresolved Mention"/>
    <w:basedOn w:val="Policepardfaut"/>
    <w:uiPriority w:val="99"/>
    <w:semiHidden/>
    <w:unhideWhenUsed/>
    <w:rsid w:val="00384816"/>
    <w:rPr>
      <w:color w:val="605E5C"/>
      <w:shd w:val="clear" w:color="auto" w:fill="E1DFDD"/>
    </w:rPr>
  </w:style>
  <w:style w:type="paragraph" w:styleId="En-tte">
    <w:name w:val="header"/>
    <w:basedOn w:val="Normal"/>
    <w:link w:val="En-tteCar"/>
    <w:uiPriority w:val="99"/>
    <w:unhideWhenUsed/>
    <w:rsid w:val="005A1436"/>
    <w:pPr>
      <w:tabs>
        <w:tab w:val="center" w:pos="4536"/>
        <w:tab w:val="right" w:pos="9072"/>
      </w:tabs>
      <w:spacing w:after="0" w:line="240" w:lineRule="auto"/>
    </w:pPr>
  </w:style>
  <w:style w:type="character" w:customStyle="1" w:styleId="En-tteCar">
    <w:name w:val="En-tête Car"/>
    <w:basedOn w:val="Policepardfaut"/>
    <w:link w:val="En-tte"/>
    <w:uiPriority w:val="99"/>
    <w:rsid w:val="005A1436"/>
  </w:style>
  <w:style w:type="paragraph" w:styleId="Pieddepage">
    <w:name w:val="footer"/>
    <w:basedOn w:val="Normal"/>
    <w:link w:val="PieddepageCar"/>
    <w:uiPriority w:val="99"/>
    <w:unhideWhenUsed/>
    <w:rsid w:val="005A143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A14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letudiant.fr/etudes/3es-cycles-et-masters/pour-quel-master-en-informatique-et-numerique-opter.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tlantico.fr/decryptage/3589139/l-autre-virus-qui-laisse-le-gouvernement-a-nu--revelations-sur-la-cyberattaque-qui-a-desorganise-marseille-xavier-raufer"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youtube.com/watch?v=EcYvrR_hLxs" TargetMode="External"/><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1015</TotalTime>
  <Pages>4</Pages>
  <Words>1971</Words>
  <Characters>10843</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RIOU</dc:creator>
  <cp:keywords/>
  <dc:description/>
  <cp:lastModifiedBy>Oonna, CHAPALAIN</cp:lastModifiedBy>
  <cp:revision>32</cp:revision>
  <dcterms:created xsi:type="dcterms:W3CDTF">2020-04-29T13:57:00Z</dcterms:created>
  <dcterms:modified xsi:type="dcterms:W3CDTF">2020-05-11T08:30:00Z</dcterms:modified>
</cp:coreProperties>
</file>