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31505" w14:textId="1E4F91E2" w:rsidR="004A0DFC" w:rsidRPr="004A0DFC" w:rsidRDefault="006D65C8" w:rsidP="004A0DFC">
      <w:pPr>
        <w:rPr>
          <w:b/>
          <w:bCs/>
        </w:rPr>
      </w:pPr>
      <w:r>
        <w:rPr>
          <w:b/>
          <w:bCs/>
        </w:rPr>
        <w:t>TSM Performance Credential</w:t>
      </w:r>
      <w:r w:rsidR="004A0DFC" w:rsidRPr="004A0DFC">
        <w:rPr>
          <w:b/>
          <w:bCs/>
        </w:rPr>
        <w:t xml:space="preserve"> Governance Framework (Primary Document)</w:t>
      </w:r>
    </w:p>
    <w:p w14:paraId="5D2A57BA" w14:textId="77777777" w:rsidR="004A0DFC" w:rsidRPr="004A0DFC" w:rsidRDefault="004A0DFC" w:rsidP="004A0DFC">
      <w:pPr>
        <w:rPr>
          <w:b/>
          <w:bCs/>
        </w:rPr>
      </w:pPr>
      <w:r w:rsidRPr="004A0DFC">
        <w:rPr>
          <w:b/>
          <w:bCs/>
        </w:rPr>
        <w:t>1. Primary Document</w:t>
      </w:r>
    </w:p>
    <w:p w14:paraId="3C745E9A" w14:textId="77777777" w:rsidR="004A0DFC" w:rsidRPr="004A0DFC" w:rsidRDefault="004A0DFC" w:rsidP="004A0DFC">
      <w:pPr>
        <w:rPr>
          <w:b/>
          <w:bCs/>
        </w:rPr>
      </w:pPr>
      <w:r w:rsidRPr="004A0DFC">
        <w:rPr>
          <w:b/>
          <w:bCs/>
        </w:rPr>
        <w:t>1.1. Introduction</w:t>
      </w:r>
    </w:p>
    <w:p w14:paraId="575E003A" w14:textId="6EEF2630" w:rsidR="004A0DFC" w:rsidRPr="004A0DFC" w:rsidRDefault="004A0DFC" w:rsidP="004A0DFC">
      <w:r w:rsidRPr="004A0DFC">
        <w:t>Established in 2004, the </w:t>
      </w:r>
      <w:hyperlink r:id="rId8" w:history="1">
        <w:r w:rsidRPr="004A0DFC">
          <w:rPr>
            <w:rStyle w:val="Hyperlink"/>
          </w:rPr>
          <w:t>Towards Sustainable Mining™ (TSM)</w:t>
        </w:r>
      </w:hyperlink>
      <w:r w:rsidRPr="004A0DFC">
        <w:t> is a globally recognized program developed by the </w:t>
      </w:r>
      <w:hyperlink r:id="rId9" w:history="1">
        <w:r w:rsidRPr="004A0DFC">
          <w:rPr>
            <w:rStyle w:val="Hyperlink"/>
          </w:rPr>
          <w:t>Mining Association of Canada (MAC)</w:t>
        </w:r>
      </w:hyperlink>
      <w:r w:rsidRPr="004A0DFC">
        <w:t xml:space="preserve"> to provide mining operations a standardized way to evaluate and manage their environmental and social responsibilities. The TSM program outlines a set of </w:t>
      </w:r>
      <w:r w:rsidR="00234DBA">
        <w:t>nine (9)</w:t>
      </w:r>
      <w:r w:rsidRPr="004A0DFC">
        <w:t> </w:t>
      </w:r>
      <w:hyperlink r:id="rId10" w:history="1">
        <w:r w:rsidRPr="004A0DFC">
          <w:rPr>
            <w:rStyle w:val="Hyperlink"/>
          </w:rPr>
          <w:t>protocols</w:t>
        </w:r>
      </w:hyperlink>
      <w:r w:rsidRPr="004A0DFC">
        <w:t> that include indicators designed to assist mining operators in building, measuring, and publicly reporting on the quality of their management systems and performance in key areas of mining activity.</w:t>
      </w:r>
    </w:p>
    <w:p w14:paraId="64DE1003" w14:textId="50C5EE23" w:rsidR="001222B0" w:rsidRPr="001222B0" w:rsidRDefault="005E6BEB" w:rsidP="001222B0">
      <w:r>
        <w:rPr>
          <w:b/>
          <w:bCs/>
          <w:i/>
          <w:iCs/>
        </w:rPr>
        <w:t>Acknowledgements</w:t>
      </w:r>
      <w:r w:rsidR="001222B0" w:rsidRPr="001222B0">
        <w:t> The development of this documentation follows the governance framework created by the </w:t>
      </w:r>
      <w:hyperlink r:id="rId11" w:history="1">
        <w:r w:rsidR="001222B0" w:rsidRPr="001222B0">
          <w:rPr>
            <w:rStyle w:val="Hyperlink"/>
          </w:rPr>
          <w:t>Trust over IP Foundation (</w:t>
        </w:r>
        <w:proofErr w:type="spellStart"/>
        <w:r w:rsidR="001222B0" w:rsidRPr="001222B0">
          <w:rPr>
            <w:rStyle w:val="Hyperlink"/>
          </w:rPr>
          <w:t>ToIP</w:t>
        </w:r>
        <w:proofErr w:type="spellEnd"/>
        <w:r w:rsidR="001222B0" w:rsidRPr="001222B0">
          <w:rPr>
            <w:rStyle w:val="Hyperlink"/>
          </w:rPr>
          <w:t>)</w:t>
        </w:r>
      </w:hyperlink>
      <w:r w:rsidR="001222B0" w:rsidRPr="001222B0">
        <w:t> </w:t>
      </w:r>
      <w:hyperlink r:id="rId12" w:history="1">
        <w:r w:rsidR="001222B0" w:rsidRPr="001222B0">
          <w:rPr>
            <w:rStyle w:val="Hyperlink"/>
          </w:rPr>
          <w:t>Governance Metamodel Specification</w:t>
        </w:r>
      </w:hyperlink>
      <w:r w:rsidR="001222B0" w:rsidRPr="001222B0">
        <w:t> created by the </w:t>
      </w:r>
      <w:hyperlink r:id="rId13" w:history="1">
        <w:r w:rsidR="001222B0" w:rsidRPr="001222B0">
          <w:rPr>
            <w:rStyle w:val="Hyperlink"/>
          </w:rPr>
          <w:t>Governance Stack Working Group (GSWG)</w:t>
        </w:r>
      </w:hyperlink>
      <w:r w:rsidR="001222B0" w:rsidRPr="001222B0">
        <w:t>.</w:t>
      </w:r>
    </w:p>
    <w:p w14:paraId="361926BF" w14:textId="3C542655" w:rsidR="001222B0" w:rsidRPr="001222B0" w:rsidRDefault="001222B0" w:rsidP="001222B0">
      <w:r w:rsidRPr="001222B0">
        <w:t xml:space="preserve">The </w:t>
      </w:r>
      <w:r w:rsidR="006D65C8">
        <w:t>TSM Performance Credential</w:t>
      </w:r>
      <w:r w:rsidRPr="001222B0">
        <w:t xml:space="preserve"> is provided "as is", and MAC disclaims all representations, warranties, conditions, obligations, and liabilities of any kind, whether express or implied, in relation to the </w:t>
      </w:r>
      <w:r w:rsidR="006D65C8">
        <w:t>TSM Performance Credential</w:t>
      </w:r>
      <w:r w:rsidRPr="001222B0">
        <w:t xml:space="preserve"> digital credential, including without limitation implied warranties with respect to merchantability, satisfactory quality, fitness for a particular purpose and non-infringement.</w:t>
      </w:r>
    </w:p>
    <w:p w14:paraId="7DF03730" w14:textId="77777777" w:rsidR="001222B0" w:rsidRPr="001222B0" w:rsidRDefault="001222B0" w:rsidP="001222B0">
      <w:r w:rsidRPr="001222B0">
        <w:t xml:space="preserve">MAC does not guarantee that the digital certificate will operate, will operate error-free, or that the digital certificate will </w:t>
      </w:r>
      <w:proofErr w:type="gramStart"/>
      <w:r w:rsidRPr="001222B0">
        <w:t>be available at all times</w:t>
      </w:r>
      <w:proofErr w:type="gramEnd"/>
      <w:r w:rsidRPr="001222B0">
        <w:t xml:space="preserve"> or be available in a timely manner. Use of the digital certificate is at your own risk and may require third-party applications or services.</w:t>
      </w:r>
    </w:p>
    <w:p w14:paraId="0382296C" w14:textId="77777777" w:rsidR="001222B0" w:rsidRPr="001222B0" w:rsidRDefault="001222B0" w:rsidP="001222B0">
      <w:r w:rsidRPr="001222B0">
        <w:t>Use of the digital certificate means that you understand and agree that MAC will not be liable in any event for any loss or damage, including (</w:t>
      </w:r>
      <w:proofErr w:type="spellStart"/>
      <w:r w:rsidRPr="001222B0">
        <w:t>i</w:t>
      </w:r>
      <w:proofErr w:type="spellEnd"/>
      <w:r w:rsidRPr="001222B0">
        <w:t>) consequential losses or damages; (ii) loss of actual or anticipated profits or income (whether direct or indirect); (iii) loss of contract or business or other losses or damages arising from your use of the digital certificate; and (iv) special, indirect, incidental or punitive losses or damages.</w:t>
      </w:r>
    </w:p>
    <w:p w14:paraId="41BCC17D" w14:textId="77777777" w:rsidR="004A0DFC" w:rsidRPr="004A0DFC" w:rsidRDefault="004A0DFC" w:rsidP="004A0DFC">
      <w:pPr>
        <w:rPr>
          <w:b/>
          <w:bCs/>
        </w:rPr>
      </w:pPr>
      <w:r w:rsidRPr="004A0DFC">
        <w:rPr>
          <w:b/>
          <w:bCs/>
        </w:rPr>
        <w:t>1.2. Terminology and Notation</w:t>
      </w:r>
    </w:p>
    <w:p w14:paraId="0157AB83" w14:textId="77777777" w:rsidR="004A0DFC" w:rsidRPr="004A0DFC" w:rsidRDefault="004A0DFC" w:rsidP="004A0DFC">
      <w:r w:rsidRPr="004A0DFC">
        <w:t>Please reference </w:t>
      </w:r>
      <w:hyperlink r:id="rId14" w:history="1">
        <w:r w:rsidRPr="004A0DFC">
          <w:rPr>
            <w:rStyle w:val="Hyperlink"/>
          </w:rPr>
          <w:t>Glossary - General Trust Over IP Terms</w:t>
        </w:r>
      </w:hyperlink>
      <w:r w:rsidRPr="004A0DFC">
        <w:t>.</w:t>
      </w:r>
    </w:p>
    <w:p w14:paraId="1B5B5E90" w14:textId="77777777" w:rsidR="004A0DFC" w:rsidRPr="004A0DFC" w:rsidRDefault="004A0DFC" w:rsidP="004A0DFC">
      <w:r w:rsidRPr="004A0DFC">
        <w:rPr>
          <w:b/>
          <w:bCs/>
        </w:rPr>
        <w:t>Requirements</w:t>
      </w:r>
      <w:r w:rsidRPr="004A0DFC">
        <w:t> include any combination of Machine-Testable Requirements and Human-Auditable Requirements. Unless otherwise stated, all Requirements MUST be expressed as defined in </w:t>
      </w:r>
      <w:hyperlink r:id="rId15" w:history="1">
        <w:r w:rsidRPr="004A0DFC">
          <w:rPr>
            <w:rStyle w:val="Hyperlink"/>
          </w:rPr>
          <w:t>RFC 2119</w:t>
        </w:r>
      </w:hyperlink>
      <w:r w:rsidRPr="004A0DFC">
        <w:t>.</w:t>
      </w:r>
    </w:p>
    <w:p w14:paraId="1B4786F8" w14:textId="77777777" w:rsidR="004A0DFC" w:rsidRPr="004A0DFC" w:rsidRDefault="004A0DFC" w:rsidP="004A0DFC">
      <w:pPr>
        <w:numPr>
          <w:ilvl w:val="0"/>
          <w:numId w:val="9"/>
        </w:numPr>
      </w:pPr>
      <w:r w:rsidRPr="004A0DFC">
        <w:t>Mandates are Requirements that use a MUST, MUST NOT, SHALL, SHALL NOT or REQUIRED keyword.</w:t>
      </w:r>
    </w:p>
    <w:p w14:paraId="2211901B" w14:textId="77777777" w:rsidR="004A0DFC" w:rsidRPr="004A0DFC" w:rsidRDefault="004A0DFC" w:rsidP="004A0DFC">
      <w:pPr>
        <w:numPr>
          <w:ilvl w:val="0"/>
          <w:numId w:val="9"/>
        </w:numPr>
      </w:pPr>
      <w:r w:rsidRPr="004A0DFC">
        <w:t>Recommendations are Requirements that use a SHOULD, SHOULD NOT, or RECOMMENDED keyword.</w:t>
      </w:r>
    </w:p>
    <w:p w14:paraId="16D219E4" w14:textId="77777777" w:rsidR="004A0DFC" w:rsidRPr="004A0DFC" w:rsidRDefault="004A0DFC" w:rsidP="004A0DFC">
      <w:pPr>
        <w:numPr>
          <w:ilvl w:val="0"/>
          <w:numId w:val="9"/>
        </w:numPr>
      </w:pPr>
      <w:r w:rsidRPr="004A0DFC">
        <w:t>Options are Requirements that use a MAY or OPTIONAL keyword.</w:t>
      </w:r>
    </w:p>
    <w:p w14:paraId="1537F2E5" w14:textId="77777777" w:rsidR="004A0DFC" w:rsidRPr="004A0DFC" w:rsidRDefault="004A0DFC" w:rsidP="004A0DFC">
      <w:r w:rsidRPr="004A0DFC">
        <w:rPr>
          <w:b/>
          <w:bCs/>
        </w:rPr>
        <w:t>Machine-Testable Requirements</w:t>
      </w:r>
      <w:r w:rsidRPr="004A0DFC">
        <w:t> are those with which compliance can be verified using an automated test suite and appropriate scripting or testing software.</w:t>
      </w:r>
    </w:p>
    <w:p w14:paraId="1E6DF9B9" w14:textId="77777777" w:rsidR="004A0DFC" w:rsidRPr="004A0DFC" w:rsidRDefault="004A0DFC" w:rsidP="004A0DFC">
      <w:r w:rsidRPr="004A0DFC">
        <w:rPr>
          <w:b/>
          <w:bCs/>
        </w:rPr>
        <w:t>Rules</w:t>
      </w:r>
      <w:r w:rsidRPr="004A0DFC">
        <w:t> are Machine-Testable Requirements that are written in a Machine-Readable language and can be processed by a Rules Engine. They are expressed in a structured rules language as specified by the Governance Framework.</w:t>
      </w:r>
    </w:p>
    <w:p w14:paraId="7C11E4B7" w14:textId="77777777" w:rsidR="004A0DFC" w:rsidRPr="004A0DFC" w:rsidRDefault="004A0DFC" w:rsidP="004A0DFC">
      <w:r w:rsidRPr="004A0DFC">
        <w:rPr>
          <w:b/>
          <w:bCs/>
        </w:rPr>
        <w:t>Human-Auditable Requirements</w:t>
      </w:r>
      <w:r w:rsidRPr="004A0DFC">
        <w:t> are those with which compliance can only be verified by an audit of people, processes, and procedures.</w:t>
      </w:r>
    </w:p>
    <w:p w14:paraId="55803302" w14:textId="77777777" w:rsidR="004A0DFC" w:rsidRPr="004A0DFC" w:rsidRDefault="004A0DFC" w:rsidP="004A0DFC">
      <w:r w:rsidRPr="004A0DFC">
        <w:rPr>
          <w:b/>
          <w:bCs/>
        </w:rPr>
        <w:t>Policies</w:t>
      </w:r>
      <w:r w:rsidRPr="004A0DFC">
        <w:t> are Human-Auditable Requirements written using standard conformance terminology. The Policies used in the Governance Framework will use the standard terminology detailed in RFC 2119 keywords. Note that all RFC 2119 keywords have weight from an auditing perspective. An implementer MUST explain why a SHOULD or RECOMMENDED requirement was not implemented and SHOULD explain why a MAY requirement was implemented.</w:t>
      </w:r>
    </w:p>
    <w:p w14:paraId="3231B2F6" w14:textId="77777777" w:rsidR="004A0DFC" w:rsidRPr="004A0DFC" w:rsidRDefault="004A0DFC" w:rsidP="004A0DFC">
      <w:r w:rsidRPr="004A0DFC">
        <w:rPr>
          <w:b/>
          <w:bCs/>
        </w:rPr>
        <w:lastRenderedPageBreak/>
        <w:t>Specifications</w:t>
      </w:r>
      <w:r w:rsidRPr="004A0DFC">
        <w:t> are documents containing any combination of Machine-Testable Requirements and Human-Auditable Requirements needed to produce technical interoperability.</w:t>
      </w:r>
    </w:p>
    <w:p w14:paraId="37AB5C09" w14:textId="77777777" w:rsidR="004A0DFC" w:rsidRPr="004A0DFC" w:rsidRDefault="004A0DFC" w:rsidP="004A0DFC">
      <w:pPr>
        <w:rPr>
          <w:b/>
          <w:bCs/>
        </w:rPr>
      </w:pPr>
      <w:r w:rsidRPr="004A0DFC">
        <w:rPr>
          <w:b/>
          <w:bCs/>
        </w:rPr>
        <w:t>1.3. Localization</w:t>
      </w:r>
    </w:p>
    <w:p w14:paraId="43F6A8D9" w14:textId="77777777" w:rsidR="004A0DFC" w:rsidRPr="004A0DFC" w:rsidRDefault="004A0DFC" w:rsidP="004A0DFC">
      <w:r w:rsidRPr="004A0DFC">
        <w:t>The standard language for this governing framework (GF) is English.</w:t>
      </w:r>
    </w:p>
    <w:p w14:paraId="68B87607" w14:textId="77777777" w:rsidR="004A0DFC" w:rsidRPr="004A0DFC" w:rsidRDefault="004A0DFC" w:rsidP="004A0DFC">
      <w:pPr>
        <w:rPr>
          <w:b/>
          <w:bCs/>
        </w:rPr>
      </w:pPr>
      <w:r w:rsidRPr="004A0DFC">
        <w:rPr>
          <w:b/>
          <w:bCs/>
        </w:rPr>
        <w:t>1.4. Governing Authority</w:t>
      </w:r>
    </w:p>
    <w:p w14:paraId="0794EBA6" w14:textId="77777777" w:rsidR="004A0DFC" w:rsidRPr="004A0DFC" w:rsidRDefault="005620EC" w:rsidP="004A0DFC">
      <w:hyperlink r:id="rId16" w:history="1">
        <w:r w:rsidR="004A0DFC" w:rsidRPr="004A0DFC">
          <w:rPr>
            <w:rStyle w:val="Hyperlink"/>
          </w:rPr>
          <w:t>The Mining Association of Canada (MAC)</w:t>
        </w:r>
      </w:hyperlink>
      <w:r w:rsidR="004A0DFC" w:rsidRPr="004A0DFC">
        <w:t> is the governing authority that leads the development, maintenance, and implementation of the Governance Framework (GF) for TSM. The governance and decision-making process for the TSM program includes the </w:t>
      </w:r>
      <w:hyperlink r:id="rId17" w:history="1">
        <w:r w:rsidR="004A0DFC" w:rsidRPr="004A0DFC">
          <w:rPr>
            <w:rStyle w:val="Hyperlink"/>
          </w:rPr>
          <w:t>following groups and committees</w:t>
        </w:r>
      </w:hyperlink>
      <w:r w:rsidR="004A0DFC" w:rsidRPr="004A0DFC">
        <w:t>:</w:t>
      </w:r>
    </w:p>
    <w:p w14:paraId="7720F181" w14:textId="77777777" w:rsidR="004A0DFC" w:rsidRPr="004A0DFC" w:rsidRDefault="004A0DFC" w:rsidP="004A0DFC">
      <w:pPr>
        <w:numPr>
          <w:ilvl w:val="0"/>
          <w:numId w:val="10"/>
        </w:numPr>
      </w:pPr>
      <w:r w:rsidRPr="004A0DFC">
        <w:t>The </w:t>
      </w:r>
      <w:r w:rsidRPr="004A0DFC">
        <w:rPr>
          <w:b/>
          <w:bCs/>
        </w:rPr>
        <w:t>TSM Governance Team</w:t>
      </w:r>
      <w:r w:rsidRPr="004A0DFC">
        <w:t> is a subcommittee of the MAC Board of Directors. This group is responsible for providing strategic direction on all matters related to TSM and making recommendations to the Board on proposed changes to the program.</w:t>
      </w:r>
    </w:p>
    <w:p w14:paraId="45DDD687" w14:textId="77777777" w:rsidR="004A0DFC" w:rsidRPr="004A0DFC" w:rsidRDefault="004A0DFC" w:rsidP="004A0DFC">
      <w:pPr>
        <w:numPr>
          <w:ilvl w:val="0"/>
          <w:numId w:val="10"/>
        </w:numPr>
      </w:pPr>
      <w:r w:rsidRPr="004A0DFC">
        <w:t>The </w:t>
      </w:r>
      <w:r w:rsidRPr="004A0DFC">
        <w:rPr>
          <w:b/>
          <w:bCs/>
        </w:rPr>
        <w:t>MAC Board of Directors</w:t>
      </w:r>
      <w:r w:rsidRPr="004A0DFC">
        <w:t> sets the overall objective and recommends changes. In practice, the MAC Board will only consider a decision if the Community of Interest Advisory Panel (COI Panel) is comfortable with the direction proposed.</w:t>
      </w:r>
    </w:p>
    <w:p w14:paraId="6A7BCBD6" w14:textId="77777777" w:rsidR="004A0DFC" w:rsidRPr="004A0DFC" w:rsidRDefault="004A0DFC" w:rsidP="004A0DFC">
      <w:pPr>
        <w:numPr>
          <w:ilvl w:val="0"/>
          <w:numId w:val="10"/>
        </w:numPr>
      </w:pPr>
      <w:r w:rsidRPr="004A0DFC">
        <w:t>The </w:t>
      </w:r>
      <w:r w:rsidRPr="004A0DFC">
        <w:rPr>
          <w:b/>
          <w:bCs/>
        </w:rPr>
        <w:t>Community of Interest Advisory Panel (COI Panel)</w:t>
      </w:r>
      <w:r w:rsidRPr="004A0DFC">
        <w:t xml:space="preserve"> is an independent advisory body comprised of individuals from Indigenous groups, mining communities, non-governmental organizations, and organized </w:t>
      </w:r>
      <w:proofErr w:type="spellStart"/>
      <w:r w:rsidRPr="004A0DFC">
        <w:t>labour</w:t>
      </w:r>
      <w:proofErr w:type="spellEnd"/>
      <w:r w:rsidRPr="004A0DFC">
        <w:t>, among others. Industry representatives participate in the panel on an ex officio basis.</w:t>
      </w:r>
    </w:p>
    <w:p w14:paraId="4CCB997A" w14:textId="77777777" w:rsidR="004A0DFC" w:rsidRDefault="004A0DFC" w:rsidP="004A0DFC">
      <w:r w:rsidRPr="004A0DFC">
        <w:rPr>
          <w:i/>
          <w:iCs/>
        </w:rPr>
        <w:t>Reference</w:t>
      </w:r>
      <w:r w:rsidRPr="004A0DFC">
        <w:t> </w:t>
      </w:r>
      <w:hyperlink r:id="rId18" w:history="1">
        <w:r w:rsidRPr="004A0DFC">
          <w:rPr>
            <w:rStyle w:val="Hyperlink"/>
            <w:b/>
            <w:bCs/>
          </w:rPr>
          <w:t>TSM 101: A Primer</w:t>
        </w:r>
      </w:hyperlink>
    </w:p>
    <w:p w14:paraId="2A47C5EF" w14:textId="2BCF5A65" w:rsidR="004A0DFC" w:rsidRPr="004A0DFC" w:rsidRDefault="004A0DFC" w:rsidP="004A0DFC">
      <w:r w:rsidRPr="004A0DFC">
        <w:t> </w:t>
      </w:r>
      <w:r w:rsidRPr="004A0DFC">
        <w:rPr>
          <w:noProof/>
        </w:rPr>
        <w:drawing>
          <wp:inline distT="0" distB="0" distL="0" distR="0" wp14:anchorId="24ADC251" wp14:editId="1AE11B19">
            <wp:extent cx="4076700" cy="1804318"/>
            <wp:effectExtent l="0" t="0" r="0" b="5715"/>
            <wp:docPr id="3" name="Picture 3" descr="TSMGovernanceTriangle">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SMGovernanceTriangle">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5743" cy="1834876"/>
                    </a:xfrm>
                    <a:prstGeom prst="rect">
                      <a:avLst/>
                    </a:prstGeom>
                    <a:noFill/>
                    <a:ln>
                      <a:noFill/>
                    </a:ln>
                  </pic:spPr>
                </pic:pic>
              </a:graphicData>
            </a:graphic>
          </wp:inline>
        </w:drawing>
      </w:r>
    </w:p>
    <w:p w14:paraId="1E811899" w14:textId="77777777" w:rsidR="004A0DFC" w:rsidRPr="004A0DFC" w:rsidRDefault="004A0DFC" w:rsidP="004A0DFC">
      <w:r w:rsidRPr="004A0DFC">
        <w:t>The contact information for </w:t>
      </w:r>
      <w:hyperlink r:id="rId21" w:history="1">
        <w:r w:rsidRPr="004A0DFC">
          <w:rPr>
            <w:rStyle w:val="Hyperlink"/>
          </w:rPr>
          <w:t>The Mining Association of Canada (MAC)</w:t>
        </w:r>
      </w:hyperlink>
      <w:r w:rsidRPr="004A0DFC">
        <w:t> is:</w:t>
      </w:r>
    </w:p>
    <w:p w14:paraId="599976F4" w14:textId="77777777" w:rsidR="004A0DFC" w:rsidRPr="004A0DFC" w:rsidRDefault="004A0DFC" w:rsidP="004A0DFC">
      <w:pPr>
        <w:numPr>
          <w:ilvl w:val="0"/>
          <w:numId w:val="11"/>
        </w:numPr>
        <w:spacing w:after="0"/>
      </w:pPr>
      <w:r w:rsidRPr="004A0DFC">
        <w:rPr>
          <w:b/>
          <w:bCs/>
        </w:rPr>
        <w:t>Name:</w:t>
      </w:r>
      <w:r w:rsidRPr="004A0DFC">
        <w:t> Katherine Gosselin</w:t>
      </w:r>
    </w:p>
    <w:p w14:paraId="6F755284" w14:textId="77777777" w:rsidR="004A0DFC" w:rsidRPr="004A0DFC" w:rsidRDefault="004A0DFC" w:rsidP="004A0DFC">
      <w:pPr>
        <w:numPr>
          <w:ilvl w:val="0"/>
          <w:numId w:val="11"/>
        </w:numPr>
        <w:spacing w:after="0"/>
      </w:pPr>
      <w:r w:rsidRPr="004A0DFC">
        <w:rPr>
          <w:b/>
          <w:bCs/>
        </w:rPr>
        <w:t>Title:</w:t>
      </w:r>
      <w:r w:rsidRPr="004A0DFC">
        <w:t> Director of Towards Sustainable Mining</w:t>
      </w:r>
    </w:p>
    <w:p w14:paraId="02EB9708" w14:textId="77777777" w:rsidR="004A0DFC" w:rsidRPr="004A0DFC" w:rsidRDefault="004A0DFC" w:rsidP="004A0DFC">
      <w:pPr>
        <w:numPr>
          <w:ilvl w:val="0"/>
          <w:numId w:val="11"/>
        </w:numPr>
        <w:spacing w:after="0"/>
      </w:pPr>
      <w:r w:rsidRPr="004A0DFC">
        <w:rPr>
          <w:b/>
          <w:bCs/>
        </w:rPr>
        <w:t>Organization:</w:t>
      </w:r>
      <w:r w:rsidRPr="004A0DFC">
        <w:t> The Mining Association of Canada</w:t>
      </w:r>
    </w:p>
    <w:p w14:paraId="230DB1CD" w14:textId="77777777" w:rsidR="004A0DFC" w:rsidRDefault="004A0DFC" w:rsidP="004A0DFC">
      <w:pPr>
        <w:numPr>
          <w:ilvl w:val="0"/>
          <w:numId w:val="11"/>
        </w:numPr>
        <w:spacing w:after="0"/>
      </w:pPr>
      <w:r w:rsidRPr="004A0DFC">
        <w:rPr>
          <w:b/>
          <w:bCs/>
        </w:rPr>
        <w:t>Email:</w:t>
      </w:r>
      <w:r w:rsidRPr="004A0DFC">
        <w:t> </w:t>
      </w:r>
      <w:hyperlink r:id="rId22" w:history="1">
        <w:r w:rsidRPr="004A0DFC">
          <w:rPr>
            <w:rStyle w:val="Hyperlink"/>
          </w:rPr>
          <w:t>kgosselin@mining.ca</w:t>
        </w:r>
      </w:hyperlink>
    </w:p>
    <w:p w14:paraId="47B8F53B" w14:textId="77777777" w:rsidR="004A0DFC" w:rsidRPr="004A0DFC" w:rsidRDefault="004A0DFC" w:rsidP="004A0DFC">
      <w:pPr>
        <w:spacing w:after="0"/>
        <w:ind w:left="720"/>
      </w:pPr>
    </w:p>
    <w:p w14:paraId="5F6AB92D" w14:textId="77777777" w:rsidR="004A0DFC" w:rsidRPr="004A0DFC" w:rsidRDefault="004A0DFC" w:rsidP="004A0DFC">
      <w:pPr>
        <w:rPr>
          <w:b/>
          <w:bCs/>
        </w:rPr>
      </w:pPr>
      <w:r w:rsidRPr="004A0DFC">
        <w:rPr>
          <w:b/>
          <w:bCs/>
        </w:rPr>
        <w:t>1.5. Administering Authority</w:t>
      </w:r>
    </w:p>
    <w:p w14:paraId="1C4ECA91" w14:textId="77777777" w:rsidR="004A0DFC" w:rsidRPr="004A0DFC" w:rsidRDefault="004A0DFC" w:rsidP="004A0DFC">
      <w:r w:rsidRPr="004A0DFC">
        <w:t>The contact information for </w:t>
      </w:r>
      <w:hyperlink r:id="rId23" w:history="1">
        <w:r w:rsidRPr="004A0DFC">
          <w:rPr>
            <w:rStyle w:val="Hyperlink"/>
          </w:rPr>
          <w:t>The Mining Association of Canada (MAC)</w:t>
        </w:r>
      </w:hyperlink>
      <w:r w:rsidRPr="004A0DFC">
        <w:t> is:</w:t>
      </w:r>
    </w:p>
    <w:p w14:paraId="15BDE0A3" w14:textId="77777777" w:rsidR="004A0DFC" w:rsidRPr="004A0DFC" w:rsidRDefault="004A0DFC" w:rsidP="004A0DFC">
      <w:pPr>
        <w:numPr>
          <w:ilvl w:val="0"/>
          <w:numId w:val="12"/>
        </w:numPr>
        <w:spacing w:after="0"/>
      </w:pPr>
      <w:r w:rsidRPr="004A0DFC">
        <w:rPr>
          <w:b/>
          <w:bCs/>
        </w:rPr>
        <w:t>Name:</w:t>
      </w:r>
      <w:r w:rsidRPr="004A0DFC">
        <w:t> Katherine Gosselin</w:t>
      </w:r>
    </w:p>
    <w:p w14:paraId="305F9D64" w14:textId="77777777" w:rsidR="004A0DFC" w:rsidRPr="004A0DFC" w:rsidRDefault="004A0DFC" w:rsidP="004A0DFC">
      <w:pPr>
        <w:numPr>
          <w:ilvl w:val="0"/>
          <w:numId w:val="12"/>
        </w:numPr>
        <w:spacing w:after="0"/>
      </w:pPr>
      <w:r w:rsidRPr="004A0DFC">
        <w:rPr>
          <w:b/>
          <w:bCs/>
        </w:rPr>
        <w:t>Title:</w:t>
      </w:r>
      <w:r w:rsidRPr="004A0DFC">
        <w:t> Director of Towards Sustainable Mining</w:t>
      </w:r>
    </w:p>
    <w:p w14:paraId="5F25C670" w14:textId="77777777" w:rsidR="004A0DFC" w:rsidRPr="004A0DFC" w:rsidRDefault="004A0DFC" w:rsidP="004A0DFC">
      <w:pPr>
        <w:numPr>
          <w:ilvl w:val="0"/>
          <w:numId w:val="12"/>
        </w:numPr>
        <w:spacing w:after="0"/>
      </w:pPr>
      <w:r w:rsidRPr="004A0DFC">
        <w:rPr>
          <w:b/>
          <w:bCs/>
        </w:rPr>
        <w:t>Organization:</w:t>
      </w:r>
      <w:r w:rsidRPr="004A0DFC">
        <w:t> The Mining Association of Canada</w:t>
      </w:r>
    </w:p>
    <w:p w14:paraId="473AB0F8" w14:textId="77777777" w:rsidR="004A0DFC" w:rsidRDefault="004A0DFC" w:rsidP="004A0DFC">
      <w:pPr>
        <w:numPr>
          <w:ilvl w:val="0"/>
          <w:numId w:val="12"/>
        </w:numPr>
        <w:spacing w:after="0"/>
      </w:pPr>
      <w:r w:rsidRPr="004A0DFC">
        <w:rPr>
          <w:b/>
          <w:bCs/>
        </w:rPr>
        <w:t>Email:</w:t>
      </w:r>
      <w:r w:rsidRPr="004A0DFC">
        <w:t> </w:t>
      </w:r>
      <w:hyperlink r:id="rId24" w:history="1">
        <w:r w:rsidRPr="004A0DFC">
          <w:rPr>
            <w:rStyle w:val="Hyperlink"/>
          </w:rPr>
          <w:t>kgosselin@mining.ca</w:t>
        </w:r>
      </w:hyperlink>
    </w:p>
    <w:p w14:paraId="1A241807" w14:textId="77777777" w:rsidR="004A0DFC" w:rsidRDefault="004A0DFC" w:rsidP="004A0DFC">
      <w:pPr>
        <w:spacing w:after="0"/>
        <w:ind w:left="720"/>
      </w:pPr>
    </w:p>
    <w:p w14:paraId="55AE6ED7" w14:textId="77777777" w:rsidR="003F05EE" w:rsidRPr="004A0DFC" w:rsidRDefault="003F05EE" w:rsidP="004A0DFC">
      <w:pPr>
        <w:spacing w:after="0"/>
        <w:ind w:left="720"/>
      </w:pPr>
    </w:p>
    <w:p w14:paraId="31A404B8" w14:textId="77777777" w:rsidR="004A0DFC" w:rsidRPr="004A0DFC" w:rsidRDefault="004A0DFC" w:rsidP="004A0DFC">
      <w:pPr>
        <w:rPr>
          <w:b/>
          <w:bCs/>
        </w:rPr>
      </w:pPr>
      <w:r w:rsidRPr="004A0DFC">
        <w:rPr>
          <w:b/>
          <w:bCs/>
        </w:rPr>
        <w:lastRenderedPageBreak/>
        <w:t>1.6. Purpose</w:t>
      </w:r>
    </w:p>
    <w:p w14:paraId="7C55CC86" w14:textId="11B2421C" w:rsidR="004A0DFC" w:rsidRPr="004A0DFC" w:rsidRDefault="004A0DFC" w:rsidP="004A0DFC">
      <w:r w:rsidRPr="004A0DFC">
        <w:t xml:space="preserve">The purpose of this Governance Framework (GF) is to define what a </w:t>
      </w:r>
      <w:r w:rsidR="006D65C8">
        <w:t>TSM Performance Credential</w:t>
      </w:r>
      <w:r w:rsidRPr="004A0DFC">
        <w:t xml:space="preserve"> is and who is responsible for the authority and administration of its use.</w:t>
      </w:r>
    </w:p>
    <w:p w14:paraId="02942E0A" w14:textId="77777777" w:rsidR="004A0DFC" w:rsidRPr="004A0DFC" w:rsidRDefault="004A0DFC" w:rsidP="004A0DFC">
      <w:pPr>
        <w:rPr>
          <w:b/>
          <w:bCs/>
        </w:rPr>
      </w:pPr>
      <w:r w:rsidRPr="004A0DFC">
        <w:rPr>
          <w:b/>
          <w:bCs/>
        </w:rPr>
        <w:t>1.7. Scope</w:t>
      </w:r>
    </w:p>
    <w:p w14:paraId="09B6E4C4" w14:textId="16889B15" w:rsidR="004A0DFC" w:rsidRPr="004A0DFC" w:rsidRDefault="004A0DFC" w:rsidP="004A0DFC">
      <w:r w:rsidRPr="004A0DFC">
        <w:t xml:space="preserve">A </w:t>
      </w:r>
      <w:r w:rsidR="006D65C8">
        <w:t>TSM Performance Credential</w:t>
      </w:r>
      <w:r w:rsidRPr="004A0DFC">
        <w:t xml:space="preserve"> issued according to this </w:t>
      </w:r>
      <w:proofErr w:type="gramStart"/>
      <w:r w:rsidRPr="004A0DFC">
        <w:t>GF,</w:t>
      </w:r>
      <w:proofErr w:type="gramEnd"/>
      <w:r w:rsidRPr="004A0DFC">
        <w:t xml:space="preserve"> provides summary information for each protocol as required.</w:t>
      </w:r>
    </w:p>
    <w:p w14:paraId="4872F059" w14:textId="77777777" w:rsidR="004A0DFC" w:rsidRPr="004A0DFC" w:rsidRDefault="004A0DFC" w:rsidP="004A0DFC">
      <w:pPr>
        <w:rPr>
          <w:b/>
          <w:bCs/>
        </w:rPr>
      </w:pPr>
      <w:r w:rsidRPr="004A0DFC">
        <w:rPr>
          <w:b/>
          <w:bCs/>
        </w:rPr>
        <w:t>1.8. Objectives</w:t>
      </w:r>
    </w:p>
    <w:p w14:paraId="7C7B5931" w14:textId="77777777" w:rsidR="004A0DFC" w:rsidRPr="004A0DFC" w:rsidRDefault="004A0DFC" w:rsidP="004A0DFC">
      <w:r w:rsidRPr="004A0DFC">
        <w:t>To allow the credential holder proof of summary data for each protocol in a variable credential format that is both secure and tamperproof: </w:t>
      </w:r>
      <w:hyperlink r:id="rId25" w:history="1">
        <w:r w:rsidRPr="004A0DFC">
          <w:rPr>
            <w:rStyle w:val="Hyperlink"/>
          </w:rPr>
          <w:t>TSM Protocols &amp; Frameworks</w:t>
        </w:r>
      </w:hyperlink>
      <w:r w:rsidRPr="004A0DFC">
        <w:t>):</w:t>
      </w:r>
    </w:p>
    <w:p w14:paraId="231999AC" w14:textId="77777777" w:rsidR="004A0DFC" w:rsidRPr="004A0DFC" w:rsidRDefault="004A0DFC" w:rsidP="004A0DFC">
      <w:r w:rsidRPr="004A0DFC">
        <w:t>The TSM program outlines the following objectives in its </w:t>
      </w:r>
      <w:hyperlink r:id="rId26" w:history="1">
        <w:r w:rsidRPr="004A0DFC">
          <w:rPr>
            <w:rStyle w:val="Hyperlink"/>
          </w:rPr>
          <w:t>Theory of Change</w:t>
        </w:r>
      </w:hyperlink>
    </w:p>
    <w:p w14:paraId="2829327A" w14:textId="77777777" w:rsidR="004A0DFC" w:rsidRPr="004A0DFC" w:rsidRDefault="004A0DFC" w:rsidP="004A0DFC">
      <w:pPr>
        <w:numPr>
          <w:ilvl w:val="0"/>
          <w:numId w:val="13"/>
        </w:numPr>
      </w:pPr>
      <w:r w:rsidRPr="004A0DFC">
        <w:t>Multi-Stakeholder Engagement</w:t>
      </w:r>
    </w:p>
    <w:p w14:paraId="4F8247BD" w14:textId="77777777" w:rsidR="004A0DFC" w:rsidRPr="004A0DFC" w:rsidRDefault="004A0DFC" w:rsidP="004A0DFC">
      <w:pPr>
        <w:numPr>
          <w:ilvl w:val="0"/>
          <w:numId w:val="13"/>
        </w:numPr>
      </w:pPr>
      <w:r w:rsidRPr="004A0DFC">
        <w:t>Continual Improvement</w:t>
      </w:r>
    </w:p>
    <w:p w14:paraId="5406FA32" w14:textId="77777777" w:rsidR="004A0DFC" w:rsidRPr="004A0DFC" w:rsidRDefault="004A0DFC" w:rsidP="004A0DFC">
      <w:pPr>
        <w:numPr>
          <w:ilvl w:val="0"/>
          <w:numId w:val="13"/>
        </w:numPr>
      </w:pPr>
      <w:r w:rsidRPr="004A0DFC">
        <w:t>Driving Change Across the Mining Industry</w:t>
      </w:r>
    </w:p>
    <w:p w14:paraId="2AB93685" w14:textId="77777777" w:rsidR="004A0DFC" w:rsidRPr="004A0DFC" w:rsidRDefault="004A0DFC" w:rsidP="004A0DFC">
      <w:pPr>
        <w:numPr>
          <w:ilvl w:val="0"/>
          <w:numId w:val="13"/>
        </w:numPr>
      </w:pPr>
      <w:r w:rsidRPr="004A0DFC">
        <w:t>Credible Performance Reporting</w:t>
      </w:r>
    </w:p>
    <w:p w14:paraId="1E6D4471" w14:textId="77777777" w:rsidR="004A0DFC" w:rsidRPr="004A0DFC" w:rsidRDefault="004A0DFC" w:rsidP="004A0DFC">
      <w:r w:rsidRPr="004A0DFC">
        <w:t>The TSM summary credential includes a combination of pass/fail scores and letter grades ranging from Level C to Level AAA based on the below rating scale:</w:t>
      </w:r>
    </w:p>
    <w:p w14:paraId="10194CC8" w14:textId="62E505D5" w:rsidR="004A0DFC" w:rsidRDefault="004A0DFC" w:rsidP="004A0DFC">
      <w:r w:rsidRPr="004A0DFC">
        <w:rPr>
          <w:noProof/>
        </w:rPr>
        <w:drawing>
          <wp:inline distT="0" distB="0" distL="0" distR="0" wp14:anchorId="3904685B" wp14:editId="78AAC489">
            <wp:extent cx="3487292" cy="4526280"/>
            <wp:effectExtent l="0" t="0" r="0" b="7620"/>
            <wp:docPr id="2" name="Picture 2" descr="TSMRatingScale">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SMRatingScale">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02532" cy="4546061"/>
                    </a:xfrm>
                    <a:prstGeom prst="rect">
                      <a:avLst/>
                    </a:prstGeom>
                    <a:noFill/>
                    <a:ln>
                      <a:noFill/>
                    </a:ln>
                  </pic:spPr>
                </pic:pic>
              </a:graphicData>
            </a:graphic>
          </wp:inline>
        </w:drawing>
      </w:r>
    </w:p>
    <w:p w14:paraId="54E208B6" w14:textId="77777777" w:rsidR="004A0DFC" w:rsidRPr="004A0DFC" w:rsidRDefault="004A0DFC" w:rsidP="004A0DFC"/>
    <w:p w14:paraId="00ED903A" w14:textId="77777777" w:rsidR="001E6950" w:rsidRDefault="001E6950" w:rsidP="004A0DFC">
      <w:pPr>
        <w:rPr>
          <w:b/>
          <w:bCs/>
        </w:rPr>
      </w:pPr>
    </w:p>
    <w:p w14:paraId="2637277C" w14:textId="2D49BD3D" w:rsidR="004A0DFC" w:rsidRPr="004A0DFC" w:rsidRDefault="004A0DFC" w:rsidP="004A0DFC">
      <w:pPr>
        <w:rPr>
          <w:b/>
          <w:bCs/>
        </w:rPr>
      </w:pPr>
      <w:r w:rsidRPr="004A0DFC">
        <w:rPr>
          <w:b/>
          <w:bCs/>
        </w:rPr>
        <w:lastRenderedPageBreak/>
        <w:t>1.9. Principles</w:t>
      </w:r>
    </w:p>
    <w:p w14:paraId="2CF27F23" w14:textId="77777777" w:rsidR="004A0DFC" w:rsidRPr="004A0DFC" w:rsidRDefault="004A0DFC" w:rsidP="004A0DFC">
      <w:r w:rsidRPr="004A0DFC">
        <w:t>TSM has a set of </w:t>
      </w:r>
      <w:hyperlink r:id="rId29" w:history="1">
        <w:r w:rsidRPr="004A0DFC">
          <w:rPr>
            <w:rStyle w:val="Hyperlink"/>
          </w:rPr>
          <w:t>Guiding Principles</w:t>
        </w:r>
      </w:hyperlink>
      <w:r w:rsidRPr="004A0DFC">
        <w:t>, which all participating members must commit to. These </w:t>
      </w:r>
      <w:hyperlink r:id="rId30" w:history="1">
        <w:r w:rsidRPr="004A0DFC">
          <w:rPr>
            <w:rStyle w:val="Hyperlink"/>
          </w:rPr>
          <w:t>Guiding Principles</w:t>
        </w:r>
      </w:hyperlink>
      <w:r w:rsidRPr="004A0DFC">
        <w:t>, address the expectation of its members towards adopting social, economic, and environmental practices that align with the priorities and values of their communities of interest.</w:t>
      </w:r>
    </w:p>
    <w:p w14:paraId="6E04394E" w14:textId="77777777" w:rsidR="004A0DFC" w:rsidRPr="004A0DFC" w:rsidRDefault="004A0DFC" w:rsidP="004A0DFC">
      <w:pPr>
        <w:rPr>
          <w:b/>
          <w:bCs/>
        </w:rPr>
      </w:pPr>
      <w:r w:rsidRPr="004A0DFC">
        <w:rPr>
          <w:b/>
          <w:bCs/>
        </w:rPr>
        <w:t>1.10. General Requirements</w:t>
      </w:r>
    </w:p>
    <w:p w14:paraId="33174C23" w14:textId="77777777" w:rsidR="004A0DFC" w:rsidRPr="004A0DFC" w:rsidRDefault="004A0DFC" w:rsidP="004A0DFC">
      <w:pPr>
        <w:rPr>
          <w:b/>
          <w:bCs/>
        </w:rPr>
      </w:pPr>
      <w:r w:rsidRPr="004A0DFC">
        <w:rPr>
          <w:b/>
          <w:bCs/>
        </w:rPr>
        <w:t>Verification Process</w:t>
      </w:r>
    </w:p>
    <w:p w14:paraId="25E1EF4B" w14:textId="0F395B21" w:rsidR="004A0DFC" w:rsidRPr="004A0DFC" w:rsidRDefault="00234DBA" w:rsidP="004A0DFC">
      <w:r>
        <w:t xml:space="preserve">Each year, facilities self-assess and publicly report on their TSM performance. </w:t>
      </w:r>
      <w:r w:rsidR="004A0DFC" w:rsidRPr="004A0DFC">
        <w:t>Every three years</w:t>
      </w:r>
      <w:r>
        <w:t>,</w:t>
      </w:r>
      <w:r w:rsidR="004A0DFC" w:rsidRPr="004A0DFC">
        <w:t xml:space="preserve"> TSM self-assessed scores are validated by a</w:t>
      </w:r>
      <w:r w:rsidR="004A0DFC" w:rsidRPr="003F05EE">
        <w:t xml:space="preserve"> TSM </w:t>
      </w:r>
      <w:r w:rsidRPr="003F05EE">
        <w:t>Verifier</w:t>
      </w:r>
      <w:r w:rsidR="004A0DFC" w:rsidRPr="004A0DFC">
        <w:t>. More information about the verification process can be found in the </w:t>
      </w:r>
      <w:hyperlink r:id="rId31" w:history="1">
        <w:r w:rsidR="004A0DFC" w:rsidRPr="004A0DFC">
          <w:rPr>
            <w:rStyle w:val="Hyperlink"/>
          </w:rPr>
          <w:t>TSM Verification Guide</w:t>
        </w:r>
      </w:hyperlink>
    </w:p>
    <w:p w14:paraId="67A5D28E" w14:textId="77777777" w:rsidR="004A0DFC" w:rsidRPr="004A0DFC" w:rsidRDefault="004A0DFC" w:rsidP="004A0DFC">
      <w:pPr>
        <w:rPr>
          <w:b/>
          <w:bCs/>
        </w:rPr>
      </w:pPr>
      <w:r w:rsidRPr="004A0DFC">
        <w:rPr>
          <w:b/>
          <w:bCs/>
        </w:rPr>
        <w:t>1.11. Revisions</w:t>
      </w:r>
    </w:p>
    <w:p w14:paraId="5F8B8845" w14:textId="77777777" w:rsidR="004A0DFC" w:rsidRPr="004A0DFC" w:rsidRDefault="004A0DFC" w:rsidP="004A0DFC">
      <w:r w:rsidRPr="004A0DFC">
        <w:t xml:space="preserve">Version 1.0. </w:t>
      </w:r>
      <w:proofErr w:type="gramStart"/>
      <w:r w:rsidRPr="004A0DFC">
        <w:t>MAC</w:t>
      </w:r>
      <w:proofErr w:type="gramEnd"/>
      <w:r w:rsidRPr="004A0DFC">
        <w:t xml:space="preserve"> as the secretariat of TSM approves all revisions and changes.</w:t>
      </w:r>
    </w:p>
    <w:p w14:paraId="06F7B47C" w14:textId="77777777" w:rsidR="004A0DFC" w:rsidRPr="004A0DFC" w:rsidRDefault="004A0DFC" w:rsidP="004A0DFC">
      <w:pPr>
        <w:rPr>
          <w:b/>
          <w:bCs/>
        </w:rPr>
      </w:pPr>
      <w:r w:rsidRPr="004A0DFC">
        <w:rPr>
          <w:b/>
          <w:bCs/>
        </w:rPr>
        <w:t>1.12. Extensions</w:t>
      </w:r>
    </w:p>
    <w:p w14:paraId="67D39E5C" w14:textId="77777777" w:rsidR="004A0DFC" w:rsidRPr="004A0DFC" w:rsidRDefault="004A0DFC" w:rsidP="004A0DFC">
      <w:r w:rsidRPr="004A0DFC">
        <w:t>There are no extensions to this Governance Framework.</w:t>
      </w:r>
    </w:p>
    <w:p w14:paraId="3C6F1ACB" w14:textId="77777777" w:rsidR="004A0DFC" w:rsidRPr="004A0DFC" w:rsidRDefault="004A0DFC" w:rsidP="004A0DFC">
      <w:pPr>
        <w:rPr>
          <w:b/>
          <w:bCs/>
        </w:rPr>
      </w:pPr>
      <w:r w:rsidRPr="004A0DFC">
        <w:rPr>
          <w:b/>
          <w:bCs/>
        </w:rPr>
        <w:t>1.13. Schedule of Controlled Documents</w:t>
      </w:r>
    </w:p>
    <w:p w14:paraId="0D63C2C1" w14:textId="77777777" w:rsidR="004A0DFC" w:rsidRPr="004A0DFC" w:rsidRDefault="004A0DFC" w:rsidP="004A0DFC">
      <w:r w:rsidRPr="004A0DFC">
        <w:t>The TSM Guiding Principles are backed by a suite of </w:t>
      </w:r>
      <w:hyperlink r:id="rId32" w:history="1">
        <w:r w:rsidRPr="004A0DFC">
          <w:rPr>
            <w:rStyle w:val="Hyperlink"/>
          </w:rPr>
          <w:t>protocols</w:t>
        </w:r>
      </w:hyperlink>
      <w:r w:rsidRPr="004A0DFC">
        <w:t> against which mining companies measure and publicly report their performance in the annual TSM Progress Reports.</w:t>
      </w:r>
    </w:p>
    <w:p w14:paraId="473313E5" w14:textId="77777777" w:rsidR="004A0DFC" w:rsidRPr="004A0DFC" w:rsidRDefault="005620EC" w:rsidP="004A0DFC">
      <w:pPr>
        <w:numPr>
          <w:ilvl w:val="0"/>
          <w:numId w:val="14"/>
        </w:numPr>
      </w:pPr>
      <w:hyperlink r:id="rId33" w:history="1">
        <w:r w:rsidR="004A0DFC" w:rsidRPr="004A0DFC">
          <w:rPr>
            <w:rStyle w:val="Hyperlink"/>
          </w:rPr>
          <w:t>Biodiversity Conservation Management Protocol</w:t>
        </w:r>
      </w:hyperlink>
    </w:p>
    <w:p w14:paraId="4499AFBE" w14:textId="70FE6108" w:rsidR="004A0DFC" w:rsidRPr="004A0DFC" w:rsidRDefault="005620EC" w:rsidP="004A0DFC">
      <w:pPr>
        <w:numPr>
          <w:ilvl w:val="0"/>
          <w:numId w:val="14"/>
        </w:numPr>
      </w:pPr>
      <w:hyperlink r:id="rId34" w:history="1">
        <w:r w:rsidR="004A0DFC" w:rsidRPr="004A0DFC">
          <w:rPr>
            <w:rStyle w:val="Hyperlink"/>
          </w:rPr>
          <w:t>Climate Change Protocol</w:t>
        </w:r>
      </w:hyperlink>
    </w:p>
    <w:p w14:paraId="7EF803EE" w14:textId="77777777" w:rsidR="004A0DFC" w:rsidRPr="004A0DFC" w:rsidRDefault="005620EC" w:rsidP="004A0DFC">
      <w:pPr>
        <w:numPr>
          <w:ilvl w:val="0"/>
          <w:numId w:val="14"/>
        </w:numPr>
      </w:pPr>
      <w:hyperlink r:id="rId35" w:history="1">
        <w:r w:rsidR="004A0DFC" w:rsidRPr="004A0DFC">
          <w:rPr>
            <w:rStyle w:val="Hyperlink"/>
          </w:rPr>
          <w:t>Crisis Management Protocol</w:t>
        </w:r>
      </w:hyperlink>
    </w:p>
    <w:p w14:paraId="39E52C67" w14:textId="77777777" w:rsidR="004A0DFC" w:rsidRPr="004A0DFC" w:rsidRDefault="005620EC" w:rsidP="004A0DFC">
      <w:pPr>
        <w:numPr>
          <w:ilvl w:val="0"/>
          <w:numId w:val="14"/>
        </w:numPr>
      </w:pPr>
      <w:hyperlink r:id="rId36" w:history="1">
        <w:r w:rsidR="004A0DFC" w:rsidRPr="004A0DFC">
          <w:rPr>
            <w:rStyle w:val="Hyperlink"/>
          </w:rPr>
          <w:t>Equitable, Diverse, and Inclusive Workplace Protocol</w:t>
        </w:r>
      </w:hyperlink>
    </w:p>
    <w:p w14:paraId="223CDF8A" w14:textId="77777777" w:rsidR="004A0DFC" w:rsidRPr="004A0DFC" w:rsidRDefault="005620EC" w:rsidP="004A0DFC">
      <w:pPr>
        <w:numPr>
          <w:ilvl w:val="0"/>
          <w:numId w:val="14"/>
        </w:numPr>
      </w:pPr>
      <w:hyperlink r:id="rId37" w:history="1">
        <w:r w:rsidR="004A0DFC" w:rsidRPr="004A0DFC">
          <w:rPr>
            <w:rStyle w:val="Hyperlink"/>
          </w:rPr>
          <w:t>Indigenous and Community Relationships Protocol</w:t>
        </w:r>
      </w:hyperlink>
    </w:p>
    <w:p w14:paraId="1E8E610B" w14:textId="77777777" w:rsidR="004A0DFC" w:rsidRPr="004A0DFC" w:rsidRDefault="005620EC" w:rsidP="004A0DFC">
      <w:pPr>
        <w:numPr>
          <w:ilvl w:val="0"/>
          <w:numId w:val="14"/>
        </w:numPr>
      </w:pPr>
      <w:hyperlink r:id="rId38" w:history="1">
        <w:r w:rsidR="004A0DFC" w:rsidRPr="004A0DFC">
          <w:rPr>
            <w:rStyle w:val="Hyperlink"/>
          </w:rPr>
          <w:t xml:space="preserve">Prevention of Child and Forced </w:t>
        </w:r>
        <w:proofErr w:type="spellStart"/>
        <w:r w:rsidR="004A0DFC" w:rsidRPr="004A0DFC">
          <w:rPr>
            <w:rStyle w:val="Hyperlink"/>
          </w:rPr>
          <w:t>Labour</w:t>
        </w:r>
        <w:proofErr w:type="spellEnd"/>
        <w:r w:rsidR="004A0DFC" w:rsidRPr="004A0DFC">
          <w:rPr>
            <w:rStyle w:val="Hyperlink"/>
          </w:rPr>
          <w:t xml:space="preserve"> Protocol</w:t>
        </w:r>
      </w:hyperlink>
    </w:p>
    <w:p w14:paraId="0E4DEAF7" w14:textId="77777777" w:rsidR="004A0DFC" w:rsidRPr="004A0DFC" w:rsidRDefault="005620EC" w:rsidP="004A0DFC">
      <w:pPr>
        <w:numPr>
          <w:ilvl w:val="0"/>
          <w:numId w:val="14"/>
        </w:numPr>
      </w:pPr>
      <w:hyperlink r:id="rId39" w:history="1">
        <w:r w:rsidR="004A0DFC" w:rsidRPr="004A0DFC">
          <w:rPr>
            <w:rStyle w:val="Hyperlink"/>
          </w:rPr>
          <w:t>Safe, Healthy and Respectful Workplaces Protocol</w:t>
        </w:r>
      </w:hyperlink>
    </w:p>
    <w:p w14:paraId="337C6097" w14:textId="77777777" w:rsidR="004A0DFC" w:rsidRPr="004A0DFC" w:rsidRDefault="005620EC" w:rsidP="004A0DFC">
      <w:pPr>
        <w:numPr>
          <w:ilvl w:val="0"/>
          <w:numId w:val="14"/>
        </w:numPr>
      </w:pPr>
      <w:hyperlink r:id="rId40" w:history="1">
        <w:r w:rsidR="004A0DFC" w:rsidRPr="004A0DFC">
          <w:rPr>
            <w:rStyle w:val="Hyperlink"/>
          </w:rPr>
          <w:t>Tailings Management Protocol</w:t>
        </w:r>
      </w:hyperlink>
    </w:p>
    <w:p w14:paraId="1BBF440D" w14:textId="77777777" w:rsidR="004A0DFC" w:rsidRPr="004A0DFC" w:rsidRDefault="005620EC" w:rsidP="004A0DFC">
      <w:pPr>
        <w:numPr>
          <w:ilvl w:val="0"/>
          <w:numId w:val="14"/>
        </w:numPr>
      </w:pPr>
      <w:hyperlink r:id="rId41" w:history="1">
        <w:r w:rsidR="004A0DFC" w:rsidRPr="004A0DFC">
          <w:rPr>
            <w:rStyle w:val="Hyperlink"/>
          </w:rPr>
          <w:t>Water Stewardship Protocol</w:t>
        </w:r>
      </w:hyperlink>
    </w:p>
    <w:p w14:paraId="5AEBD457" w14:textId="77777777" w:rsidR="004A0DFC" w:rsidRPr="004A0DFC" w:rsidRDefault="004A0DFC" w:rsidP="004A0DFC">
      <w:pPr>
        <w:rPr>
          <w:b/>
          <w:bCs/>
        </w:rPr>
      </w:pPr>
      <w:r w:rsidRPr="004A0DFC">
        <w:rPr>
          <w:b/>
          <w:bCs/>
        </w:rPr>
        <w:t>2. Controlled Documents</w:t>
      </w:r>
    </w:p>
    <w:p w14:paraId="243DE413" w14:textId="77777777" w:rsidR="004A0DFC" w:rsidRPr="004A0DFC" w:rsidRDefault="004A0DFC" w:rsidP="004A0DFC">
      <w:pPr>
        <w:rPr>
          <w:b/>
          <w:bCs/>
        </w:rPr>
      </w:pPr>
      <w:r w:rsidRPr="004A0DFC">
        <w:rPr>
          <w:b/>
          <w:bCs/>
        </w:rPr>
        <w:t>2.1. Glossary</w:t>
      </w:r>
    </w:p>
    <w:p w14:paraId="756377E7" w14:textId="2861C234" w:rsidR="004A0DFC" w:rsidRPr="004A0DFC" w:rsidRDefault="005620EC" w:rsidP="004A0DFC">
      <w:pPr>
        <w:numPr>
          <w:ilvl w:val="0"/>
          <w:numId w:val="15"/>
        </w:numPr>
      </w:pPr>
      <w:hyperlink r:id="rId42" w:history="1">
        <w:r w:rsidR="00234DBA">
          <w:rPr>
            <w:rStyle w:val="Hyperlink"/>
            <w:b/>
            <w:bCs/>
          </w:rPr>
          <w:t>Verifier</w:t>
        </w:r>
      </w:hyperlink>
      <w:r w:rsidR="004A0DFC" w:rsidRPr="004A0DFC">
        <w:t xml:space="preserve">: Independent third-party verifiers act as auditors that validate self-assessed TSM scores. Every three years, a trusted </w:t>
      </w:r>
      <w:r w:rsidR="00234DBA">
        <w:t>verifier</w:t>
      </w:r>
      <w:r w:rsidR="00234DBA" w:rsidRPr="004A0DFC">
        <w:t xml:space="preserve"> </w:t>
      </w:r>
      <w:r w:rsidR="004A0DFC" w:rsidRPr="004A0DFC">
        <w:t>critically reviews a company’s self-assessments to determine if there is adequate evidence to support the performance ratings reported.</w:t>
      </w:r>
    </w:p>
    <w:p w14:paraId="03FBD24E" w14:textId="77777777" w:rsidR="004A0DFC" w:rsidRDefault="005620EC" w:rsidP="004A0DFC">
      <w:pPr>
        <w:numPr>
          <w:ilvl w:val="0"/>
          <w:numId w:val="15"/>
        </w:numPr>
      </w:pPr>
      <w:hyperlink r:id="rId43" w:history="1">
        <w:r w:rsidR="004A0DFC" w:rsidRPr="004A0DFC">
          <w:rPr>
            <w:rStyle w:val="Hyperlink"/>
            <w:b/>
            <w:bCs/>
          </w:rPr>
          <w:t>Community of Interest (COI) Advisory Panel</w:t>
        </w:r>
      </w:hyperlink>
      <w:r w:rsidR="004A0DFC" w:rsidRPr="004A0DFC">
        <w:t xml:space="preserve">: Independent multi-interest advisory body comprised of individuals from Indigenous groups, mining communities, non-governmental organizations, and organized </w:t>
      </w:r>
      <w:proofErr w:type="spellStart"/>
      <w:r w:rsidR="004A0DFC" w:rsidRPr="004A0DFC">
        <w:t>labour</w:t>
      </w:r>
      <w:proofErr w:type="spellEnd"/>
      <w:r w:rsidR="004A0DFC" w:rsidRPr="004A0DFC">
        <w:t>, among others. The MAC Board also selects a few representatives from the TSM Governance Team to participate in the panel on an ex-officio basis.</w:t>
      </w:r>
    </w:p>
    <w:p w14:paraId="40EBEDD4" w14:textId="77777777" w:rsidR="005620EC" w:rsidRPr="004A0DFC" w:rsidRDefault="005620EC" w:rsidP="005620EC">
      <w:pPr>
        <w:ind w:left="720"/>
      </w:pPr>
    </w:p>
    <w:p w14:paraId="6EBFB7B3" w14:textId="77777777" w:rsidR="004A0DFC" w:rsidRPr="004A0DFC" w:rsidRDefault="005620EC" w:rsidP="004A0DFC">
      <w:pPr>
        <w:numPr>
          <w:ilvl w:val="0"/>
          <w:numId w:val="15"/>
        </w:numPr>
      </w:pPr>
      <w:hyperlink r:id="rId44" w:history="1">
        <w:r w:rsidR="004A0DFC" w:rsidRPr="004A0DFC">
          <w:rPr>
            <w:rStyle w:val="Hyperlink"/>
            <w:b/>
            <w:bCs/>
          </w:rPr>
          <w:t>MAC Board of Directors</w:t>
        </w:r>
      </w:hyperlink>
      <w:r w:rsidR="004A0DFC" w:rsidRPr="004A0DFC">
        <w:t>: The Mining Association of Canada (MAC) is governed by a team of industry leaders from our membership who were selected for their breadth and depth of mining experience. Through their strategic guidance and oversight, these professionals collectively play a vital role in advancing the work of MAC and the industry at large.</w:t>
      </w:r>
    </w:p>
    <w:p w14:paraId="4BF7452A" w14:textId="77777777" w:rsidR="004A0DFC" w:rsidRPr="004A0DFC" w:rsidRDefault="004A0DFC" w:rsidP="004A0DFC">
      <w:pPr>
        <w:rPr>
          <w:b/>
          <w:bCs/>
        </w:rPr>
      </w:pPr>
      <w:r w:rsidRPr="004A0DFC">
        <w:rPr>
          <w:b/>
          <w:bCs/>
        </w:rPr>
        <w:t>2.2. Risk Assessment</w:t>
      </w:r>
    </w:p>
    <w:p w14:paraId="68252EE7" w14:textId="77777777" w:rsidR="004A0DFC" w:rsidRPr="004A0DFC" w:rsidRDefault="005620EC" w:rsidP="004A0DFC">
      <w:hyperlink r:id="rId45" w:history="1">
        <w:r w:rsidR="004A0DFC" w:rsidRPr="004A0DFC">
          <w:rPr>
            <w:rStyle w:val="Hyperlink"/>
          </w:rPr>
          <w:t>The Mining Association of Canada (MAC) Board of Directors (Board)</w:t>
        </w:r>
      </w:hyperlink>
      <w:r w:rsidR="004A0DFC" w:rsidRPr="004A0DFC">
        <w:t> is the primary authority for the risk assessment process of the TSM Program.</w:t>
      </w:r>
    </w:p>
    <w:p w14:paraId="75853B2B" w14:textId="77777777" w:rsidR="004A0DFC" w:rsidRPr="004A0DFC" w:rsidRDefault="004A0DFC" w:rsidP="004A0DFC">
      <w:pPr>
        <w:rPr>
          <w:b/>
          <w:bCs/>
        </w:rPr>
      </w:pPr>
      <w:r w:rsidRPr="004A0DFC">
        <w:rPr>
          <w:b/>
          <w:bCs/>
        </w:rPr>
        <w:t>2.3. Trust Assurance and Certification</w:t>
      </w:r>
    </w:p>
    <w:p w14:paraId="133BC601" w14:textId="77777777" w:rsidR="004A0DFC" w:rsidRPr="004A0DFC" w:rsidRDefault="004A0DFC" w:rsidP="004A0DFC">
      <w:r w:rsidRPr="004A0DFC">
        <w:t>Trust Assurance and Certification is determined primarily by the </w:t>
      </w:r>
      <w:hyperlink r:id="rId46" w:history="1">
        <w:r w:rsidRPr="004A0DFC">
          <w:rPr>
            <w:rStyle w:val="Hyperlink"/>
          </w:rPr>
          <w:t>MAC Board of Directors</w:t>
        </w:r>
      </w:hyperlink>
      <w:r w:rsidRPr="004A0DFC">
        <w:t>.</w:t>
      </w:r>
    </w:p>
    <w:p w14:paraId="7727BEB2" w14:textId="77777777" w:rsidR="004A0DFC" w:rsidRPr="004A0DFC" w:rsidRDefault="004A0DFC" w:rsidP="004A0DFC">
      <w:r w:rsidRPr="004A0DFC">
        <w:t>MAC utilizes the </w:t>
      </w:r>
      <w:hyperlink r:id="rId47" w:history="1">
        <w:r w:rsidRPr="004A0DFC">
          <w:rPr>
            <w:rStyle w:val="Hyperlink"/>
          </w:rPr>
          <w:t>TSM Mutual Cooperation Agreement Template</w:t>
        </w:r>
      </w:hyperlink>
      <w:r w:rsidRPr="004A0DFC">
        <w:t> as a trust assurance framework for international adoption. MAC has identified the following minimum categories of requirements for Licensees:</w:t>
      </w:r>
    </w:p>
    <w:p w14:paraId="4ACBA48E" w14:textId="77777777" w:rsidR="004A0DFC" w:rsidRPr="004A0DFC" w:rsidRDefault="004A0DFC" w:rsidP="004A0DFC">
      <w:pPr>
        <w:numPr>
          <w:ilvl w:val="0"/>
          <w:numId w:val="16"/>
        </w:numPr>
      </w:pPr>
      <w:r w:rsidRPr="004A0DFC">
        <w:t>Guiding Principles</w:t>
      </w:r>
    </w:p>
    <w:p w14:paraId="0174B907" w14:textId="77777777" w:rsidR="004A0DFC" w:rsidRPr="004A0DFC" w:rsidRDefault="004A0DFC" w:rsidP="004A0DFC">
      <w:pPr>
        <w:numPr>
          <w:ilvl w:val="0"/>
          <w:numId w:val="16"/>
        </w:numPr>
      </w:pPr>
      <w:r w:rsidRPr="004A0DFC">
        <w:t>Performance Indicators</w:t>
      </w:r>
    </w:p>
    <w:p w14:paraId="75EAE20F" w14:textId="77777777" w:rsidR="004A0DFC" w:rsidRPr="004A0DFC" w:rsidRDefault="004A0DFC" w:rsidP="004A0DFC">
      <w:pPr>
        <w:numPr>
          <w:ilvl w:val="0"/>
          <w:numId w:val="16"/>
        </w:numPr>
      </w:pPr>
      <w:r w:rsidRPr="004A0DFC">
        <w:t>Facility-level Reporting</w:t>
      </w:r>
    </w:p>
    <w:p w14:paraId="4EEF5335" w14:textId="77777777" w:rsidR="004A0DFC" w:rsidRPr="004A0DFC" w:rsidRDefault="004A0DFC" w:rsidP="004A0DFC">
      <w:pPr>
        <w:numPr>
          <w:ilvl w:val="0"/>
          <w:numId w:val="16"/>
        </w:numPr>
      </w:pPr>
      <w:r w:rsidRPr="004A0DFC">
        <w:t>Independent Verification</w:t>
      </w:r>
    </w:p>
    <w:p w14:paraId="4E580413" w14:textId="77777777" w:rsidR="004A0DFC" w:rsidRPr="004A0DFC" w:rsidRDefault="004A0DFC" w:rsidP="004A0DFC">
      <w:pPr>
        <w:numPr>
          <w:ilvl w:val="0"/>
          <w:numId w:val="16"/>
        </w:numPr>
      </w:pPr>
      <w:r w:rsidRPr="004A0DFC">
        <w:t>Public Reporting of Facility Level Reporting</w:t>
      </w:r>
    </w:p>
    <w:p w14:paraId="21A1355B" w14:textId="77777777" w:rsidR="004A0DFC" w:rsidRPr="004A0DFC" w:rsidRDefault="004A0DFC" w:rsidP="004A0DFC">
      <w:pPr>
        <w:numPr>
          <w:ilvl w:val="0"/>
          <w:numId w:val="16"/>
        </w:numPr>
      </w:pPr>
      <w:r w:rsidRPr="004A0DFC">
        <w:t>Community of Interest Advisory Body</w:t>
      </w:r>
    </w:p>
    <w:p w14:paraId="40889F7A" w14:textId="77777777" w:rsidR="004A0DFC" w:rsidRPr="004A0DFC" w:rsidRDefault="004A0DFC" w:rsidP="004A0DFC">
      <w:pPr>
        <w:numPr>
          <w:ilvl w:val="0"/>
          <w:numId w:val="16"/>
        </w:numPr>
      </w:pPr>
      <w:r w:rsidRPr="004A0DFC">
        <w:t>Condition of Membership</w:t>
      </w:r>
    </w:p>
    <w:p w14:paraId="545AE6BB" w14:textId="77777777" w:rsidR="004A0DFC" w:rsidRPr="004A0DFC" w:rsidRDefault="004A0DFC" w:rsidP="004A0DFC">
      <w:pPr>
        <w:rPr>
          <w:b/>
          <w:bCs/>
        </w:rPr>
      </w:pPr>
      <w:r w:rsidRPr="004A0DFC">
        <w:rPr>
          <w:b/>
          <w:bCs/>
        </w:rPr>
        <w:t>2.4. Governance Requirements</w:t>
      </w:r>
    </w:p>
    <w:p w14:paraId="3E5284DA" w14:textId="1847D37A" w:rsidR="004A0DFC" w:rsidRPr="004A0DFC" w:rsidRDefault="004A0DFC" w:rsidP="004A0DFC">
      <w:r w:rsidRPr="004A0DFC">
        <w:t xml:space="preserve">The </w:t>
      </w:r>
      <w:r w:rsidR="006D65C8">
        <w:t>TSM Performance Credential</w:t>
      </w:r>
      <w:r w:rsidRPr="004A0DFC">
        <w:t xml:space="preserve"> is governed by the </w:t>
      </w:r>
      <w:hyperlink r:id="rId48" w:history="1">
        <w:r w:rsidRPr="004A0DFC">
          <w:rPr>
            <w:rStyle w:val="Hyperlink"/>
            <w:b/>
            <w:bCs/>
          </w:rPr>
          <w:t>TSM Program Governance</w:t>
        </w:r>
      </w:hyperlink>
    </w:p>
    <w:p w14:paraId="7EBF6EC4" w14:textId="77777777" w:rsidR="004A0DFC" w:rsidRPr="004A0DFC" w:rsidRDefault="004A0DFC" w:rsidP="004A0DFC">
      <w:pPr>
        <w:rPr>
          <w:b/>
          <w:bCs/>
        </w:rPr>
      </w:pPr>
      <w:r w:rsidRPr="004A0DFC">
        <w:rPr>
          <w:b/>
          <w:bCs/>
        </w:rPr>
        <w:t>2.5. Business Requirements</w:t>
      </w:r>
    </w:p>
    <w:p w14:paraId="110951AA" w14:textId="49C10D95" w:rsidR="004A0DFC" w:rsidRPr="004A0DFC" w:rsidRDefault="004A0DFC" w:rsidP="004A0DFC">
      <w:r w:rsidRPr="004A0DFC">
        <w:t xml:space="preserve">The primary use of the </w:t>
      </w:r>
      <w:r w:rsidR="006D65C8">
        <w:t>TSM Performance Credential</w:t>
      </w:r>
      <w:r w:rsidRPr="004A0DFC">
        <w:t xml:space="preserve"> is </w:t>
      </w:r>
      <w:r w:rsidR="006D65C8">
        <w:t xml:space="preserve">the </w:t>
      </w:r>
      <w:r w:rsidRPr="004A0DFC">
        <w:t>verification of</w:t>
      </w:r>
      <w:r w:rsidR="00287205">
        <w:t xml:space="preserve"> company performance for each of the TSM protocols.</w:t>
      </w:r>
      <w:r w:rsidR="00287205" w:rsidRPr="004A0DFC">
        <w:t xml:space="preserve"> </w:t>
      </w:r>
    </w:p>
    <w:p w14:paraId="2D8E8EFF" w14:textId="77777777" w:rsidR="004A0DFC" w:rsidRPr="004A0DFC" w:rsidRDefault="004A0DFC" w:rsidP="004A0DFC">
      <w:pPr>
        <w:rPr>
          <w:b/>
          <w:bCs/>
        </w:rPr>
      </w:pPr>
      <w:r w:rsidRPr="004A0DFC">
        <w:rPr>
          <w:b/>
          <w:bCs/>
        </w:rPr>
        <w:t>2.6. Technical Requirements (Credential)</w:t>
      </w:r>
    </w:p>
    <w:p w14:paraId="511094DE" w14:textId="77777777" w:rsidR="004A0DFC" w:rsidRPr="004A0DFC" w:rsidRDefault="004A0DFC" w:rsidP="004A0DFC">
      <w:r w:rsidRPr="004A0DFC">
        <w:t xml:space="preserve">The Verifiable Credential format for this credential is </w:t>
      </w:r>
      <w:proofErr w:type="spellStart"/>
      <w:r w:rsidRPr="004A0DFC">
        <w:t>AnonCreds</w:t>
      </w:r>
      <w:proofErr w:type="spellEnd"/>
      <w:r w:rsidRPr="004A0DFC">
        <w:t xml:space="preserve"> specification (</w:t>
      </w:r>
      <w:hyperlink r:id="rId49" w:history="1">
        <w:r w:rsidRPr="004A0DFC">
          <w:rPr>
            <w:rStyle w:val="Hyperlink"/>
          </w:rPr>
          <w:t>https://hyperledger.github.io/anoncreds-spec/</w:t>
        </w:r>
      </w:hyperlink>
      <w:r w:rsidRPr="004A0DFC">
        <w:t>)</w:t>
      </w:r>
    </w:p>
    <w:p w14:paraId="042BE663" w14:textId="77777777" w:rsidR="004A0DFC" w:rsidRPr="004A0DFC" w:rsidRDefault="004A0DFC" w:rsidP="004A0DFC">
      <w:pPr>
        <w:rPr>
          <w:b/>
          <w:bCs/>
        </w:rPr>
      </w:pPr>
      <w:r w:rsidRPr="004A0DFC">
        <w:rPr>
          <w:b/>
          <w:bCs/>
        </w:rPr>
        <w:t>2.6.1 Schema Definition</w:t>
      </w:r>
    </w:p>
    <w:p w14:paraId="2332205C" w14:textId="24AD656B" w:rsidR="004A0DFC" w:rsidRPr="004A0DFC" w:rsidRDefault="004A0DFC" w:rsidP="004A0DFC">
      <w:r w:rsidRPr="004A0DFC">
        <w:rPr>
          <w:b/>
          <w:bCs/>
        </w:rPr>
        <w:t>Schema Name:</w:t>
      </w:r>
      <w:r w:rsidRPr="004A0DFC">
        <w:t> </w:t>
      </w:r>
      <w:proofErr w:type="spellStart"/>
      <w:proofErr w:type="gramStart"/>
      <w:r w:rsidRPr="004A0DFC">
        <w:t>tsm</w:t>
      </w:r>
      <w:r w:rsidR="006D65C8">
        <w:t>.performance</w:t>
      </w:r>
      <w:proofErr w:type="spellEnd"/>
      <w:proofErr w:type="gramEnd"/>
    </w:p>
    <w:p w14:paraId="55102C55" w14:textId="77777777" w:rsidR="004A0DFC" w:rsidRPr="004A0DFC" w:rsidRDefault="004A0DFC" w:rsidP="004A0DFC">
      <w:r w:rsidRPr="004A0DFC">
        <w:rPr>
          <w:b/>
          <w:bCs/>
        </w:rPr>
        <w:t>Schema Version:</w:t>
      </w:r>
      <w:r w:rsidRPr="004A0DFC">
        <w:t> 1.0</w:t>
      </w:r>
    </w:p>
    <w:p w14:paraId="68819A95" w14:textId="77777777" w:rsidR="004A0DFC" w:rsidRDefault="004A0DFC" w:rsidP="004A0DFC">
      <w:r w:rsidRPr="004A0DFC">
        <w:t xml:space="preserve">This schema definition follows the </w:t>
      </w:r>
      <w:proofErr w:type="spellStart"/>
      <w:r w:rsidRPr="004A0DFC">
        <w:t>AnonCreds</w:t>
      </w:r>
      <w:proofErr w:type="spellEnd"/>
      <w:r w:rsidRPr="004A0DFC">
        <w:t xml:space="preserve"> specification (</w:t>
      </w:r>
      <w:hyperlink r:id="rId50" w:history="1">
        <w:r w:rsidRPr="004A0DFC">
          <w:rPr>
            <w:rStyle w:val="Hyperlink"/>
          </w:rPr>
          <w:t>https://anoncreds-wg.github.io/anoncreds-spec/</w:t>
        </w:r>
      </w:hyperlink>
      <w:r w:rsidRPr="004A0DFC">
        <w:t>)</w:t>
      </w:r>
    </w:p>
    <w:tbl>
      <w:tblPr>
        <w:tblStyle w:val="TableGrid"/>
        <w:tblW w:w="0" w:type="auto"/>
        <w:tblLook w:val="04A0" w:firstRow="1" w:lastRow="0" w:firstColumn="1" w:lastColumn="0" w:noHBand="0" w:noVBand="1"/>
      </w:tblPr>
      <w:tblGrid>
        <w:gridCol w:w="3596"/>
        <w:gridCol w:w="3597"/>
        <w:gridCol w:w="3597"/>
      </w:tblGrid>
      <w:tr w:rsidR="00E07DC5" w14:paraId="75CA5BC7" w14:textId="77777777" w:rsidTr="00E07DC5">
        <w:tc>
          <w:tcPr>
            <w:tcW w:w="3596" w:type="dxa"/>
          </w:tcPr>
          <w:p w14:paraId="5BEB09AF" w14:textId="15BAF058" w:rsidR="00E07DC5" w:rsidRDefault="00E07DC5" w:rsidP="004A0DFC">
            <w:proofErr w:type="gramStart"/>
            <w:r w:rsidRPr="004A0DFC">
              <w:t>tsm</w:t>
            </w:r>
            <w:r>
              <w:t>.performance</w:t>
            </w:r>
            <w:proofErr w:type="gramEnd"/>
            <w:r>
              <w:t>.2023</w:t>
            </w:r>
          </w:p>
        </w:tc>
        <w:tc>
          <w:tcPr>
            <w:tcW w:w="3597" w:type="dxa"/>
          </w:tcPr>
          <w:p w14:paraId="62DF6BD1" w14:textId="5DC0B219" w:rsidR="00E07DC5" w:rsidRDefault="00E07DC5" w:rsidP="004A0DFC">
            <w:r>
              <w:t>Schema Version 1</w:t>
            </w:r>
          </w:p>
        </w:tc>
        <w:tc>
          <w:tcPr>
            <w:tcW w:w="3597" w:type="dxa"/>
          </w:tcPr>
          <w:p w14:paraId="30382AAF" w14:textId="61FAB98C" w:rsidR="00E07DC5" w:rsidRPr="00E07DC5" w:rsidRDefault="008E3A46" w:rsidP="004A0DFC">
            <w:pPr>
              <w:rPr>
                <w:highlight w:val="yellow"/>
              </w:rPr>
            </w:pPr>
            <w:hyperlink r:id="rId51" w:history="1">
              <w:r>
                <w:rPr>
                  <w:rStyle w:val="Hyperlink"/>
                  <w:rFonts w:eastAsia="Times New Roman"/>
                  <w:kern w:val="0"/>
                  <w14:ligatures w14:val="none"/>
                </w:rPr>
                <w:t>2023 TSM Perf</w:t>
              </w:r>
              <w:r>
                <w:rPr>
                  <w:rStyle w:val="Hyperlink"/>
                  <w:rFonts w:eastAsia="Times New Roman"/>
                  <w:kern w:val="0"/>
                  <w14:ligatures w14:val="none"/>
                </w:rPr>
                <w:t>o</w:t>
              </w:r>
              <w:r>
                <w:rPr>
                  <w:rStyle w:val="Hyperlink"/>
                  <w:rFonts w:eastAsia="Times New Roman"/>
                  <w:kern w:val="0"/>
                  <w14:ligatures w14:val="none"/>
                </w:rPr>
                <w:t>rmance Credential</w:t>
              </w:r>
            </w:hyperlink>
          </w:p>
        </w:tc>
      </w:tr>
      <w:tr w:rsidR="00E07DC5" w14:paraId="26D27C5D" w14:textId="77777777" w:rsidTr="00E07DC5">
        <w:tc>
          <w:tcPr>
            <w:tcW w:w="3596" w:type="dxa"/>
          </w:tcPr>
          <w:p w14:paraId="6F2FEA2F" w14:textId="054AE9D6" w:rsidR="00E07DC5" w:rsidRDefault="00294982" w:rsidP="004A0DFC">
            <w:proofErr w:type="gramStart"/>
            <w:r w:rsidRPr="004A0DFC">
              <w:t>tsm</w:t>
            </w:r>
            <w:r>
              <w:t>.performance</w:t>
            </w:r>
            <w:proofErr w:type="gramEnd"/>
            <w:r>
              <w:t>.202</w:t>
            </w:r>
            <w:r w:rsidR="008E3A46">
              <w:t>1</w:t>
            </w:r>
          </w:p>
        </w:tc>
        <w:tc>
          <w:tcPr>
            <w:tcW w:w="3597" w:type="dxa"/>
          </w:tcPr>
          <w:p w14:paraId="1C3807E2" w14:textId="70BF33B8" w:rsidR="00E07DC5" w:rsidRDefault="00294982" w:rsidP="004A0DFC">
            <w:r>
              <w:t>Schema Version 1</w:t>
            </w:r>
          </w:p>
        </w:tc>
        <w:tc>
          <w:tcPr>
            <w:tcW w:w="3597" w:type="dxa"/>
          </w:tcPr>
          <w:p w14:paraId="2C9337DA" w14:textId="3C73DB43" w:rsidR="00E07DC5" w:rsidRPr="008E3A46" w:rsidRDefault="008E3A46" w:rsidP="008E3A46">
            <w:pPr>
              <w:spacing w:after="160" w:line="259" w:lineRule="auto"/>
              <w:rPr>
                <w:rFonts w:eastAsia="Times New Roman"/>
              </w:rPr>
            </w:pPr>
            <w:hyperlink r:id="rId52" w:history="1">
              <w:r w:rsidRPr="008E3A46">
                <w:rPr>
                  <w:rStyle w:val="Hyperlink"/>
                  <w:rFonts w:eastAsia="Times New Roman"/>
                </w:rPr>
                <w:t>2021 TS</w:t>
              </w:r>
              <w:r w:rsidRPr="008E3A46">
                <w:rPr>
                  <w:rStyle w:val="Hyperlink"/>
                  <w:rFonts w:eastAsia="Times New Roman"/>
                </w:rPr>
                <w:t>M</w:t>
              </w:r>
              <w:r w:rsidRPr="008E3A46">
                <w:rPr>
                  <w:rStyle w:val="Hyperlink"/>
                  <w:rFonts w:eastAsia="Times New Roman"/>
                </w:rPr>
                <w:t xml:space="preserve"> Performance Credential</w:t>
              </w:r>
            </w:hyperlink>
          </w:p>
        </w:tc>
      </w:tr>
    </w:tbl>
    <w:p w14:paraId="44D76201" w14:textId="77777777" w:rsidR="005620EC" w:rsidRDefault="005620EC" w:rsidP="00152B6C">
      <w:pPr>
        <w:spacing w:before="240"/>
        <w:rPr>
          <w:b/>
          <w:bCs/>
        </w:rPr>
      </w:pPr>
    </w:p>
    <w:p w14:paraId="0D8F6415" w14:textId="77777777" w:rsidR="005620EC" w:rsidRDefault="005620EC" w:rsidP="00152B6C">
      <w:pPr>
        <w:spacing w:before="240"/>
        <w:rPr>
          <w:b/>
          <w:bCs/>
        </w:rPr>
      </w:pPr>
    </w:p>
    <w:p w14:paraId="680ABB22" w14:textId="77777777" w:rsidR="005620EC" w:rsidRDefault="005620EC" w:rsidP="00152B6C">
      <w:pPr>
        <w:spacing w:before="240"/>
        <w:rPr>
          <w:b/>
          <w:bCs/>
        </w:rPr>
      </w:pPr>
    </w:p>
    <w:p w14:paraId="53BBCD2D" w14:textId="50FF2A68" w:rsidR="004A0DFC" w:rsidRPr="004A0DFC" w:rsidRDefault="004A0DFC" w:rsidP="00152B6C">
      <w:pPr>
        <w:spacing w:before="240"/>
        <w:rPr>
          <w:b/>
          <w:bCs/>
        </w:rPr>
      </w:pPr>
      <w:r w:rsidRPr="004A0DFC">
        <w:rPr>
          <w:b/>
          <w:bCs/>
        </w:rPr>
        <w:t xml:space="preserve">2.6.2. </w:t>
      </w:r>
      <w:r w:rsidR="008E3A46">
        <w:rPr>
          <w:b/>
          <w:bCs/>
        </w:rPr>
        <w:t>Schema</w:t>
      </w:r>
      <w:r w:rsidRPr="004A0DFC">
        <w:rPr>
          <w:b/>
          <w:bCs/>
        </w:rPr>
        <w:t xml:space="preserve"> Implementation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03"/>
        <w:gridCol w:w="5688"/>
        <w:gridCol w:w="3448"/>
      </w:tblGrid>
      <w:tr w:rsidR="008E3A46" w:rsidRPr="004A0DFC" w14:paraId="3EAF3D32" w14:textId="77777777" w:rsidTr="004A0DFC">
        <w:trPr>
          <w:tblHeader/>
        </w:trPr>
        <w:tc>
          <w:tcPr>
            <w:tcW w:w="0" w:type="auto"/>
            <w:shd w:val="clear" w:color="auto" w:fill="FFFFFF"/>
            <w:tcMar>
              <w:top w:w="90" w:type="dxa"/>
              <w:left w:w="195" w:type="dxa"/>
              <w:bottom w:w="90" w:type="dxa"/>
              <w:right w:w="195" w:type="dxa"/>
            </w:tcMar>
            <w:vAlign w:val="center"/>
            <w:hideMark/>
          </w:tcPr>
          <w:p w14:paraId="66BB106F" w14:textId="77777777" w:rsidR="008E3A46" w:rsidRPr="004A0DFC" w:rsidRDefault="008E3A46" w:rsidP="004A0DFC">
            <w:pPr>
              <w:rPr>
                <w:b/>
                <w:bCs/>
              </w:rPr>
            </w:pPr>
            <w:r w:rsidRPr="004A0DFC">
              <w:rPr>
                <w:b/>
                <w:bCs/>
              </w:rPr>
              <w:t>Ledger</w:t>
            </w:r>
          </w:p>
        </w:tc>
        <w:tc>
          <w:tcPr>
            <w:tcW w:w="0" w:type="auto"/>
            <w:shd w:val="clear" w:color="auto" w:fill="FFFFFF"/>
            <w:tcMar>
              <w:top w:w="90" w:type="dxa"/>
              <w:left w:w="195" w:type="dxa"/>
              <w:bottom w:w="90" w:type="dxa"/>
              <w:right w:w="195" w:type="dxa"/>
            </w:tcMar>
            <w:vAlign w:val="center"/>
            <w:hideMark/>
          </w:tcPr>
          <w:p w14:paraId="31727167" w14:textId="77777777" w:rsidR="008E3A46" w:rsidRPr="004A0DFC" w:rsidRDefault="008E3A46" w:rsidP="004A0DFC">
            <w:pPr>
              <w:rPr>
                <w:b/>
                <w:bCs/>
              </w:rPr>
            </w:pPr>
            <w:r w:rsidRPr="004A0DFC">
              <w:rPr>
                <w:b/>
                <w:bCs/>
              </w:rPr>
              <w:t>SCHEMA DEF</w:t>
            </w:r>
          </w:p>
        </w:tc>
        <w:tc>
          <w:tcPr>
            <w:tcW w:w="0" w:type="auto"/>
            <w:shd w:val="clear" w:color="auto" w:fill="FFFFFF"/>
            <w:tcMar>
              <w:top w:w="90" w:type="dxa"/>
              <w:left w:w="195" w:type="dxa"/>
              <w:bottom w:w="90" w:type="dxa"/>
              <w:right w:w="195" w:type="dxa"/>
            </w:tcMar>
            <w:vAlign w:val="center"/>
            <w:hideMark/>
          </w:tcPr>
          <w:p w14:paraId="0E7558A8" w14:textId="63073399" w:rsidR="008E3A46" w:rsidRPr="004A0DFC" w:rsidRDefault="008E3A46" w:rsidP="004A0DFC">
            <w:pPr>
              <w:rPr>
                <w:b/>
                <w:bCs/>
              </w:rPr>
            </w:pPr>
            <w:r>
              <w:rPr>
                <w:b/>
                <w:bCs/>
              </w:rPr>
              <w:t>Notes</w:t>
            </w:r>
          </w:p>
        </w:tc>
      </w:tr>
      <w:tr w:rsidR="008E3A46" w:rsidRPr="004A0DFC" w14:paraId="77BE517A" w14:textId="77777777" w:rsidTr="008E3A46">
        <w:trPr>
          <w:trHeight w:val="408"/>
        </w:trPr>
        <w:tc>
          <w:tcPr>
            <w:tcW w:w="0" w:type="auto"/>
            <w:shd w:val="clear" w:color="auto" w:fill="FFFFFF"/>
            <w:tcMar>
              <w:top w:w="90" w:type="dxa"/>
              <w:left w:w="195" w:type="dxa"/>
              <w:bottom w:w="90" w:type="dxa"/>
              <w:right w:w="195" w:type="dxa"/>
            </w:tcMar>
            <w:vAlign w:val="center"/>
          </w:tcPr>
          <w:p w14:paraId="79ADD908" w14:textId="2EAB189F" w:rsidR="008E3A46" w:rsidRDefault="008E3A46" w:rsidP="008E3A46">
            <w:proofErr w:type="spellStart"/>
            <w:r>
              <w:t>Sovrin</w:t>
            </w:r>
            <w:proofErr w:type="spellEnd"/>
          </w:p>
        </w:tc>
        <w:tc>
          <w:tcPr>
            <w:tcW w:w="0" w:type="auto"/>
            <w:shd w:val="clear" w:color="auto" w:fill="FFFFFF"/>
            <w:tcMar>
              <w:top w:w="90" w:type="dxa"/>
              <w:left w:w="195" w:type="dxa"/>
              <w:bottom w:w="90" w:type="dxa"/>
              <w:right w:w="195" w:type="dxa"/>
            </w:tcMar>
            <w:vAlign w:val="center"/>
          </w:tcPr>
          <w:p w14:paraId="1D6C0BB5" w14:textId="021D4544" w:rsidR="008E3A46" w:rsidRPr="008E3A46" w:rsidRDefault="005620EC" w:rsidP="008E3A46">
            <w:hyperlink r:id="rId53" w:history="1">
              <w:r>
                <w:rPr>
                  <w:rStyle w:val="Hyperlink"/>
                  <w:b/>
                  <w:bCs/>
                  <w:kern w:val="0"/>
                  <w14:ligatures w14:val="none"/>
                </w:rPr>
                <w:t>4crL6LXpd8k4</w:t>
              </w:r>
              <w:proofErr w:type="gramStart"/>
              <w:r>
                <w:rPr>
                  <w:rStyle w:val="Hyperlink"/>
                  <w:b/>
                  <w:bCs/>
                  <w:kern w:val="0"/>
                  <w14:ligatures w14:val="none"/>
                </w:rPr>
                <w:t>CewMHRDMuj:2:2023</w:t>
              </w:r>
              <w:proofErr w:type="gramEnd"/>
              <w:r>
                <w:rPr>
                  <w:rStyle w:val="Hyperlink"/>
                  <w:b/>
                  <w:bCs/>
                  <w:kern w:val="0"/>
                  <w14:ligatures w14:val="none"/>
                </w:rPr>
                <w:t>-tsm-performance:1.0</w:t>
              </w:r>
            </w:hyperlink>
          </w:p>
        </w:tc>
        <w:tc>
          <w:tcPr>
            <w:tcW w:w="0" w:type="auto"/>
            <w:shd w:val="clear" w:color="auto" w:fill="FFFFFF"/>
            <w:tcMar>
              <w:top w:w="90" w:type="dxa"/>
              <w:left w:w="195" w:type="dxa"/>
              <w:bottom w:w="90" w:type="dxa"/>
              <w:right w:w="195" w:type="dxa"/>
            </w:tcMar>
            <w:vAlign w:val="center"/>
          </w:tcPr>
          <w:p w14:paraId="5509E5B6" w14:textId="349B587D" w:rsidR="008E3A46" w:rsidRDefault="008E3A46" w:rsidP="008E3A46">
            <w:pPr>
              <w:jc w:val="both"/>
            </w:pPr>
            <w:r>
              <w:t>2023 TSM Performance Credential</w:t>
            </w:r>
          </w:p>
        </w:tc>
      </w:tr>
      <w:tr w:rsidR="008E3A46" w:rsidRPr="004A0DFC" w14:paraId="05AAE04F" w14:textId="77777777" w:rsidTr="008E3A46">
        <w:trPr>
          <w:trHeight w:val="408"/>
        </w:trPr>
        <w:tc>
          <w:tcPr>
            <w:tcW w:w="0" w:type="auto"/>
            <w:shd w:val="clear" w:color="auto" w:fill="FFFFFF"/>
            <w:tcMar>
              <w:top w:w="90" w:type="dxa"/>
              <w:left w:w="195" w:type="dxa"/>
              <w:bottom w:w="90" w:type="dxa"/>
              <w:right w:w="195" w:type="dxa"/>
            </w:tcMar>
            <w:vAlign w:val="center"/>
            <w:hideMark/>
          </w:tcPr>
          <w:p w14:paraId="04D0C20B" w14:textId="77777777" w:rsidR="008E3A46" w:rsidRPr="004A0DFC" w:rsidRDefault="008E3A46" w:rsidP="00536801">
            <w:proofErr w:type="spellStart"/>
            <w:r>
              <w:t>Sovrin</w:t>
            </w:r>
            <w:proofErr w:type="spellEnd"/>
          </w:p>
        </w:tc>
        <w:tc>
          <w:tcPr>
            <w:tcW w:w="0" w:type="auto"/>
            <w:shd w:val="clear" w:color="auto" w:fill="FFFFFF"/>
            <w:tcMar>
              <w:top w:w="90" w:type="dxa"/>
              <w:left w:w="195" w:type="dxa"/>
              <w:bottom w:w="90" w:type="dxa"/>
              <w:right w:w="195" w:type="dxa"/>
            </w:tcMar>
            <w:vAlign w:val="center"/>
            <w:hideMark/>
          </w:tcPr>
          <w:p w14:paraId="57B0D100" w14:textId="77777777" w:rsidR="008E3A46" w:rsidRDefault="008E3A46" w:rsidP="00536801">
            <w:hyperlink r:id="rId54" w:history="1">
              <w:r>
                <w:rPr>
                  <w:rStyle w:val="Hyperlink"/>
                  <w:b/>
                  <w:bCs/>
                </w:rPr>
                <w:t>4crL6LXpd8k4CewMHRDMuj:</w:t>
              </w:r>
              <w:proofErr w:type="gramStart"/>
              <w:r>
                <w:rPr>
                  <w:rStyle w:val="Hyperlink"/>
                  <w:b/>
                  <w:bCs/>
                </w:rPr>
                <w:t>2:tsm</w:t>
              </w:r>
              <w:proofErr w:type="gramEnd"/>
              <w:r>
                <w:rPr>
                  <w:rStyle w:val="Hyperlink"/>
                  <w:b/>
                  <w:bCs/>
                </w:rPr>
                <w:t>-performance-2021:1.0</w:t>
              </w:r>
            </w:hyperlink>
          </w:p>
          <w:p w14:paraId="354EBEE6" w14:textId="77777777" w:rsidR="008E3A46" w:rsidRPr="004A0DFC" w:rsidRDefault="008E3A46" w:rsidP="00536801"/>
        </w:tc>
        <w:tc>
          <w:tcPr>
            <w:tcW w:w="0" w:type="auto"/>
            <w:shd w:val="clear" w:color="auto" w:fill="FFFFFF"/>
            <w:tcMar>
              <w:top w:w="90" w:type="dxa"/>
              <w:left w:w="195" w:type="dxa"/>
              <w:bottom w:w="90" w:type="dxa"/>
              <w:right w:w="195" w:type="dxa"/>
            </w:tcMar>
            <w:vAlign w:val="center"/>
            <w:hideMark/>
          </w:tcPr>
          <w:p w14:paraId="28FE457D" w14:textId="77777777" w:rsidR="008E3A46" w:rsidRDefault="008E3A46" w:rsidP="00536801">
            <w:r>
              <w:t>2021 TSM Performance Credential</w:t>
            </w:r>
          </w:p>
          <w:p w14:paraId="3DBC8E46" w14:textId="77777777" w:rsidR="008E3A46" w:rsidRPr="004A0DFC" w:rsidRDefault="008E3A46" w:rsidP="00536801"/>
        </w:tc>
      </w:tr>
    </w:tbl>
    <w:p w14:paraId="0D2C6D77" w14:textId="34847957" w:rsidR="004A0DFC" w:rsidRPr="004A0DFC" w:rsidRDefault="004A0DFC" w:rsidP="004A0DFC">
      <w:pPr>
        <w:rPr>
          <w:b/>
          <w:bCs/>
        </w:rPr>
      </w:pPr>
      <w:r w:rsidRPr="004A0DFC">
        <w:rPr>
          <w:b/>
          <w:bCs/>
        </w:rPr>
        <w:t>2.7. Information Trust Requirements</w:t>
      </w:r>
    </w:p>
    <w:p w14:paraId="099E2621" w14:textId="4A6C862B" w:rsidR="004A0DFC" w:rsidRPr="003F05EE" w:rsidRDefault="005620EC" w:rsidP="004A0DFC">
      <w:hyperlink r:id="rId55" w:history="1">
        <w:r w:rsidR="004A0DFC" w:rsidRPr="004A0DFC">
          <w:rPr>
            <w:rStyle w:val="Hyperlink"/>
          </w:rPr>
          <w:t>MAC Privacy of Information</w:t>
        </w:r>
      </w:hyperlink>
    </w:p>
    <w:p w14:paraId="773F721A" w14:textId="46E2E5FE" w:rsidR="004A0DFC" w:rsidRPr="004A0DFC" w:rsidRDefault="004A0DFC" w:rsidP="004A0DFC">
      <w:pPr>
        <w:rPr>
          <w:b/>
          <w:bCs/>
        </w:rPr>
      </w:pPr>
      <w:r w:rsidRPr="004A0DFC">
        <w:rPr>
          <w:b/>
          <w:bCs/>
        </w:rPr>
        <w:t>2.8. Inclusion, Equitability, and Accessibility Requirements</w:t>
      </w:r>
    </w:p>
    <w:p w14:paraId="58093B1E" w14:textId="44294E37" w:rsidR="004A0DFC" w:rsidRPr="004A0DFC" w:rsidRDefault="005620EC" w:rsidP="004A0DFC">
      <w:hyperlink r:id="rId56" w:history="1">
        <w:r w:rsidR="004A0DFC" w:rsidRPr="004A0DFC">
          <w:rPr>
            <w:rStyle w:val="Hyperlink"/>
          </w:rPr>
          <w:t xml:space="preserve">MAC Advancing Diversity and </w:t>
        </w:r>
        <w:r w:rsidR="00814B73" w:rsidRPr="004A0DFC">
          <w:rPr>
            <w:rStyle w:val="Hyperlink"/>
          </w:rPr>
          <w:t>Inclusion</w:t>
        </w:r>
      </w:hyperlink>
    </w:p>
    <w:p w14:paraId="752DC87C" w14:textId="77777777" w:rsidR="004A0DFC" w:rsidRPr="004A0DFC" w:rsidRDefault="004A0DFC" w:rsidP="004A0DFC">
      <w:pPr>
        <w:rPr>
          <w:b/>
          <w:bCs/>
        </w:rPr>
      </w:pPr>
      <w:r w:rsidRPr="004A0DFC">
        <w:rPr>
          <w:b/>
          <w:bCs/>
        </w:rPr>
        <w:t>2.9. Legal Agreements</w:t>
      </w:r>
    </w:p>
    <w:p w14:paraId="78712E09" w14:textId="2ABF2BE0" w:rsidR="004A0DFC" w:rsidRPr="004A0DFC" w:rsidRDefault="004A0DFC" w:rsidP="004A0DFC">
      <w:r w:rsidRPr="004A0DFC">
        <w:t xml:space="preserve">MAC is the intellectual property </w:t>
      </w:r>
      <w:r w:rsidR="00814B73">
        <w:t xml:space="preserve">owner of </w:t>
      </w:r>
      <w:r w:rsidRPr="004A0DFC">
        <w:t>th</w:t>
      </w:r>
      <w:r w:rsidR="00814B73">
        <w:t>e</w:t>
      </w:r>
      <w:r w:rsidRPr="004A0DFC">
        <w:t xml:space="preserve"> TSM </w:t>
      </w:r>
      <w:r w:rsidR="00814B73">
        <w:t>program</w:t>
      </w:r>
      <w:r w:rsidRPr="004A0DFC">
        <w:t>. MAC licenses TSM to industry associations that choose to adopt TSM based on the following agreement template:</w:t>
      </w:r>
      <w:r w:rsidR="005C209D">
        <w:t xml:space="preserve"> </w:t>
      </w:r>
      <w:hyperlink r:id="rId57" w:history="1">
        <w:r w:rsidRPr="004A0DFC">
          <w:rPr>
            <w:rStyle w:val="Hyperlink"/>
          </w:rPr>
          <w:t>TSM Mutual Cooperation Agreement</w:t>
        </w:r>
      </w:hyperlink>
    </w:p>
    <w:p w14:paraId="29000C2D" w14:textId="3E12C619" w:rsidR="004A0DFC" w:rsidRPr="004A0DFC" w:rsidRDefault="004A0DFC" w:rsidP="004A0DFC">
      <w:r w:rsidRPr="004A0DFC">
        <w:t>Industry adopters of TSM are also bound to agree and abide by the </w:t>
      </w:r>
      <w:hyperlink r:id="rId58" w:history="1">
        <w:r w:rsidRPr="004A0DFC">
          <w:rPr>
            <w:rStyle w:val="Hyperlink"/>
          </w:rPr>
          <w:t>TSM Claims and Labels Policy</w:t>
        </w:r>
      </w:hyperlink>
      <w:r w:rsidRPr="004A0DFC">
        <w:t xml:space="preserve">. Claims and labels are the messages, logos and imagery used to communicate that an entity meets a certain level of Towards Sustainable Mining (TSM) performance. Claims and labels may be used in marketing and communications materials, annual reports, and other media by companies and facilities that are members of associations implementing TSM. </w:t>
      </w:r>
    </w:p>
    <w:p w14:paraId="01DFEC66" w14:textId="77777777" w:rsidR="004A0DFC" w:rsidRPr="004A0DFC" w:rsidRDefault="004A0DFC" w:rsidP="004A0DFC">
      <w:pPr>
        <w:rPr>
          <w:b/>
          <w:bCs/>
        </w:rPr>
      </w:pPr>
      <w:r w:rsidRPr="004A0DFC">
        <w:rPr>
          <w:b/>
          <w:bCs/>
        </w:rPr>
        <w:t>End of Document</w:t>
      </w:r>
    </w:p>
    <w:p w14:paraId="30FC70C3" w14:textId="77777777" w:rsidR="00B46D10" w:rsidRDefault="00B46D10"/>
    <w:sectPr w:rsidR="00B46D10" w:rsidSect="004A0DF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F6BCA"/>
    <w:multiLevelType w:val="multilevel"/>
    <w:tmpl w:val="D768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1D4DBD"/>
    <w:multiLevelType w:val="multilevel"/>
    <w:tmpl w:val="15B8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A5BEE"/>
    <w:multiLevelType w:val="multilevel"/>
    <w:tmpl w:val="29529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A53E66"/>
    <w:multiLevelType w:val="multilevel"/>
    <w:tmpl w:val="2E04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8061F5"/>
    <w:multiLevelType w:val="multilevel"/>
    <w:tmpl w:val="89E6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DA0EBB"/>
    <w:multiLevelType w:val="multilevel"/>
    <w:tmpl w:val="B7C8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732403"/>
    <w:multiLevelType w:val="multilevel"/>
    <w:tmpl w:val="A0CAD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871A3"/>
    <w:multiLevelType w:val="multilevel"/>
    <w:tmpl w:val="A32A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354C3"/>
    <w:multiLevelType w:val="multilevel"/>
    <w:tmpl w:val="035C2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C77447"/>
    <w:multiLevelType w:val="multilevel"/>
    <w:tmpl w:val="13A63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C60B3B"/>
    <w:multiLevelType w:val="hybridMultilevel"/>
    <w:tmpl w:val="14266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4F20901"/>
    <w:multiLevelType w:val="multilevel"/>
    <w:tmpl w:val="3198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5F3176"/>
    <w:multiLevelType w:val="multilevel"/>
    <w:tmpl w:val="6062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B10EA2"/>
    <w:multiLevelType w:val="multilevel"/>
    <w:tmpl w:val="0BE6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2079CA"/>
    <w:multiLevelType w:val="multilevel"/>
    <w:tmpl w:val="390E1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080567"/>
    <w:multiLevelType w:val="multilevel"/>
    <w:tmpl w:val="C31A4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7F7070"/>
    <w:multiLevelType w:val="multilevel"/>
    <w:tmpl w:val="9D7E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524033">
    <w:abstractNumId w:val="7"/>
  </w:num>
  <w:num w:numId="2" w16cid:durableId="420492536">
    <w:abstractNumId w:val="9"/>
  </w:num>
  <w:num w:numId="3" w16cid:durableId="1664163665">
    <w:abstractNumId w:val="12"/>
  </w:num>
  <w:num w:numId="4" w16cid:durableId="322512696">
    <w:abstractNumId w:val="3"/>
  </w:num>
  <w:num w:numId="5" w16cid:durableId="2012678348">
    <w:abstractNumId w:val="8"/>
  </w:num>
  <w:num w:numId="6" w16cid:durableId="1643727394">
    <w:abstractNumId w:val="5"/>
  </w:num>
  <w:num w:numId="7" w16cid:durableId="723023882">
    <w:abstractNumId w:val="6"/>
  </w:num>
  <w:num w:numId="8" w16cid:durableId="769273895">
    <w:abstractNumId w:val="14"/>
  </w:num>
  <w:num w:numId="9" w16cid:durableId="1391224196">
    <w:abstractNumId w:val="13"/>
  </w:num>
  <w:num w:numId="10" w16cid:durableId="1811286930">
    <w:abstractNumId w:val="11"/>
  </w:num>
  <w:num w:numId="11" w16cid:durableId="1533153001">
    <w:abstractNumId w:val="1"/>
  </w:num>
  <w:num w:numId="12" w16cid:durableId="1141965653">
    <w:abstractNumId w:val="4"/>
  </w:num>
  <w:num w:numId="13" w16cid:durableId="1456099446">
    <w:abstractNumId w:val="15"/>
  </w:num>
  <w:num w:numId="14" w16cid:durableId="1035614054">
    <w:abstractNumId w:val="0"/>
  </w:num>
  <w:num w:numId="15" w16cid:durableId="709839263">
    <w:abstractNumId w:val="16"/>
  </w:num>
  <w:num w:numId="16" w16cid:durableId="2124840091">
    <w:abstractNumId w:val="2"/>
  </w:num>
  <w:num w:numId="17" w16cid:durableId="632754119">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FC"/>
    <w:rsid w:val="000441F7"/>
    <w:rsid w:val="000459D0"/>
    <w:rsid w:val="00051570"/>
    <w:rsid w:val="00052C6E"/>
    <w:rsid w:val="000579C1"/>
    <w:rsid w:val="000836E2"/>
    <w:rsid w:val="000B2D26"/>
    <w:rsid w:val="000C18A2"/>
    <w:rsid w:val="00103FD6"/>
    <w:rsid w:val="001206A8"/>
    <w:rsid w:val="001222B0"/>
    <w:rsid w:val="00130355"/>
    <w:rsid w:val="00133462"/>
    <w:rsid w:val="00152B6C"/>
    <w:rsid w:val="00155481"/>
    <w:rsid w:val="00162E71"/>
    <w:rsid w:val="00167928"/>
    <w:rsid w:val="001E6950"/>
    <w:rsid w:val="001F2E37"/>
    <w:rsid w:val="002143AE"/>
    <w:rsid w:val="0022490D"/>
    <w:rsid w:val="0022703A"/>
    <w:rsid w:val="00234DBA"/>
    <w:rsid w:val="0026463D"/>
    <w:rsid w:val="00287205"/>
    <w:rsid w:val="00294982"/>
    <w:rsid w:val="00296C73"/>
    <w:rsid w:val="002A7B77"/>
    <w:rsid w:val="002B0FCC"/>
    <w:rsid w:val="002F24DF"/>
    <w:rsid w:val="002F2F70"/>
    <w:rsid w:val="002F6837"/>
    <w:rsid w:val="002F6E20"/>
    <w:rsid w:val="00300EA2"/>
    <w:rsid w:val="00302890"/>
    <w:rsid w:val="00307265"/>
    <w:rsid w:val="00322D11"/>
    <w:rsid w:val="00330F96"/>
    <w:rsid w:val="00365DCC"/>
    <w:rsid w:val="003A0FBF"/>
    <w:rsid w:val="003A4B52"/>
    <w:rsid w:val="003C1707"/>
    <w:rsid w:val="003F0126"/>
    <w:rsid w:val="003F05EE"/>
    <w:rsid w:val="00405F9A"/>
    <w:rsid w:val="00410AAA"/>
    <w:rsid w:val="00411CF4"/>
    <w:rsid w:val="004167A8"/>
    <w:rsid w:val="00421690"/>
    <w:rsid w:val="00450DCC"/>
    <w:rsid w:val="004723EC"/>
    <w:rsid w:val="00481D1D"/>
    <w:rsid w:val="00482F18"/>
    <w:rsid w:val="004915BD"/>
    <w:rsid w:val="00494705"/>
    <w:rsid w:val="004A0DFC"/>
    <w:rsid w:val="004A7A30"/>
    <w:rsid w:val="004F0B26"/>
    <w:rsid w:val="00540575"/>
    <w:rsid w:val="005620EC"/>
    <w:rsid w:val="00586399"/>
    <w:rsid w:val="005A1301"/>
    <w:rsid w:val="005C209D"/>
    <w:rsid w:val="005E6BEB"/>
    <w:rsid w:val="005E6F03"/>
    <w:rsid w:val="0066329C"/>
    <w:rsid w:val="00664E23"/>
    <w:rsid w:val="006718DF"/>
    <w:rsid w:val="00684CF3"/>
    <w:rsid w:val="00687973"/>
    <w:rsid w:val="006978D4"/>
    <w:rsid w:val="00697FC2"/>
    <w:rsid w:val="006A2DB3"/>
    <w:rsid w:val="006A6F17"/>
    <w:rsid w:val="006D4DD1"/>
    <w:rsid w:val="006D65C8"/>
    <w:rsid w:val="006D69F9"/>
    <w:rsid w:val="00707B20"/>
    <w:rsid w:val="00740E92"/>
    <w:rsid w:val="007728C2"/>
    <w:rsid w:val="00772E9E"/>
    <w:rsid w:val="00773F49"/>
    <w:rsid w:val="007839DF"/>
    <w:rsid w:val="00785E91"/>
    <w:rsid w:val="007C52AD"/>
    <w:rsid w:val="0080118D"/>
    <w:rsid w:val="00814B73"/>
    <w:rsid w:val="0082136D"/>
    <w:rsid w:val="00823E61"/>
    <w:rsid w:val="008634E4"/>
    <w:rsid w:val="00867853"/>
    <w:rsid w:val="00881058"/>
    <w:rsid w:val="008A3D6E"/>
    <w:rsid w:val="008E1F97"/>
    <w:rsid w:val="008E3A46"/>
    <w:rsid w:val="009176EA"/>
    <w:rsid w:val="00930533"/>
    <w:rsid w:val="00931562"/>
    <w:rsid w:val="009524AA"/>
    <w:rsid w:val="009975D9"/>
    <w:rsid w:val="009B6776"/>
    <w:rsid w:val="009D6FEB"/>
    <w:rsid w:val="009F1F75"/>
    <w:rsid w:val="00A0755A"/>
    <w:rsid w:val="00A1505E"/>
    <w:rsid w:val="00A40BBA"/>
    <w:rsid w:val="00AB0AB8"/>
    <w:rsid w:val="00AC47D0"/>
    <w:rsid w:val="00AF7C1F"/>
    <w:rsid w:val="00B1337A"/>
    <w:rsid w:val="00B22019"/>
    <w:rsid w:val="00B2309E"/>
    <w:rsid w:val="00B46D10"/>
    <w:rsid w:val="00B47B25"/>
    <w:rsid w:val="00B6393B"/>
    <w:rsid w:val="00B72989"/>
    <w:rsid w:val="00B755D6"/>
    <w:rsid w:val="00B75A38"/>
    <w:rsid w:val="00B857A2"/>
    <w:rsid w:val="00B91749"/>
    <w:rsid w:val="00BB1847"/>
    <w:rsid w:val="00BB53E8"/>
    <w:rsid w:val="00BC5347"/>
    <w:rsid w:val="00BC53DD"/>
    <w:rsid w:val="00BD1F43"/>
    <w:rsid w:val="00BD72E8"/>
    <w:rsid w:val="00BD7691"/>
    <w:rsid w:val="00C0495F"/>
    <w:rsid w:val="00C22208"/>
    <w:rsid w:val="00C22DF4"/>
    <w:rsid w:val="00C27421"/>
    <w:rsid w:val="00C317DA"/>
    <w:rsid w:val="00C37374"/>
    <w:rsid w:val="00C54A71"/>
    <w:rsid w:val="00C64CA2"/>
    <w:rsid w:val="00C7379C"/>
    <w:rsid w:val="00CB52B8"/>
    <w:rsid w:val="00CB7742"/>
    <w:rsid w:val="00D016EF"/>
    <w:rsid w:val="00D049AE"/>
    <w:rsid w:val="00D17FD1"/>
    <w:rsid w:val="00D459AA"/>
    <w:rsid w:val="00D93C2B"/>
    <w:rsid w:val="00DA4B0A"/>
    <w:rsid w:val="00DD75B8"/>
    <w:rsid w:val="00E07DC5"/>
    <w:rsid w:val="00E13285"/>
    <w:rsid w:val="00E33C5E"/>
    <w:rsid w:val="00E4346B"/>
    <w:rsid w:val="00E559C6"/>
    <w:rsid w:val="00E64A9F"/>
    <w:rsid w:val="00E800A1"/>
    <w:rsid w:val="00EC5387"/>
    <w:rsid w:val="00F0385A"/>
    <w:rsid w:val="00F617EC"/>
    <w:rsid w:val="00FC5F59"/>
    <w:rsid w:val="00FD0DFD"/>
    <w:rsid w:val="00FE5152"/>
    <w:rsid w:val="00FF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93DB9"/>
  <w15:docId w15:val="{EE6A7BF4-7742-4B1A-88E1-F8AE6A2B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0DFC"/>
    <w:rPr>
      <w:color w:val="0563C1" w:themeColor="hyperlink"/>
      <w:u w:val="single"/>
    </w:rPr>
  </w:style>
  <w:style w:type="character" w:styleId="UnresolvedMention">
    <w:name w:val="Unresolved Mention"/>
    <w:basedOn w:val="DefaultParagraphFont"/>
    <w:uiPriority w:val="99"/>
    <w:semiHidden/>
    <w:unhideWhenUsed/>
    <w:rsid w:val="004A0DFC"/>
    <w:rPr>
      <w:color w:val="605E5C"/>
      <w:shd w:val="clear" w:color="auto" w:fill="E1DFDD"/>
    </w:rPr>
  </w:style>
  <w:style w:type="paragraph" w:styleId="Revision">
    <w:name w:val="Revision"/>
    <w:hidden/>
    <w:uiPriority w:val="99"/>
    <w:semiHidden/>
    <w:rsid w:val="00234DBA"/>
    <w:pPr>
      <w:spacing w:after="0" w:line="240" w:lineRule="auto"/>
    </w:pPr>
  </w:style>
  <w:style w:type="character" w:styleId="CommentReference">
    <w:name w:val="annotation reference"/>
    <w:basedOn w:val="DefaultParagraphFont"/>
    <w:uiPriority w:val="99"/>
    <w:semiHidden/>
    <w:unhideWhenUsed/>
    <w:rsid w:val="00234DBA"/>
    <w:rPr>
      <w:sz w:val="16"/>
      <w:szCs w:val="16"/>
    </w:rPr>
  </w:style>
  <w:style w:type="paragraph" w:styleId="CommentText">
    <w:name w:val="annotation text"/>
    <w:basedOn w:val="Normal"/>
    <w:link w:val="CommentTextChar"/>
    <w:uiPriority w:val="99"/>
    <w:unhideWhenUsed/>
    <w:rsid w:val="00234DBA"/>
    <w:pPr>
      <w:spacing w:line="240" w:lineRule="auto"/>
    </w:pPr>
    <w:rPr>
      <w:sz w:val="20"/>
      <w:szCs w:val="20"/>
    </w:rPr>
  </w:style>
  <w:style w:type="character" w:customStyle="1" w:styleId="CommentTextChar">
    <w:name w:val="Comment Text Char"/>
    <w:basedOn w:val="DefaultParagraphFont"/>
    <w:link w:val="CommentText"/>
    <w:uiPriority w:val="99"/>
    <w:rsid w:val="00234DBA"/>
    <w:rPr>
      <w:sz w:val="20"/>
      <w:szCs w:val="20"/>
    </w:rPr>
  </w:style>
  <w:style w:type="paragraph" w:styleId="CommentSubject">
    <w:name w:val="annotation subject"/>
    <w:basedOn w:val="CommentText"/>
    <w:next w:val="CommentText"/>
    <w:link w:val="CommentSubjectChar"/>
    <w:uiPriority w:val="99"/>
    <w:semiHidden/>
    <w:unhideWhenUsed/>
    <w:rsid w:val="00234DBA"/>
    <w:rPr>
      <w:b/>
      <w:bCs/>
    </w:rPr>
  </w:style>
  <w:style w:type="character" w:customStyle="1" w:styleId="CommentSubjectChar">
    <w:name w:val="Comment Subject Char"/>
    <w:basedOn w:val="CommentTextChar"/>
    <w:link w:val="CommentSubject"/>
    <w:uiPriority w:val="99"/>
    <w:semiHidden/>
    <w:rsid w:val="00234DBA"/>
    <w:rPr>
      <w:b/>
      <w:bCs/>
      <w:sz w:val="20"/>
      <w:szCs w:val="20"/>
    </w:rPr>
  </w:style>
  <w:style w:type="character" w:styleId="FollowedHyperlink">
    <w:name w:val="FollowedHyperlink"/>
    <w:basedOn w:val="DefaultParagraphFont"/>
    <w:uiPriority w:val="99"/>
    <w:semiHidden/>
    <w:unhideWhenUsed/>
    <w:rsid w:val="003F05EE"/>
    <w:rPr>
      <w:color w:val="954F72" w:themeColor="followedHyperlink"/>
      <w:u w:val="single"/>
    </w:rPr>
  </w:style>
  <w:style w:type="paragraph" w:styleId="Caption">
    <w:name w:val="caption"/>
    <w:basedOn w:val="Normal"/>
    <w:next w:val="Normal"/>
    <w:uiPriority w:val="35"/>
    <w:unhideWhenUsed/>
    <w:qFormat/>
    <w:rsid w:val="00450DCC"/>
    <w:pPr>
      <w:spacing w:after="200" w:line="240" w:lineRule="auto"/>
    </w:pPr>
    <w:rPr>
      <w:i/>
      <w:iCs/>
      <w:color w:val="44546A" w:themeColor="text2"/>
      <w:sz w:val="18"/>
      <w:szCs w:val="18"/>
    </w:rPr>
  </w:style>
  <w:style w:type="table" w:styleId="TableGrid">
    <w:name w:val="Table Grid"/>
    <w:basedOn w:val="TableNormal"/>
    <w:uiPriority w:val="39"/>
    <w:rsid w:val="00E07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3A46"/>
    <w:pPr>
      <w:spacing w:after="0" w:line="240" w:lineRule="auto"/>
      <w:ind w:left="720"/>
    </w:pPr>
    <w:rPr>
      <w:rFonts w:ascii="Calibri" w:hAnsi="Calibri" w:cs="Calibri"/>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53580">
      <w:bodyDiv w:val="1"/>
      <w:marLeft w:val="0"/>
      <w:marRight w:val="0"/>
      <w:marTop w:val="0"/>
      <w:marBottom w:val="0"/>
      <w:divBdr>
        <w:top w:val="none" w:sz="0" w:space="0" w:color="auto"/>
        <w:left w:val="none" w:sz="0" w:space="0" w:color="auto"/>
        <w:bottom w:val="none" w:sz="0" w:space="0" w:color="auto"/>
        <w:right w:val="none" w:sz="0" w:space="0" w:color="auto"/>
      </w:divBdr>
    </w:div>
    <w:div w:id="491334690">
      <w:bodyDiv w:val="1"/>
      <w:marLeft w:val="0"/>
      <w:marRight w:val="0"/>
      <w:marTop w:val="0"/>
      <w:marBottom w:val="0"/>
      <w:divBdr>
        <w:top w:val="none" w:sz="0" w:space="0" w:color="auto"/>
        <w:left w:val="none" w:sz="0" w:space="0" w:color="auto"/>
        <w:bottom w:val="none" w:sz="0" w:space="0" w:color="auto"/>
        <w:right w:val="none" w:sz="0" w:space="0" w:color="auto"/>
      </w:divBdr>
    </w:div>
    <w:div w:id="568274825">
      <w:bodyDiv w:val="1"/>
      <w:marLeft w:val="0"/>
      <w:marRight w:val="0"/>
      <w:marTop w:val="0"/>
      <w:marBottom w:val="0"/>
      <w:divBdr>
        <w:top w:val="none" w:sz="0" w:space="0" w:color="auto"/>
        <w:left w:val="none" w:sz="0" w:space="0" w:color="auto"/>
        <w:bottom w:val="none" w:sz="0" w:space="0" w:color="auto"/>
        <w:right w:val="none" w:sz="0" w:space="0" w:color="auto"/>
      </w:divBdr>
    </w:div>
    <w:div w:id="970860913">
      <w:bodyDiv w:val="1"/>
      <w:marLeft w:val="0"/>
      <w:marRight w:val="0"/>
      <w:marTop w:val="0"/>
      <w:marBottom w:val="0"/>
      <w:divBdr>
        <w:top w:val="none" w:sz="0" w:space="0" w:color="auto"/>
        <w:left w:val="none" w:sz="0" w:space="0" w:color="auto"/>
        <w:bottom w:val="none" w:sz="0" w:space="0" w:color="auto"/>
        <w:right w:val="none" w:sz="0" w:space="0" w:color="auto"/>
      </w:divBdr>
    </w:div>
    <w:div w:id="1938514692">
      <w:bodyDiv w:val="1"/>
      <w:marLeft w:val="0"/>
      <w:marRight w:val="0"/>
      <w:marTop w:val="0"/>
      <w:marBottom w:val="0"/>
      <w:divBdr>
        <w:top w:val="none" w:sz="0" w:space="0" w:color="auto"/>
        <w:left w:val="none" w:sz="0" w:space="0" w:color="auto"/>
        <w:bottom w:val="none" w:sz="0" w:space="0" w:color="auto"/>
        <w:right w:val="none" w:sz="0" w:space="0" w:color="auto"/>
      </w:divBdr>
    </w:div>
    <w:div w:id="19753333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iki.trustoverip.org/display/HOME/Governance+Stack+Working+Group" TargetMode="External"/><Relationship Id="rId18" Type="http://schemas.openxmlformats.org/officeDocument/2006/relationships/hyperlink" Target="https://mining.ca/wp-content/uploads/dlm_uploads/2023/01/SPARK-MAC-TSM-PRIMER-2022-ENG.pdf" TargetMode="External"/><Relationship Id="rId26" Type="http://schemas.openxmlformats.org/officeDocument/2006/relationships/hyperlink" Target="https://github.com/bcgov/bc-vcpedia/files/12563322/Theory.of.Change.-.TSM.pdf" TargetMode="External"/><Relationship Id="rId39" Type="http://schemas.openxmlformats.org/officeDocument/2006/relationships/hyperlink" Target="https://mining.ca/wp-content/uploads/dlm_uploads/2023/06/SHR-Workplaces-Protocol-2023-ENGLISH.pdf" TargetMode="External"/><Relationship Id="rId21" Type="http://schemas.openxmlformats.org/officeDocument/2006/relationships/hyperlink" Target="https://mining.ca/" TargetMode="External"/><Relationship Id="rId34" Type="http://schemas.openxmlformats.org/officeDocument/2006/relationships/hyperlink" Target="https://mining.ca/wp-content/uploads/dlm_uploads/2021/08/FINAL-Climate-Change-Protocol-ENGLISH.pdf" TargetMode="External"/><Relationship Id="rId42" Type="http://schemas.openxmlformats.org/officeDocument/2006/relationships/hyperlink" Target="https://mining.ca/wp-content/uploads/dlm_uploads/2021/11/2021-TSM-Verifier-Terms-of-Reference.pdf" TargetMode="External"/><Relationship Id="rId47" Type="http://schemas.openxmlformats.org/officeDocument/2006/relationships/hyperlink" Target="https://github.com/bcgov/bc-vcpedia/files/12563019/TSM.Mutual.Cooperation.Agreement.Template.2022.pdf" TargetMode="External"/><Relationship Id="rId50" Type="http://schemas.openxmlformats.org/officeDocument/2006/relationships/hyperlink" Target="https://anoncreds-wg.github.io/anoncreds-spec/" TargetMode="External"/><Relationship Id="rId55" Type="http://schemas.openxmlformats.org/officeDocument/2006/relationships/hyperlink" Target="https://mining.ca/privacy-information/"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mining.ca/" TargetMode="External"/><Relationship Id="rId29" Type="http://schemas.openxmlformats.org/officeDocument/2006/relationships/hyperlink" Target="https://mining.ca/download/36658/" TargetMode="External"/><Relationship Id="rId11" Type="http://schemas.openxmlformats.org/officeDocument/2006/relationships/hyperlink" Target="https://trustoverip.org/" TargetMode="External"/><Relationship Id="rId24" Type="http://schemas.openxmlformats.org/officeDocument/2006/relationships/hyperlink" Target="mailto:kgosselin@mining.ca" TargetMode="External"/><Relationship Id="rId32" Type="http://schemas.openxmlformats.org/officeDocument/2006/relationships/hyperlink" Target="https://mining.ca/towards-sustainable-mining/protocols-guides/" TargetMode="External"/><Relationship Id="rId37" Type="http://schemas.openxmlformats.org/officeDocument/2006/relationships/hyperlink" Target="https://mining.ca/wp-content/uploads/dlm_uploads/2023/04/ICR-Protocol-English-2023.pdf" TargetMode="External"/><Relationship Id="rId40" Type="http://schemas.openxmlformats.org/officeDocument/2006/relationships/hyperlink" Target="https://mining.ca/wp-content/uploads/dlm_uploads/2022/08/TSM-Tailings-Management-Protocol-June-2022.pdf" TargetMode="External"/><Relationship Id="rId45" Type="http://schemas.openxmlformats.org/officeDocument/2006/relationships/hyperlink" Target="https://mining.ca/about-us/board-of-directors/" TargetMode="External"/><Relationship Id="rId53" Type="http://schemas.openxmlformats.org/officeDocument/2006/relationships/hyperlink" Target="https://can01.safelinks.protection.outlook.com/?url=https%3A%2F%2Findyscan.io%2Ftx%2FSOVRIN_MAINNET%2Fdomain%2F159518&amp;data=05%7C02%7CBree-Ana.Blazicevic%40gov.bc.ca%7C98f56a1970d84776baa708dc219f1caf%7C6fdb52003d0d4a8ab036d3685e359adc%7C0%7C0%7C638422215077888503%7CUnknown%7CTWFpbGZsb3d8eyJWIjoiMC4wLjAwMDAiLCJQIjoiV2luMzIiLCJBTiI6Ik1haWwiLCJXVCI6Mn0%3D%7C0%7C%7C%7C&amp;sdata=MAgeBGODHyPC6zACTJOnpDyNL29%2FaW1iWUR3irhuO6g%3D&amp;reserved=0" TargetMode="External"/><Relationship Id="rId58" Type="http://schemas.openxmlformats.org/officeDocument/2006/relationships/hyperlink" Target="https://mining.ca/resources/guides-manuals/tsm-claims-and-labels-policy-2023/" TargetMode="External"/><Relationship Id="rId5" Type="http://schemas.openxmlformats.org/officeDocument/2006/relationships/styles" Target="styles.xml"/><Relationship Id="rId19" Type="http://schemas.openxmlformats.org/officeDocument/2006/relationships/hyperlink" Target="https://user-images.githubusercontent.com/122049466/215233717-be0da646-ddb5-431d-9cad-579f778475d2.PNG" TargetMode="External"/><Relationship Id="rId4" Type="http://schemas.openxmlformats.org/officeDocument/2006/relationships/numbering" Target="numbering.xml"/><Relationship Id="rId9" Type="http://schemas.openxmlformats.org/officeDocument/2006/relationships/hyperlink" Target="https://mining.ca/" TargetMode="External"/><Relationship Id="rId14" Type="http://schemas.openxmlformats.org/officeDocument/2006/relationships/hyperlink" Target="https://trustoverip.github.io/toip/glossary" TargetMode="External"/><Relationship Id="rId22" Type="http://schemas.openxmlformats.org/officeDocument/2006/relationships/hyperlink" Target="mailto:kgosselin@mining.ca" TargetMode="External"/><Relationship Id="rId27" Type="http://schemas.openxmlformats.org/officeDocument/2006/relationships/hyperlink" Target="https://user-images.githubusercontent.com/122049466/215434528-b231e7aa-5c64-4313-b30a-e022d9b47d02.PNG" TargetMode="External"/><Relationship Id="rId30" Type="http://schemas.openxmlformats.org/officeDocument/2006/relationships/hyperlink" Target="https://mining.ca/download/36658/" TargetMode="External"/><Relationship Id="rId35" Type="http://schemas.openxmlformats.org/officeDocument/2006/relationships/hyperlink" Target="https://mining.ca/wp-content/uploads/dlm_uploads/2023/07/Crisis-Management-2022-ENGLISH.pdf" TargetMode="External"/><Relationship Id="rId43" Type="http://schemas.openxmlformats.org/officeDocument/2006/relationships/hyperlink" Target="https://mining.ca/wp-content/uploads/dlm_uploads/2021/06/FINAL-2020-COI-Panel-Terms-of-Reference.pdf" TargetMode="External"/><Relationship Id="rId48" Type="http://schemas.openxmlformats.org/officeDocument/2006/relationships/hyperlink" Target="https://mining.ca/wp-content/uploads/dlm_uploads/2021/12/TSM-Program-Governance.pdf" TargetMode="External"/><Relationship Id="rId56" Type="http://schemas.openxmlformats.org/officeDocument/2006/relationships/hyperlink" Target="https://mining.ca/advancing-diversity-and-inclusion-in-canadas-mining-sector/" TargetMode="External"/><Relationship Id="rId8" Type="http://schemas.openxmlformats.org/officeDocument/2006/relationships/hyperlink" Target="https://mining.ca/towards-sustainable-mining/" TargetMode="External"/><Relationship Id="rId51" Type="http://schemas.openxmlformats.org/officeDocument/2006/relationships/hyperlink" Target="https://mining.ca/resources/reports/tsm-performance-credential-schema-2023/" TargetMode="External"/><Relationship Id="rId3" Type="http://schemas.openxmlformats.org/officeDocument/2006/relationships/customXml" Target="../customXml/item3.xml"/><Relationship Id="rId12" Type="http://schemas.openxmlformats.org/officeDocument/2006/relationships/hyperlink" Target="https://trustoverip.org/wp-content/uploads/ToIP-Governance-Metamodel-Specification-V1.0-2022-12-21.pdf" TargetMode="External"/><Relationship Id="rId17" Type="http://schemas.openxmlformats.org/officeDocument/2006/relationships/hyperlink" Target="https://mining.ca/wp-content/uploads/dlm_uploads/2021/12/TSM-Program-Governance.pdf" TargetMode="External"/><Relationship Id="rId25" Type="http://schemas.openxmlformats.org/officeDocument/2006/relationships/hyperlink" Target="https://mining.ca/towards-sustainable-mining/protocols-frameworks/" TargetMode="External"/><Relationship Id="rId33" Type="http://schemas.openxmlformats.org/officeDocument/2006/relationships/hyperlink" Target="https://mining.ca/wp-content/uploads/dlm_uploads/2023/04/Biodiversity-Protocol-1.pdf" TargetMode="External"/><Relationship Id="rId38" Type="http://schemas.openxmlformats.org/officeDocument/2006/relationships/hyperlink" Target="https://mining.ca/wp-content/uploads/dlm_uploads/2023/04/Preventing-Child-and-Forced-Labour-Protocol-English.pdf" TargetMode="External"/><Relationship Id="rId46" Type="http://schemas.openxmlformats.org/officeDocument/2006/relationships/hyperlink" Target="https://mining.ca/about-us/board-of-directors/" TargetMode="External"/><Relationship Id="rId59" Type="http://schemas.openxmlformats.org/officeDocument/2006/relationships/fontTable" Target="fontTable.xml"/><Relationship Id="rId20" Type="http://schemas.openxmlformats.org/officeDocument/2006/relationships/image" Target="media/image1.png"/><Relationship Id="rId41" Type="http://schemas.openxmlformats.org/officeDocument/2006/relationships/hyperlink" Target="https://mining.ca/wp-content/uploads/dlm_uploads/2023/04/Water-Stewardship-Protocol-apr-2023.pdf" TargetMode="External"/><Relationship Id="rId54" Type="http://schemas.openxmlformats.org/officeDocument/2006/relationships/hyperlink" Target="https://can01.safelinks.protection.outlook.com/?url=https%3A%2F%2Findyscan.io%2Ftx%2FSOVRIN_MAINNET%2Fdomain%2F159698&amp;data=05%7C02%7CBree-Ana.Blazicevic%40gov.bc.ca%7C98f56a1970d84776baa708dc219f1caf%7C6fdb52003d0d4a8ab036d3685e359adc%7C0%7C0%7C638422215077878442%7CUnknown%7CTWFpbGZsb3d8eyJWIjoiMC4wLjAwMDAiLCJQIjoiV2luMzIiLCJBTiI6Ik1haWwiLCJXVCI6Mn0%3D%7C0%7C%7C%7C&amp;sdata=OLWs3ykU0palqZVG%2FHB%2FxqtvjvjEAWsAsek2%2F0DAGL8%3D&amp;reserved=0"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rfc-editor.org/rfc/rfc2119" TargetMode="External"/><Relationship Id="rId23" Type="http://schemas.openxmlformats.org/officeDocument/2006/relationships/hyperlink" Target="https://mining.ca/" TargetMode="External"/><Relationship Id="rId28" Type="http://schemas.openxmlformats.org/officeDocument/2006/relationships/image" Target="media/image2.png"/><Relationship Id="rId36" Type="http://schemas.openxmlformats.org/officeDocument/2006/relationships/hyperlink" Target="https://mining.ca/wp-content/uploads/dlm_uploads/2023/06/EDI-Workplaces-Protocol-2023-ENGLISH.pdf" TargetMode="External"/><Relationship Id="rId49" Type="http://schemas.openxmlformats.org/officeDocument/2006/relationships/hyperlink" Target="https://hyperledger.github.io/anoncreds-spec/" TargetMode="External"/><Relationship Id="rId57" Type="http://schemas.openxmlformats.org/officeDocument/2006/relationships/hyperlink" Target="https://github.com/bcgov/bc-vcpedia/files/12563019/TSM.Mutual.Cooperation.Agreement.Template.2022.pdf" TargetMode="External"/><Relationship Id="rId10" Type="http://schemas.openxmlformats.org/officeDocument/2006/relationships/hyperlink" Target="https://tsminitiative.com/protocols-frameworks" TargetMode="External"/><Relationship Id="rId31" Type="http://schemas.openxmlformats.org/officeDocument/2006/relationships/hyperlink" Target="https://mining.ca/wp-content/uploads/dlm_uploads/2021/12/TSM-Verification-Guide.pdf" TargetMode="External"/><Relationship Id="rId44" Type="http://schemas.openxmlformats.org/officeDocument/2006/relationships/hyperlink" Target="https://mining.ca/about-us/board-of-directors/" TargetMode="External"/><Relationship Id="rId52" Type="http://schemas.openxmlformats.org/officeDocument/2006/relationships/hyperlink" Target="https://mining.ca/resources/reports/tsm-performance-credential-schema-2021/"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066A1A4C9FF74E8AAB2575ADD55A7D" ma:contentTypeVersion="17" ma:contentTypeDescription="Create a new document." ma:contentTypeScope="" ma:versionID="23babb33b75fe402b84aacbb3da3966c">
  <xsd:schema xmlns:xsd="http://www.w3.org/2001/XMLSchema" xmlns:xs="http://www.w3.org/2001/XMLSchema" xmlns:p="http://schemas.microsoft.com/office/2006/metadata/properties" xmlns:ns2="849062cb-870e-4d3d-ae61-c7f8fff7e5de" xmlns:ns3="67ab6dd1-aa23-4775-b784-76a5b3f3d85f" targetNamespace="http://schemas.microsoft.com/office/2006/metadata/properties" ma:root="true" ma:fieldsID="6d205b41a1b018b786a901a887aff36d" ns2:_="" ns3:_="">
    <xsd:import namespace="849062cb-870e-4d3d-ae61-c7f8fff7e5de"/>
    <xsd:import namespace="67ab6dd1-aa23-4775-b784-76a5b3f3d85f"/>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DateTaken" minOccurs="0"/>
                <xsd:element ref="ns2:MediaServiceLocation"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062cb-870e-4d3d-ae61-c7f8fff7e5d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1b7a2b4-7bdf-43fb-9680-425449ef976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ab6dd1-aa23-4775-b784-76a5b3f3d85f"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722fb507-61c4-4fd2-b490-c9925986a904}" ma:internalName="TaxCatchAll" ma:showField="CatchAllData" ma:web="67ab6dd1-aa23-4775-b784-76a5b3f3d85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49062cb-870e-4d3d-ae61-c7f8fff7e5de">
      <Terms xmlns="http://schemas.microsoft.com/office/infopath/2007/PartnerControls"/>
    </lcf76f155ced4ddcb4097134ff3c332f>
    <TaxCatchAll xmlns="67ab6dd1-aa23-4775-b784-76a5b3f3d85f" xsi:nil="true"/>
  </documentManagement>
</p:properties>
</file>

<file path=customXml/itemProps1.xml><?xml version="1.0" encoding="utf-8"?>
<ds:datastoreItem xmlns:ds="http://schemas.openxmlformats.org/officeDocument/2006/customXml" ds:itemID="{014F09A8-C927-4EC6-911B-7DFA565168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9062cb-870e-4d3d-ae61-c7f8fff7e5de"/>
    <ds:schemaRef ds:uri="67ab6dd1-aa23-4775-b784-76a5b3f3d8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CE62CEF-E963-47C1-AA72-AF7FFB4DD8CC}">
  <ds:schemaRefs>
    <ds:schemaRef ds:uri="http://schemas.microsoft.com/sharepoint/v3/contenttype/forms"/>
  </ds:schemaRefs>
</ds:datastoreItem>
</file>

<file path=customXml/itemProps3.xml><?xml version="1.0" encoding="utf-8"?>
<ds:datastoreItem xmlns:ds="http://schemas.openxmlformats.org/officeDocument/2006/customXml" ds:itemID="{EA4B3FED-EB0A-4F50-92FC-670366A132B4}">
  <ds:schemaRefs>
    <ds:schemaRef ds:uri="http://schemas.microsoft.com/office/2006/metadata/properties"/>
    <ds:schemaRef ds:uri="http://schemas.microsoft.com/office/infopath/2007/PartnerControls"/>
    <ds:schemaRef ds:uri="849062cb-870e-4d3d-ae61-c7f8fff7e5de"/>
    <ds:schemaRef ds:uri="67ab6dd1-aa23-4775-b784-76a5b3f3d85f"/>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1545</Words>
  <Characters>13987</Characters>
  <Application>Microsoft Office Word</Application>
  <DocSecurity>4</DocSecurity>
  <Lines>116</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Blazicevic, Bree-Ana EMLI:EX</dc:creator>
  <cp:keywords/>
  <dc:description/>
  <cp:lastModifiedBy>Blazicevic, Bree-Ana EMLI:EX</cp:lastModifiedBy>
  <cp:revision>2</cp:revision>
  <dcterms:created xsi:type="dcterms:W3CDTF">2024-01-31T14:14:00Z</dcterms:created>
  <dcterms:modified xsi:type="dcterms:W3CDTF">2024-01-31T14:14:00Z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c9fb25b967fa608b137bef7c6b6d64fdc9f14cbf40f78634a86f96121ad32929</vt:lpwstr>
  </property>
  <property fmtid="{D5CDD505-2E9C-101B-9397-08002B2CF9AE}" pid="3" name="ContentTypeId">
    <vt:lpwstr>0x01010014066A1A4C9FF74E8AAB2575ADD55A7D</vt:lpwstr>
  </property>
  <property fmtid="{D5CDD505-2E9C-101B-9397-08002B2CF9AE}" pid="4" name="MediaServiceImageTags">
    <vt:lpwstr/>
  </property>
</Properties>
</file>