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476E8" w14:textId="77777777" w:rsidR="00EB7C54" w:rsidRDefault="00000000">
      <w:pPr>
        <w:jc w:val="center"/>
        <w:rPr>
          <w:rFonts w:cs="TH Sarabun New"/>
        </w:rPr>
      </w:pPr>
      <w:r>
        <w:rPr>
          <w:rFonts w:eastAsia="TH Sarabun New" w:cs="TH Sarabun New"/>
        </w:rPr>
        <w:t>Chiang Mai University • Data Science Program</w:t>
      </w:r>
    </w:p>
    <w:p w14:paraId="6202A3AE" w14:textId="77777777" w:rsidR="00EB7C54" w:rsidRDefault="00000000">
      <w:pPr>
        <w:jc w:val="center"/>
        <w:rPr>
          <w:rFonts w:cs="TH Sarabun New"/>
        </w:rPr>
      </w:pPr>
      <w:r>
        <w:rPr>
          <w:rFonts w:eastAsia="TH Sarabun New" w:cs="TH Sarabun New"/>
        </w:rPr>
        <w:t>Course 961731: Business Data Analytics</w:t>
      </w:r>
    </w:p>
    <w:p w14:paraId="1A4E3EBA" w14:textId="77777777" w:rsidR="00EB7C54" w:rsidRDefault="00000000">
      <w:pPr>
        <w:jc w:val="center"/>
        <w:rPr>
          <w:rFonts w:cs="TH Sarabun New"/>
        </w:rPr>
      </w:pPr>
      <w:r>
        <w:rPr>
          <w:rFonts w:eastAsia="TH Sarabun New" w:cs="TH Sarabun New"/>
        </w:rPr>
        <w:t>Lab Assignment — Week 11 • Lab 11C</w:t>
      </w:r>
    </w:p>
    <w:p w14:paraId="46C92A5B" w14:textId="77777777" w:rsidR="00EB7C54" w:rsidRDefault="00000000">
      <w:pPr>
        <w:pStyle w:val="Title"/>
        <w:keepNext/>
        <w:pBdr>
          <w:bottom w:val="single" w:sz="6" w:space="1" w:color="auto"/>
        </w:pBdr>
        <w:spacing w:before="200"/>
        <w:jc w:val="center"/>
        <w:rPr>
          <w:rFonts w:ascii="TH Sarabun New" w:eastAsia="TH Sarabun New" w:hAnsi="TH Sarabun New" w:cs="TH Sarabun New"/>
          <w:b/>
          <w:sz w:val="48"/>
        </w:rPr>
      </w:pPr>
      <w:r>
        <w:rPr>
          <w:rFonts w:ascii="TH Sarabun New" w:eastAsia="TH Sarabun New" w:hAnsi="TH Sarabun New" w:cs="TH Sarabun New"/>
          <w:b/>
          <w:sz w:val="48"/>
        </w:rPr>
        <w:t>Hybrid Recommendation and Validation</w:t>
      </w:r>
    </w:p>
    <w:p w14:paraId="4EB4A00A" w14:textId="77777777" w:rsidR="00EB7C54" w:rsidRDefault="00000000" w:rsidP="00317954">
      <w:pPr>
        <w:ind w:firstLine="720"/>
        <w:jc w:val="both"/>
        <w:rPr>
          <w:rFonts w:cs="TH Sarabun New"/>
        </w:rPr>
      </w:pPr>
      <w:r>
        <w:rPr>
          <w:rFonts w:eastAsia="TH Sarabun New" w:cs="TH Sarabun New"/>
        </w:rPr>
        <w:t>A factor model compresses observed preferences into user and item vectors. A hybrid can combine those signals with content, but more components also create more opportunities to tune against the answers. You will use a fixed protocol, inspect each score and report both uncertainty and practical limits before proposing an online test.</w:t>
      </w:r>
    </w:p>
    <w:p w14:paraId="7D2E60CE" w14:textId="77777777" w:rsidR="00EB7C54" w:rsidRDefault="00000000">
      <w:pPr>
        <w:pStyle w:val="Heading1"/>
        <w:jc w:val="both"/>
        <w:rPr>
          <w:rFonts w:ascii="TH Sarabun New" w:hAnsi="TH Sarabun New" w:cs="TH Sarabun New"/>
        </w:rPr>
      </w:pPr>
      <w:r>
        <w:rPr>
          <w:rFonts w:ascii="TH Sarabun New" w:eastAsia="TH Sarabun New" w:hAnsi="TH Sarabun New" w:cs="TH Sarabun New"/>
          <w:sz w:val="40"/>
        </w:rPr>
        <w:t>Dataset schema and ingestion contract</w:t>
      </w:r>
    </w:p>
    <w:p w14:paraId="7744A855" w14:textId="77777777" w:rsidR="00EB7C54" w:rsidRDefault="00000000" w:rsidP="00317954">
      <w:pPr>
        <w:ind w:firstLine="720"/>
        <w:jc w:val="both"/>
        <w:rPr>
          <w:rFonts w:cs="TH Sarabun New"/>
        </w:rPr>
      </w:pPr>
      <w:r>
        <w:rPr>
          <w:rFonts w:eastAsia="TH Sarabun New" w:cs="TH Sarabun New"/>
        </w:rPr>
        <w:t>The supplied interaction file has 200 events, 87 users and 90 products, with four columns. Observed timestamps run from 9 March 2024 19:14:56 to 3 July 2024 03:17:47 UTC. These checks describe this teaching file; they do not establish how its ratings were collected or whether exposure was randomized.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20"/>
        <w:gridCol w:w="1940"/>
        <w:gridCol w:w="2360"/>
        <w:gridCol w:w="3120"/>
      </w:tblGrid>
      <w:tr w:rsidR="00FF3919" w:rsidRPr="00215502" w14:paraId="7961088D" w14:textId="77777777">
        <w:trPr>
          <w:cantSplit/>
          <w:tblHeader/>
          <w:jc w:val="center"/>
        </w:trPr>
        <w:tc>
          <w:tcPr>
            <w:tcW w:w="1220" w:type="dxa"/>
            <w:shd w:val="clear" w:color="auto" w:fill="DDEBF0"/>
            <w:tcMar>
              <w:top w:w="70" w:type="dxa"/>
              <w:left w:w="70" w:type="dxa"/>
              <w:bottom w:w="70" w:type="dxa"/>
              <w:right w:w="70" w:type="dxa"/>
            </w:tcMar>
            <w:vAlign w:val="center"/>
          </w:tcPr>
          <w:p w14:paraId="1FFABB7E" w14:textId="77777777" w:rsidR="00EB7C54" w:rsidRDefault="00000000">
            <w:pPr>
              <w:spacing w:after="40" w:line="240" w:lineRule="auto"/>
              <w:jc w:val="center"/>
              <w:rPr>
                <w:rFonts w:cs="TH Sarabun New"/>
              </w:rPr>
            </w:pPr>
            <w:r>
              <w:rPr>
                <w:rFonts w:eastAsia="TH Sarabun New" w:cs="TH Sarabun New"/>
                <w:b/>
                <w:sz w:val="28"/>
              </w:rPr>
              <w:t>Category</w:t>
            </w:r>
          </w:p>
        </w:tc>
        <w:tc>
          <w:tcPr>
            <w:tcW w:w="1940" w:type="dxa"/>
            <w:shd w:val="clear" w:color="auto" w:fill="DDEBF0"/>
            <w:tcMar>
              <w:top w:w="70" w:type="dxa"/>
              <w:left w:w="70" w:type="dxa"/>
              <w:bottom w:w="70" w:type="dxa"/>
              <w:right w:w="70" w:type="dxa"/>
            </w:tcMar>
            <w:vAlign w:val="center"/>
          </w:tcPr>
          <w:p w14:paraId="70F798ED" w14:textId="77777777" w:rsidR="00EB7C54" w:rsidRDefault="00000000">
            <w:pPr>
              <w:spacing w:after="40" w:line="240" w:lineRule="auto"/>
              <w:jc w:val="center"/>
              <w:rPr>
                <w:rFonts w:cs="TH Sarabun New"/>
              </w:rPr>
            </w:pPr>
            <w:r>
              <w:rPr>
                <w:rFonts w:eastAsia="TH Sarabun New" w:cs="TH Sarabun New"/>
                <w:b/>
                <w:sz w:val="28"/>
              </w:rPr>
              <w:t>Fields and types</w:t>
            </w:r>
          </w:p>
        </w:tc>
        <w:tc>
          <w:tcPr>
            <w:tcW w:w="2360" w:type="dxa"/>
            <w:shd w:val="clear" w:color="auto" w:fill="DDEBF0"/>
            <w:tcMar>
              <w:top w:w="70" w:type="dxa"/>
              <w:left w:w="70" w:type="dxa"/>
              <w:bottom w:w="70" w:type="dxa"/>
              <w:right w:w="70" w:type="dxa"/>
            </w:tcMar>
            <w:vAlign w:val="center"/>
          </w:tcPr>
          <w:p w14:paraId="65B2B93A" w14:textId="77777777" w:rsidR="00EB7C54" w:rsidRDefault="00000000">
            <w:pPr>
              <w:spacing w:after="40" w:line="240" w:lineRule="auto"/>
              <w:jc w:val="center"/>
              <w:rPr>
                <w:rFonts w:cs="TH Sarabun New"/>
              </w:rPr>
            </w:pPr>
            <w:r>
              <w:rPr>
                <w:rFonts w:eastAsia="TH Sarabun New" w:cs="TH Sarabun New"/>
                <w:b/>
                <w:sz w:val="28"/>
              </w:rPr>
              <w:t>Source and permitted use</w:t>
            </w:r>
          </w:p>
        </w:tc>
        <w:tc>
          <w:tcPr>
            <w:tcW w:w="3120" w:type="dxa"/>
            <w:shd w:val="clear" w:color="auto" w:fill="DDEBF0"/>
            <w:tcMar>
              <w:top w:w="70" w:type="dxa"/>
              <w:left w:w="70" w:type="dxa"/>
              <w:bottom w:w="70" w:type="dxa"/>
              <w:right w:w="70" w:type="dxa"/>
            </w:tcMar>
            <w:vAlign w:val="center"/>
          </w:tcPr>
          <w:p w14:paraId="1478CD1A" w14:textId="77777777" w:rsidR="00EB7C54" w:rsidRDefault="00000000">
            <w:pPr>
              <w:spacing w:after="40" w:line="240" w:lineRule="auto"/>
              <w:jc w:val="center"/>
              <w:rPr>
                <w:rFonts w:cs="TH Sarabun New"/>
              </w:rPr>
            </w:pPr>
            <w:r>
              <w:rPr>
                <w:rFonts w:eastAsia="TH Sarabun New" w:cs="TH Sarabun New"/>
                <w:b/>
                <w:sz w:val="28"/>
              </w:rPr>
              <w:t>Validation and null policy</w:t>
            </w:r>
          </w:p>
        </w:tc>
      </w:tr>
      <w:tr w:rsidR="00FF3919" w:rsidRPr="00215502" w14:paraId="49288163" w14:textId="77777777">
        <w:trPr>
          <w:cantSplit/>
          <w:jc w:val="center"/>
        </w:trPr>
        <w:tc>
          <w:tcPr>
            <w:tcW w:w="1220" w:type="dxa"/>
            <w:shd w:val="clear" w:color="auto" w:fill="FFFFFF"/>
            <w:tcMar>
              <w:top w:w="70" w:type="dxa"/>
              <w:left w:w="70" w:type="dxa"/>
              <w:bottom w:w="70" w:type="dxa"/>
              <w:right w:w="70" w:type="dxa"/>
            </w:tcMar>
            <w:vAlign w:val="center"/>
          </w:tcPr>
          <w:p w14:paraId="1A920C93" w14:textId="77777777" w:rsidR="00EB7C54" w:rsidRDefault="00000000">
            <w:pPr>
              <w:spacing w:after="40" w:line="240" w:lineRule="auto"/>
              <w:rPr>
                <w:rFonts w:cs="TH Sarabun New"/>
              </w:rPr>
            </w:pPr>
            <w:r>
              <w:rPr>
                <w:rFonts w:eastAsia="TH Sarabun New" w:cs="TH Sarabun New"/>
                <w:sz w:val="28"/>
              </w:rPr>
              <w:t>Users</w:t>
            </w:r>
          </w:p>
        </w:tc>
        <w:tc>
          <w:tcPr>
            <w:tcW w:w="1940" w:type="dxa"/>
            <w:shd w:val="clear" w:color="auto" w:fill="FFFFFF"/>
            <w:tcMar>
              <w:top w:w="70" w:type="dxa"/>
              <w:left w:w="70" w:type="dxa"/>
              <w:bottom w:w="70" w:type="dxa"/>
              <w:right w:w="70" w:type="dxa"/>
            </w:tcMar>
            <w:vAlign w:val="center"/>
          </w:tcPr>
          <w:p w14:paraId="6FF926E9" w14:textId="77777777" w:rsidR="00EB7C54" w:rsidRDefault="00000000">
            <w:pPr>
              <w:spacing w:after="40" w:line="240" w:lineRule="auto"/>
              <w:rPr>
                <w:rFonts w:cs="TH Sarabun New"/>
              </w:rPr>
            </w:pPr>
            <w:r>
              <w:rPr>
                <w:rFonts w:eastAsia="TH Sarabun New" w:cs="TH Sarabun New"/>
                <w:sz w:val="28"/>
              </w:rPr>
              <w:t>CSV UserID; string; required</w:t>
            </w:r>
          </w:p>
        </w:tc>
        <w:tc>
          <w:tcPr>
            <w:tcW w:w="2360" w:type="dxa"/>
            <w:shd w:val="clear" w:color="auto" w:fill="FFFFFF"/>
            <w:tcMar>
              <w:top w:w="70" w:type="dxa"/>
              <w:left w:w="70" w:type="dxa"/>
              <w:bottom w:w="70" w:type="dxa"/>
              <w:right w:w="70" w:type="dxa"/>
            </w:tcMar>
            <w:vAlign w:val="center"/>
          </w:tcPr>
          <w:p w14:paraId="4456ABBC" w14:textId="77777777" w:rsidR="00EB7C54" w:rsidRDefault="00000000">
            <w:pPr>
              <w:spacing w:after="40" w:line="240" w:lineRule="auto"/>
              <w:rPr>
                <w:rFonts w:cs="TH Sarabun New"/>
              </w:rPr>
            </w:pPr>
            <w:r>
              <w:rPr>
                <w:rFonts w:eastAsia="TH Sarabun New" w:cs="TH Sarabun New"/>
                <w:sz w:val="28"/>
              </w:rPr>
              <w:t>Pseudonymous labels; no permitted demographic attributes.</w:t>
            </w:r>
          </w:p>
        </w:tc>
        <w:tc>
          <w:tcPr>
            <w:tcW w:w="3120" w:type="dxa"/>
            <w:shd w:val="clear" w:color="auto" w:fill="FFFFFF"/>
            <w:tcMar>
              <w:top w:w="70" w:type="dxa"/>
              <w:left w:w="70" w:type="dxa"/>
              <w:bottom w:w="70" w:type="dxa"/>
              <w:right w:w="70" w:type="dxa"/>
            </w:tcMar>
            <w:vAlign w:val="center"/>
          </w:tcPr>
          <w:p w14:paraId="4C072523" w14:textId="77777777" w:rsidR="00EB7C54" w:rsidRDefault="00000000">
            <w:pPr>
              <w:spacing w:after="40" w:line="240" w:lineRule="auto"/>
              <w:rPr>
                <w:rFonts w:cs="TH Sarabun New"/>
              </w:rPr>
            </w:pPr>
            <w:r>
              <w:rPr>
                <w:rFonts w:eastAsia="TH Sarabun New" w:cs="TH Sarabun New"/>
                <w:sz w:val="28"/>
              </w:rPr>
              <w:t>Reject blank IDs. Keep string identity; mappings fitted to training users only. Unknown users use a declared fallback.</w:t>
            </w:r>
          </w:p>
        </w:tc>
      </w:tr>
      <w:tr w:rsidR="00FF3919" w:rsidRPr="00215502" w14:paraId="15E118AB" w14:textId="77777777">
        <w:trPr>
          <w:cantSplit/>
          <w:jc w:val="center"/>
        </w:trPr>
        <w:tc>
          <w:tcPr>
            <w:tcW w:w="1220" w:type="dxa"/>
            <w:shd w:val="clear" w:color="auto" w:fill="F0F4F8"/>
            <w:tcMar>
              <w:top w:w="70" w:type="dxa"/>
              <w:left w:w="70" w:type="dxa"/>
              <w:bottom w:w="70" w:type="dxa"/>
              <w:right w:w="70" w:type="dxa"/>
            </w:tcMar>
            <w:vAlign w:val="center"/>
          </w:tcPr>
          <w:p w14:paraId="31F88C5B" w14:textId="77777777" w:rsidR="00EB7C54" w:rsidRDefault="00000000">
            <w:pPr>
              <w:spacing w:after="40" w:line="240" w:lineRule="auto"/>
              <w:rPr>
                <w:rFonts w:cs="TH Sarabun New"/>
              </w:rPr>
            </w:pPr>
            <w:r>
              <w:rPr>
                <w:rFonts w:eastAsia="TH Sarabun New" w:cs="TH Sarabun New"/>
                <w:sz w:val="28"/>
              </w:rPr>
              <w:t>Items</w:t>
            </w:r>
          </w:p>
        </w:tc>
        <w:tc>
          <w:tcPr>
            <w:tcW w:w="1940" w:type="dxa"/>
            <w:shd w:val="clear" w:color="auto" w:fill="F0F4F8"/>
            <w:tcMar>
              <w:top w:w="70" w:type="dxa"/>
              <w:left w:w="70" w:type="dxa"/>
              <w:bottom w:w="70" w:type="dxa"/>
              <w:right w:w="70" w:type="dxa"/>
            </w:tcMar>
            <w:vAlign w:val="center"/>
          </w:tcPr>
          <w:p w14:paraId="272D4D49" w14:textId="77777777" w:rsidR="00EB7C54" w:rsidRDefault="00000000">
            <w:pPr>
              <w:spacing w:after="40" w:line="240" w:lineRule="auto"/>
              <w:rPr>
                <w:rFonts w:cs="TH Sarabun New"/>
              </w:rPr>
            </w:pPr>
            <w:r>
              <w:rPr>
                <w:rFonts w:eastAsia="TH Sarabun New" w:cs="TH Sarabun New"/>
                <w:sz w:val="28"/>
              </w:rPr>
              <w:t>CSV ProductID; string; required</w:t>
            </w:r>
          </w:p>
        </w:tc>
        <w:tc>
          <w:tcPr>
            <w:tcW w:w="2360" w:type="dxa"/>
            <w:shd w:val="clear" w:color="auto" w:fill="F0F4F8"/>
            <w:tcMar>
              <w:top w:w="70" w:type="dxa"/>
              <w:left w:w="70" w:type="dxa"/>
              <w:bottom w:w="70" w:type="dxa"/>
              <w:right w:w="70" w:type="dxa"/>
            </w:tcMar>
            <w:vAlign w:val="center"/>
          </w:tcPr>
          <w:p w14:paraId="0FFAB546" w14:textId="77777777" w:rsidR="00EB7C54" w:rsidRDefault="00000000">
            <w:pPr>
              <w:spacing w:after="40" w:line="240" w:lineRule="auto"/>
              <w:rPr>
                <w:rFonts w:cs="TH Sarabun New"/>
              </w:rPr>
            </w:pPr>
            <w:r>
              <w:rPr>
                <w:rFonts w:eastAsia="TH Sarabun New" w:cs="TH Sarabun New"/>
                <w:sz w:val="28"/>
              </w:rPr>
              <w:t>Training-known IDs define catalog proxy. Optional synthetic metadata in resources.</w:t>
            </w:r>
          </w:p>
        </w:tc>
        <w:tc>
          <w:tcPr>
            <w:tcW w:w="3120" w:type="dxa"/>
            <w:shd w:val="clear" w:color="auto" w:fill="F0F4F8"/>
            <w:tcMar>
              <w:top w:w="70" w:type="dxa"/>
              <w:left w:w="70" w:type="dxa"/>
              <w:bottom w:w="70" w:type="dxa"/>
              <w:right w:w="70" w:type="dxa"/>
            </w:tcMar>
            <w:vAlign w:val="center"/>
          </w:tcPr>
          <w:p w14:paraId="20090A69" w14:textId="77777777" w:rsidR="00EB7C54" w:rsidRDefault="00000000">
            <w:pPr>
              <w:spacing w:after="40" w:line="240" w:lineRule="auto"/>
              <w:rPr>
                <w:rFonts w:cs="TH Sarabun New"/>
              </w:rPr>
            </w:pPr>
            <w:r>
              <w:rPr>
                <w:rFonts w:eastAsia="TH Sarabun New" w:cs="TH Sarabun New"/>
                <w:sz w:val="28"/>
              </w:rPr>
              <w:t>Reject blanks. Join metadata by unique ID. Synthetic descriptions are teaching data; true release/version dates are unavailable.</w:t>
            </w:r>
          </w:p>
        </w:tc>
      </w:tr>
      <w:tr w:rsidR="00FF3919" w:rsidRPr="00215502" w14:paraId="4491E42C" w14:textId="77777777">
        <w:trPr>
          <w:cantSplit/>
          <w:jc w:val="center"/>
        </w:trPr>
        <w:tc>
          <w:tcPr>
            <w:tcW w:w="1220" w:type="dxa"/>
            <w:shd w:val="clear" w:color="auto" w:fill="FFFFFF"/>
            <w:tcMar>
              <w:top w:w="70" w:type="dxa"/>
              <w:left w:w="70" w:type="dxa"/>
              <w:bottom w:w="70" w:type="dxa"/>
              <w:right w:w="70" w:type="dxa"/>
            </w:tcMar>
            <w:vAlign w:val="center"/>
          </w:tcPr>
          <w:p w14:paraId="777C0646" w14:textId="77777777" w:rsidR="00EB7C54" w:rsidRDefault="00000000">
            <w:pPr>
              <w:spacing w:after="40" w:line="240" w:lineRule="auto"/>
              <w:rPr>
                <w:rFonts w:cs="TH Sarabun New"/>
              </w:rPr>
            </w:pPr>
            <w:r>
              <w:rPr>
                <w:rFonts w:eastAsia="TH Sarabun New" w:cs="TH Sarabun New"/>
                <w:sz w:val="28"/>
              </w:rPr>
              <w:lastRenderedPageBreak/>
              <w:t>Interactions</w:t>
            </w:r>
          </w:p>
        </w:tc>
        <w:tc>
          <w:tcPr>
            <w:tcW w:w="1940" w:type="dxa"/>
            <w:shd w:val="clear" w:color="auto" w:fill="FFFFFF"/>
            <w:tcMar>
              <w:top w:w="70" w:type="dxa"/>
              <w:left w:w="70" w:type="dxa"/>
              <w:bottom w:w="70" w:type="dxa"/>
              <w:right w:w="70" w:type="dxa"/>
            </w:tcMar>
            <w:vAlign w:val="center"/>
          </w:tcPr>
          <w:p w14:paraId="6C09A76F" w14:textId="77777777" w:rsidR="00EB7C54" w:rsidRDefault="00000000">
            <w:pPr>
              <w:spacing w:after="40" w:line="240" w:lineRule="auto"/>
              <w:rPr>
                <w:rFonts w:cs="TH Sarabun New"/>
              </w:rPr>
            </w:pPr>
            <w:r>
              <w:rPr>
                <w:rFonts w:eastAsia="TH Sarabun New" w:cs="TH Sarabun New"/>
                <w:sz w:val="28"/>
              </w:rPr>
              <w:t>CSV Rating; integer; required</w:t>
            </w:r>
          </w:p>
        </w:tc>
        <w:tc>
          <w:tcPr>
            <w:tcW w:w="2360" w:type="dxa"/>
            <w:shd w:val="clear" w:color="auto" w:fill="FFFFFF"/>
            <w:tcMar>
              <w:top w:w="70" w:type="dxa"/>
              <w:left w:w="70" w:type="dxa"/>
              <w:bottom w:w="70" w:type="dxa"/>
              <w:right w:w="70" w:type="dxa"/>
            </w:tcMar>
            <w:vAlign w:val="center"/>
          </w:tcPr>
          <w:p w14:paraId="49693ED7" w14:textId="77777777" w:rsidR="00EB7C54" w:rsidRDefault="00000000">
            <w:pPr>
              <w:spacing w:after="40" w:line="240" w:lineRule="auto"/>
              <w:rPr>
                <w:rFonts w:cs="TH Sarabun New"/>
              </w:rPr>
            </w:pPr>
            <w:r>
              <w:rPr>
                <w:rFonts w:eastAsia="TH Sarabun New" w:cs="TH Sarabun New"/>
                <w:sz w:val="28"/>
              </w:rPr>
              <w:t>Explicit rating, observed scale 1 to 5.</w:t>
            </w:r>
          </w:p>
        </w:tc>
        <w:tc>
          <w:tcPr>
            <w:tcW w:w="3120" w:type="dxa"/>
            <w:shd w:val="clear" w:color="auto" w:fill="FFFFFF"/>
            <w:tcMar>
              <w:top w:w="70" w:type="dxa"/>
              <w:left w:w="70" w:type="dxa"/>
              <w:bottom w:w="70" w:type="dxa"/>
              <w:right w:w="70" w:type="dxa"/>
            </w:tcMar>
            <w:vAlign w:val="center"/>
          </w:tcPr>
          <w:p w14:paraId="659C9F23" w14:textId="77777777" w:rsidR="00EB7C54" w:rsidRDefault="00000000">
            <w:pPr>
              <w:spacing w:after="40" w:line="240" w:lineRule="auto"/>
              <w:rPr>
                <w:rFonts w:cs="TH Sarabun New"/>
              </w:rPr>
            </w:pPr>
            <w:r>
              <w:rPr>
                <w:rFonts w:eastAsia="TH Sarabun New" w:cs="TH Sarabun New"/>
                <w:sz w:val="28"/>
              </w:rPr>
              <w:t>Assert finite integer values in [1,5]. Missing user–item pairs are unknown, not zero ratings or negatives.</w:t>
            </w:r>
          </w:p>
        </w:tc>
      </w:tr>
      <w:tr w:rsidR="00FF3919" w:rsidRPr="00215502" w14:paraId="44176D94" w14:textId="77777777">
        <w:trPr>
          <w:cantSplit/>
          <w:jc w:val="center"/>
        </w:trPr>
        <w:tc>
          <w:tcPr>
            <w:tcW w:w="1220" w:type="dxa"/>
            <w:shd w:val="clear" w:color="auto" w:fill="F0F4F8"/>
            <w:tcMar>
              <w:top w:w="70" w:type="dxa"/>
              <w:left w:w="70" w:type="dxa"/>
              <w:bottom w:w="70" w:type="dxa"/>
              <w:right w:w="70" w:type="dxa"/>
            </w:tcMar>
            <w:vAlign w:val="center"/>
          </w:tcPr>
          <w:p w14:paraId="2BEB3963" w14:textId="77777777" w:rsidR="00EB7C54" w:rsidRDefault="00000000">
            <w:pPr>
              <w:spacing w:after="40" w:line="240" w:lineRule="auto"/>
              <w:rPr>
                <w:rFonts w:cs="TH Sarabun New"/>
              </w:rPr>
            </w:pPr>
            <w:r>
              <w:rPr>
                <w:rFonts w:eastAsia="TH Sarabun New" w:cs="TH Sarabun New"/>
                <w:sz w:val="28"/>
              </w:rPr>
              <w:t>Time</w:t>
            </w:r>
          </w:p>
        </w:tc>
        <w:tc>
          <w:tcPr>
            <w:tcW w:w="1940" w:type="dxa"/>
            <w:shd w:val="clear" w:color="auto" w:fill="F0F4F8"/>
            <w:tcMar>
              <w:top w:w="70" w:type="dxa"/>
              <w:left w:w="70" w:type="dxa"/>
              <w:bottom w:w="70" w:type="dxa"/>
              <w:right w:w="70" w:type="dxa"/>
            </w:tcMar>
            <w:vAlign w:val="center"/>
          </w:tcPr>
          <w:p w14:paraId="7A0556CA" w14:textId="77777777" w:rsidR="00EB7C54" w:rsidRDefault="00000000">
            <w:pPr>
              <w:spacing w:after="40" w:line="240" w:lineRule="auto"/>
              <w:rPr>
                <w:rFonts w:cs="TH Sarabun New"/>
              </w:rPr>
            </w:pPr>
            <w:r>
              <w:rPr>
                <w:rFonts w:eastAsia="TH Sarabun New" w:cs="TH Sarabun New"/>
                <w:sz w:val="28"/>
              </w:rPr>
              <w:t>CSV Timestamp; int64 Unix seconds; required</w:t>
            </w:r>
          </w:p>
        </w:tc>
        <w:tc>
          <w:tcPr>
            <w:tcW w:w="2360" w:type="dxa"/>
            <w:shd w:val="clear" w:color="auto" w:fill="F0F4F8"/>
            <w:tcMar>
              <w:top w:w="70" w:type="dxa"/>
              <w:left w:w="70" w:type="dxa"/>
              <w:bottom w:w="70" w:type="dxa"/>
              <w:right w:w="70" w:type="dxa"/>
            </w:tcMar>
            <w:vAlign w:val="center"/>
          </w:tcPr>
          <w:p w14:paraId="39DF7CB1" w14:textId="77777777" w:rsidR="00EB7C54" w:rsidRDefault="00000000">
            <w:pPr>
              <w:spacing w:after="40" w:line="240" w:lineRule="auto"/>
              <w:rPr>
                <w:rFonts w:cs="TH Sarabun New"/>
              </w:rPr>
            </w:pPr>
            <w:r>
              <w:rPr>
                <w:rFonts w:eastAsia="TH Sarabun New" w:cs="TH Sarabun New"/>
                <w:sz w:val="28"/>
              </w:rPr>
              <w:t>Parse UTC; train before 21 May 2024, validation before 13 June, then test.</w:t>
            </w:r>
          </w:p>
        </w:tc>
        <w:tc>
          <w:tcPr>
            <w:tcW w:w="3120" w:type="dxa"/>
            <w:shd w:val="clear" w:color="auto" w:fill="F0F4F8"/>
            <w:tcMar>
              <w:top w:w="70" w:type="dxa"/>
              <w:left w:w="70" w:type="dxa"/>
              <w:bottom w:w="70" w:type="dxa"/>
              <w:right w:w="70" w:type="dxa"/>
            </w:tcMar>
            <w:vAlign w:val="center"/>
          </w:tcPr>
          <w:p w14:paraId="4DBF6F23" w14:textId="77777777" w:rsidR="00EB7C54" w:rsidRDefault="00000000">
            <w:pPr>
              <w:spacing w:after="40" w:line="240" w:lineRule="auto"/>
              <w:rPr>
                <w:rFonts w:cs="TH Sarabun New"/>
              </w:rPr>
            </w:pPr>
            <w:r>
              <w:rPr>
                <w:rFonts w:eastAsia="TH Sarabun New" w:cs="TH Sarabun New"/>
                <w:sz w:val="28"/>
              </w:rPr>
              <w:t>Assert valid timestamps and strict boundary masks. Frozen training history and parameters in both holdout windows.</w:t>
            </w:r>
          </w:p>
        </w:tc>
      </w:tr>
      <w:tr w:rsidR="00FF3919" w:rsidRPr="00215502" w14:paraId="6553DDF0" w14:textId="77777777">
        <w:trPr>
          <w:cantSplit/>
          <w:jc w:val="center"/>
        </w:trPr>
        <w:tc>
          <w:tcPr>
            <w:tcW w:w="1220" w:type="dxa"/>
            <w:shd w:val="clear" w:color="auto" w:fill="FFFFFF"/>
            <w:tcMar>
              <w:top w:w="70" w:type="dxa"/>
              <w:left w:w="70" w:type="dxa"/>
              <w:bottom w:w="70" w:type="dxa"/>
              <w:right w:w="70" w:type="dxa"/>
            </w:tcMar>
            <w:vAlign w:val="center"/>
          </w:tcPr>
          <w:p w14:paraId="51D394C4" w14:textId="77777777" w:rsidR="00EB7C54" w:rsidRDefault="00000000">
            <w:pPr>
              <w:spacing w:after="40" w:line="240" w:lineRule="auto"/>
              <w:rPr>
                <w:rFonts w:cs="TH Sarabun New"/>
              </w:rPr>
            </w:pPr>
            <w:r>
              <w:rPr>
                <w:rFonts w:eastAsia="TH Sarabun New" w:cs="TH Sarabun New"/>
                <w:sz w:val="28"/>
              </w:rPr>
              <w:t>Provenance</w:t>
            </w:r>
          </w:p>
        </w:tc>
        <w:tc>
          <w:tcPr>
            <w:tcW w:w="1940" w:type="dxa"/>
            <w:shd w:val="clear" w:color="auto" w:fill="FFFFFF"/>
            <w:tcMar>
              <w:top w:w="70" w:type="dxa"/>
              <w:left w:w="70" w:type="dxa"/>
              <w:bottom w:w="70" w:type="dxa"/>
              <w:right w:w="70" w:type="dxa"/>
            </w:tcMar>
            <w:vAlign w:val="center"/>
          </w:tcPr>
          <w:p w14:paraId="3CFF006A" w14:textId="77777777" w:rsidR="00EB7C54" w:rsidRDefault="00000000">
            <w:pPr>
              <w:spacing w:after="40" w:line="240" w:lineRule="auto"/>
              <w:rPr>
                <w:rFonts w:cs="TH Sarabun New"/>
              </w:rPr>
            </w:pPr>
            <w:r>
              <w:rPr>
                <w:rFonts w:eastAsia="TH Sarabun New" w:cs="TH Sarabun New"/>
                <w:sz w:val="28"/>
              </w:rPr>
              <w:t>Source CSV + SHA256; four required columns</w:t>
            </w:r>
          </w:p>
        </w:tc>
        <w:tc>
          <w:tcPr>
            <w:tcW w:w="2360" w:type="dxa"/>
            <w:shd w:val="clear" w:color="auto" w:fill="FFFFFF"/>
            <w:tcMar>
              <w:top w:w="70" w:type="dxa"/>
              <w:left w:w="70" w:type="dxa"/>
              <w:bottom w:w="70" w:type="dxa"/>
              <w:right w:w="70" w:type="dxa"/>
            </w:tcMar>
            <w:vAlign w:val="center"/>
          </w:tcPr>
          <w:p w14:paraId="1DBFBADA" w14:textId="77777777" w:rsidR="00EB7C54" w:rsidRDefault="00000000">
            <w:pPr>
              <w:spacing w:after="40" w:line="240" w:lineRule="auto"/>
              <w:rPr>
                <w:rFonts w:cs="TH Sarabun New"/>
              </w:rPr>
            </w:pPr>
            <w:r>
              <w:rPr>
                <w:rFonts w:eastAsia="TH Sarabun New" w:cs="TH Sarabun New"/>
                <w:sz w:val="28"/>
              </w:rPr>
              <w:t>Keep raw file and version/seed log. Zero duplicate pairs in source.</w:t>
            </w:r>
          </w:p>
        </w:tc>
        <w:tc>
          <w:tcPr>
            <w:tcW w:w="3120" w:type="dxa"/>
            <w:shd w:val="clear" w:color="auto" w:fill="FFFFFF"/>
            <w:tcMar>
              <w:top w:w="70" w:type="dxa"/>
              <w:left w:w="70" w:type="dxa"/>
              <w:bottom w:w="70" w:type="dxa"/>
              <w:right w:w="70" w:type="dxa"/>
            </w:tcMar>
            <w:vAlign w:val="center"/>
          </w:tcPr>
          <w:p w14:paraId="5F6FF697" w14:textId="77777777" w:rsidR="00EB7C54" w:rsidRDefault="00000000">
            <w:pPr>
              <w:spacing w:after="40" w:line="240" w:lineRule="auto"/>
              <w:rPr>
                <w:rFonts w:cs="TH Sarabun New"/>
              </w:rPr>
            </w:pPr>
            <w:r>
              <w:rPr>
                <w:rFonts w:eastAsia="TH Sarabun New" w:cs="TH Sarabun New"/>
                <w:sz w:val="28"/>
              </w:rPr>
              <w:t>Fail on duplicated (UserID, ProductID), missing fields or invalid types; investigate rather than average silently.</w:t>
            </w:r>
          </w:p>
        </w:tc>
      </w:tr>
    </w:tbl>
    <w:p w14:paraId="5D762D48" w14:textId="77777777" w:rsidR="00EB7C54" w:rsidRDefault="00000000">
      <w:pPr>
        <w:pStyle w:val="Heading1"/>
        <w:jc w:val="both"/>
        <w:rPr>
          <w:rFonts w:ascii="TH Sarabun New" w:hAnsi="TH Sarabun New" w:cs="TH Sarabun New"/>
        </w:rPr>
      </w:pPr>
      <w:r>
        <w:rPr>
          <w:rFonts w:ascii="TH Sarabun New" w:eastAsia="TH Sarabun New" w:hAnsi="TH Sarabun New" w:cs="TH Sarabun New"/>
          <w:sz w:val="40"/>
        </w:rPr>
        <w:t>Problem 1 Train and inspect a factor model</w:t>
      </w:r>
    </w:p>
    <w:p w14:paraId="19B40EFB" w14:textId="3C40470F" w:rsidR="00EB7C54" w:rsidRDefault="00000000" w:rsidP="00317954">
      <w:pPr>
        <w:ind w:firstLine="720"/>
        <w:jc w:val="both"/>
        <w:rPr>
          <w:rFonts w:cs="TH Sarabun New"/>
        </w:rPr>
      </w:pPr>
      <w:r>
        <w:rPr>
          <w:rFonts w:eastAsia="TH Sarabun New" w:cs="TH Sarabun New"/>
        </w:rPr>
        <w:t xml:space="preserve">  A few coordinates can summarize patterns in many ratings, but a coordinate called dimension 1 is not automatically a product category. Its meaning depends on the fitted model and may rotate without changing predictions.</w:t>
      </w:r>
    </w:p>
    <w:p w14:paraId="2BAF7546" w14:textId="77777777" w:rsidR="00EB7C54" w:rsidRDefault="00000000">
      <w:pPr>
        <w:jc w:val="both"/>
        <w:rPr>
          <w:rFonts w:cs="TH Sarabun New"/>
        </w:rPr>
      </w:pPr>
      <w:r>
        <w:rPr>
          <w:rFonts w:eastAsia="TH Sarabun New" w:cs="TH Sarabun New"/>
        </w:rPr>
        <w:t>Define the prediction as the training global mean plus user bias, item bias and the dot product of d-dimensional factors. The reference loss is one-half the mean observed training squared error plus lambda/2 times the sum of squared user factors, item factors and biases. P has U rows by d columns and Q has I rows by d columns. Unknown users/items require explicit fallbacks; do not allocate random trained-looking factors to them. [C1]</w:t>
      </w:r>
    </w:p>
    <w:p w14:paraId="0532B9DA" w14:textId="08F2DA54" w:rsidR="00EB7C54" w:rsidRDefault="00000000" w:rsidP="00317954">
      <w:pPr>
        <w:ind w:firstLine="720"/>
        <w:jc w:val="both"/>
        <w:rPr>
          <w:rFonts w:cs="TH Sarabun New"/>
        </w:rPr>
      </w:pPr>
      <w:r>
        <w:rPr>
          <w:rFonts w:eastAsia="TH Sarabun New" w:cs="TH Sarabun New"/>
        </w:rPr>
        <w:t xml:space="preserve">With global mean 3.0, user bias 0.2, item bias −0.1, user factors [0.2,0.4] and item factors [0.5,0.1], the dot product is 0.14 and prediction is 3.24. If the observed rating is 4, target-minus-prediction residual is 0.76. For one-event loss 0.5×residual² + </w:t>
      </w:r>
      <w:r>
        <w:rPr>
          <w:rFonts w:eastAsia="TH Sarabun New" w:cs="TH Sarabun New"/>
        </w:rPr>
        <w:lastRenderedPageBreak/>
        <w:t>0.5×lambda×the sum of squared biases and factor entries, a step with learning rate 0.05 and lambda 0.1 must compute all gradients from the old state.</w:t>
      </w:r>
    </w:p>
    <w:p w14:paraId="3ACEDD9C" w14:textId="77777777" w:rsidR="00EB7C54" w:rsidRDefault="00000000" w:rsidP="00317954">
      <w:pPr>
        <w:ind w:left="720"/>
        <w:jc w:val="both"/>
        <w:rPr>
          <w:rFonts w:cs="TH Sarabun New"/>
        </w:rPr>
      </w:pPr>
      <w:r>
        <w:rPr>
          <w:rFonts w:eastAsia="TH Sarabun New" w:cs="TH Sarabun New"/>
        </w:rPr>
        <w:t>1.1 Specify  Write the full prediction function, observed-entry objective, all factor dimensions and regularization convention. Identify which quantities are fitted only on training data.</w:t>
      </w:r>
    </w:p>
    <w:p w14:paraId="2D186ED5" w14:textId="77777777" w:rsidR="00EB7C54" w:rsidRDefault="00000000" w:rsidP="00317954">
      <w:pPr>
        <w:ind w:left="720"/>
        <w:jc w:val="both"/>
        <w:rPr>
          <w:rFonts w:cs="TH Sarabun New"/>
        </w:rPr>
      </w:pPr>
      <w:r>
        <w:rPr>
          <w:rFonts w:eastAsia="TH Sarabun New" w:cs="TH Sarabun New"/>
        </w:rPr>
        <w:t>1.2 Fit  Run the supplied hyperparameter candidates on the fixed training data and select by the documented validation score. Preserve the complete validation record and chosen settings.</w:t>
      </w:r>
    </w:p>
    <w:p w14:paraId="1D60ADF5" w14:textId="77777777" w:rsidR="00EB7C54" w:rsidRDefault="00000000" w:rsidP="00317954">
      <w:pPr>
        <w:ind w:left="720"/>
        <w:jc w:val="both"/>
        <w:rPr>
          <w:rFonts w:cs="TH Sarabun New"/>
        </w:rPr>
      </w:pPr>
      <w:r>
        <w:rPr>
          <w:rFonts w:eastAsia="TH Sarabun New" w:cs="TH Sarabun New"/>
        </w:rPr>
        <w:t>1.3 Verify  Reconstruct a score from saved state, run the printed one-event update, and assert finite predictions and compatible factor dimensions. Explain the rating fallback for unknown IDs.</w:t>
      </w:r>
    </w:p>
    <w:p w14:paraId="5918AD32" w14:textId="29B56985" w:rsidR="00EB7C54" w:rsidRDefault="00000000" w:rsidP="00317954">
      <w:pPr>
        <w:ind w:firstLine="720"/>
        <w:jc w:val="both"/>
        <w:rPr>
          <w:rFonts w:cs="TH Sarabun New"/>
        </w:rPr>
      </w:pPr>
      <w:r>
        <w:rPr>
          <w:rFonts w:eastAsia="TH Sarabun New" w:cs="TH Sarabun New"/>
        </w:rPr>
        <w:t>A missing click or purchase is not a confirmed negative. A preference-and-confidence objective assigns modeled preferences and weights to observed and unobserved entries; its confidence is a modeling choice, not a verified exposure label. If a variant uses negative sampling, freeze its candidate universe, distribution, count and seed and never exclude future positives using future knowledge. The reference experiment uses explicit ratings. [C2]</w:t>
      </w:r>
    </w:p>
    <w:p w14:paraId="22B92FCE" w14:textId="77777777" w:rsidR="00EB7C54" w:rsidRDefault="00000000">
      <w:pPr>
        <w:pStyle w:val="Heading1"/>
        <w:jc w:val="both"/>
        <w:rPr>
          <w:rFonts w:ascii="TH Sarabun New" w:hAnsi="TH Sarabun New" w:cs="TH Sarabun New"/>
        </w:rPr>
      </w:pPr>
      <w:r>
        <w:rPr>
          <w:rFonts w:ascii="TH Sarabun New" w:eastAsia="TH Sarabun New" w:hAnsi="TH Sarabun New" w:cs="TH Sarabun New"/>
          <w:sz w:val="40"/>
        </w:rPr>
        <w:t>Problem 2 Construct and evaluate a hybrid system</w:t>
      </w:r>
    </w:p>
    <w:p w14:paraId="356BC71B" w14:textId="2F9DD614" w:rsidR="00EB7C54" w:rsidRDefault="00000000" w:rsidP="00317954">
      <w:pPr>
        <w:ind w:firstLine="720"/>
        <w:jc w:val="both"/>
        <w:rPr>
          <w:rFonts w:cs="TH Sarabun New"/>
        </w:rPr>
      </w:pPr>
      <w:r>
        <w:rPr>
          <w:rFonts w:eastAsia="TH Sarabun New" w:cs="TH Sarabun New"/>
        </w:rPr>
        <w:t xml:space="preserve">  Combining a temperature in degrees with a distance in kilometers is meaningless without a declared transformation. Likewise, a rating prediction and a cosine score cannot be blended by pretending they already share a scale.</w:t>
      </w:r>
    </w:p>
    <w:p w14:paraId="02C2256A" w14:textId="77777777" w:rsidR="00EB7C54" w:rsidRDefault="00000000" w:rsidP="00317954">
      <w:pPr>
        <w:ind w:firstLine="720"/>
        <w:jc w:val="both"/>
        <w:rPr>
          <w:rFonts w:cs="TH Sarabun New"/>
        </w:rPr>
      </w:pPr>
      <w:r>
        <w:rPr>
          <w:rFonts w:eastAsia="TH Sarabun New" w:cs="TH Sarabun New"/>
        </w:rPr>
        <w:t xml:space="preserve">The reference maps each component’s eligible candidate scores to [0,1] by per-request min–max scaling; a constant component becomes all zeros. It blends alpha times content score plus (1−alpha) times factor score. Validation selects alpha = 0.75 from a </w:t>
      </w:r>
      <w:r>
        <w:rPr>
          <w:rFonts w:eastAsia="TH Sarabun New" w:cs="TH Sarabun New"/>
        </w:rPr>
        <w:lastRenderedPageBreak/>
        <w:t>fixed grid that includes pure endpoints. Scaling uses model scores only, never held-out labels. Unknown users route to popularity; zero-profile and component-constant cases follow the companion’s declared fallback/tie policy.</w:t>
      </w:r>
    </w:p>
    <w:p w14:paraId="6D21F55F" w14:textId="77777777" w:rsidR="00EB7C54" w:rsidRDefault="00000000" w:rsidP="00317954">
      <w:pPr>
        <w:ind w:firstLine="720"/>
        <w:jc w:val="both"/>
        <w:rPr>
          <w:rFonts w:cs="TH Sarabun New"/>
        </w:rPr>
      </w:pPr>
      <w:r>
        <w:rPr>
          <w:rFonts w:eastAsia="TH Sarabun New" w:cs="TH Sarabun New"/>
        </w:rPr>
        <w:t>The reference candidate universe remains the 70 training-known items and excludes prior training interactions. Keep trained factors, item vocabulary and user profiles frozen for validation and test. This is a static evaluation of a model trained before 21 May; it does not simulate retraining on 13 June. Report that choice clearly.</w:t>
      </w:r>
    </w:p>
    <w:p w14:paraId="4ACF419D" w14:textId="77777777" w:rsidR="00EB7C54" w:rsidRDefault="00000000" w:rsidP="00317954">
      <w:pPr>
        <w:ind w:firstLine="720"/>
        <w:jc w:val="both"/>
        <w:rPr>
          <w:rFonts w:cs="TH Sarabun New"/>
        </w:rPr>
      </w:pPr>
      <w:r>
        <w:rPr>
          <w:rFonts w:eastAsia="TH Sarabun New" w:cs="TH Sarabun New"/>
        </w:rPr>
        <w:t>All six reference methods have zero test Precision@5, Recall@5 and NDCG@5 across the nine evaluable users. No test user has a supported CF neighborhood, so neighborhood rankings fall back to popularity. Do not alter the split or seed to hide this result. Coverage still differs: 0.071429 for popularity and CF, 0.271429 content, 0.171429 factors and 0.314286 hybrid. These values do not demonstrate ranking superiority.</w:t>
      </w:r>
    </w:p>
    <w:p w14:paraId="0C14F76F" w14:textId="77777777" w:rsidR="00EB7C54" w:rsidRDefault="00000000" w:rsidP="00317954">
      <w:pPr>
        <w:ind w:firstLine="720"/>
        <w:jc w:val="both"/>
        <w:rPr>
          <w:rFonts w:cs="TH Sarabun New"/>
        </w:rPr>
      </w:pPr>
      <w:r>
        <w:rPr>
          <w:rFonts w:eastAsia="TH Sarabun New" w:cs="TH Sarabun New"/>
        </w:rPr>
        <w:t>Report warm users and cold users separately, and list unseen-item exclusions separately from user cold start. Rating MAE/RMSE applies to eligible observed held-out ratings, while top-K evaluation applies to users with eligible positive items. Their sample counts need not match.</w:t>
      </w:r>
    </w:p>
    <w:p w14:paraId="1B65172C" w14:textId="77777777" w:rsidR="00EB7C54" w:rsidRDefault="00000000" w:rsidP="00317954">
      <w:pPr>
        <w:ind w:left="720"/>
        <w:jc w:val="both"/>
        <w:rPr>
          <w:rFonts w:cs="TH Sarabun New"/>
        </w:rPr>
      </w:pPr>
      <w:r>
        <w:rPr>
          <w:rFonts w:eastAsia="TH Sarabun New" w:cs="TH Sarabun New"/>
        </w:rPr>
        <w:t>2.1 Blend  Document calibration, hybrid weight candidates, selected weight and no-profile/no-factor routing. Show the components of one combined score.</w:t>
      </w:r>
    </w:p>
    <w:p w14:paraId="1036AF28" w14:textId="77777777" w:rsidR="00EB7C54" w:rsidRDefault="00000000" w:rsidP="00317954">
      <w:pPr>
        <w:ind w:left="720"/>
        <w:jc w:val="both"/>
        <w:rPr>
          <w:rFonts w:cs="TH Sarabun New"/>
        </w:rPr>
      </w:pPr>
      <w:r>
        <w:rPr>
          <w:rFonts w:eastAsia="TH Sarabun New" w:cs="TH Sarabun New"/>
        </w:rPr>
        <w:t>2.2 Rank  Trace candidate retrieval, seen-item exclusion, score order and deterministic tie handling for one user. Assert unique eligible item IDs and a maximum list length of five.</w:t>
      </w:r>
    </w:p>
    <w:p w14:paraId="1CEA3F8A" w14:textId="77777777" w:rsidR="00EB7C54" w:rsidRDefault="00000000" w:rsidP="00317954">
      <w:pPr>
        <w:ind w:left="720"/>
        <w:jc w:val="both"/>
        <w:rPr>
          <w:rFonts w:cs="TH Sarabun New"/>
        </w:rPr>
      </w:pPr>
      <w:r>
        <w:rPr>
          <w:rFonts w:eastAsia="TH Sarabun New" w:cs="TH Sarabun New"/>
        </w:rPr>
        <w:t>2.3 Compare  Open the untouched test evaluation after the selection record is fixed. Report ranking quality, rating errors where meaningful, catalog coverage and cold-start segments with denominators.</w:t>
      </w:r>
    </w:p>
    <w:p w14:paraId="1321036E" w14:textId="552A9109" w:rsidR="00EB7C54" w:rsidRDefault="00000000" w:rsidP="00317954">
      <w:pPr>
        <w:ind w:firstLine="720"/>
        <w:jc w:val="both"/>
        <w:rPr>
          <w:rFonts w:cs="TH Sarabun New"/>
        </w:rPr>
      </w:pPr>
      <w:r>
        <w:rPr>
          <w:rFonts w:eastAsia="TH Sarabun New" w:cs="TH Sarabun New"/>
        </w:rPr>
        <w:lastRenderedPageBreak/>
        <w:t xml:space="preserve">  Catalog coverage is the number of distinct recommended items across evaluated users divided by the 70-item proxy catalog. A declared intra-list diversity can average 1 minus content cosine over distinct recommended pairs; its feature space here is synthetic. Lists shorter than two have no pairwise diversity and should be reported separately, not silently assigned an impressive value.</w:t>
      </w:r>
    </w:p>
    <w:p w14:paraId="748D45D6" w14:textId="77777777" w:rsidR="00EB7C54" w:rsidRDefault="00000000">
      <w:pPr>
        <w:pStyle w:val="Heading1"/>
        <w:jc w:val="both"/>
        <w:rPr>
          <w:rFonts w:ascii="TH Sarabun New" w:hAnsi="TH Sarabun New" w:cs="TH Sarabun New"/>
        </w:rPr>
      </w:pPr>
      <w:r>
        <w:rPr>
          <w:rFonts w:ascii="TH Sarabun New" w:eastAsia="TH Sarabun New" w:hAnsi="TH Sarabun New" w:cs="TH Sarabun New"/>
          <w:sz w:val="40"/>
        </w:rPr>
        <w:t>Problem 3 Audit and interpret validation evidence</w:t>
      </w:r>
    </w:p>
    <w:p w14:paraId="6ABD0964" w14:textId="5D0AE2F4" w:rsidR="00EB7C54" w:rsidRDefault="00000000" w:rsidP="00317954">
      <w:pPr>
        <w:ind w:firstLine="720"/>
        <w:jc w:val="both"/>
        <w:rPr>
          <w:rFonts w:cs="TH Sarabun New"/>
        </w:rPr>
      </w:pPr>
      <w:r>
        <w:rPr>
          <w:rFonts w:eastAsia="TH Sarabun New" w:cs="TH Sarabun New"/>
        </w:rPr>
        <w:t xml:space="preserve">  A model chosen after trying many alternatives can appear lucky on a small test set. An honest audit records every tried setting, the sample size and what the evaluation could not observe.</w:t>
      </w:r>
    </w:p>
    <w:p w14:paraId="711E3BD5" w14:textId="77777777" w:rsidR="00EB7C54" w:rsidRDefault="00000000" w:rsidP="00317954">
      <w:pPr>
        <w:ind w:firstLine="720"/>
        <w:jc w:val="both"/>
        <w:rPr>
          <w:rFonts w:cs="TH Sarabun New"/>
        </w:rPr>
      </w:pPr>
      <w:r>
        <w:rPr>
          <w:rFonts w:eastAsia="TH Sarabun New" w:cs="TH Sarabun New"/>
        </w:rPr>
        <w:t>Audit every fitted object: popularity counts, means, vocabulary, IDF, similarity neighborhoods, factors and hyperparameters. Record the latest event time used by each fit and compare it with the training boundary. Verify the final candidate universe contains no future-only items. Save all declared settings before reading final scores.</w:t>
      </w:r>
    </w:p>
    <w:p w14:paraId="2FEA59E8" w14:textId="77777777" w:rsidR="00EB7C54" w:rsidRDefault="00000000" w:rsidP="00317954">
      <w:pPr>
        <w:ind w:firstLine="720"/>
        <w:jc w:val="both"/>
        <w:rPr>
          <w:rFonts w:cs="TH Sarabun New"/>
        </w:rPr>
      </w:pPr>
      <w:r>
        <w:rPr>
          <w:rFonts w:eastAsia="TH Sarabun New" w:cs="TH Sarabun New"/>
        </w:rPr>
        <w:t>For uncertainty on user-level metrics, resample users as clusters and keep all of a selected user’s metric contribution together. For a paired model comparison, sample the same users for both models and bootstrap the per-user metric differences. State that nine evaluable test users make percentile intervals unstable. Do not treat five recommendation positions or repeated ratings as independent samples.</w:t>
      </w:r>
    </w:p>
    <w:p w14:paraId="11C5BD37" w14:textId="77777777" w:rsidR="00EB7C54" w:rsidRDefault="00000000" w:rsidP="00317954">
      <w:pPr>
        <w:ind w:left="720"/>
        <w:jc w:val="both"/>
        <w:rPr>
          <w:rFonts w:cs="TH Sarabun New"/>
        </w:rPr>
      </w:pPr>
      <w:r>
        <w:rPr>
          <w:rFonts w:eastAsia="TH Sarabun New" w:cs="TH Sarabun New"/>
        </w:rPr>
        <w:t>3.1 Audit  Provide a fitted-object time audit, candidate/sampling policy, assertions and a complete reproduction record. Include at least one deliberately failing future-data assertion in a copy.</w:t>
      </w:r>
    </w:p>
    <w:p w14:paraId="69F8AAF0" w14:textId="77777777" w:rsidR="00EB7C54" w:rsidRDefault="00000000" w:rsidP="00317954">
      <w:pPr>
        <w:ind w:left="720"/>
        <w:jc w:val="both"/>
        <w:rPr>
          <w:rFonts w:cs="TH Sarabun New"/>
        </w:rPr>
      </w:pPr>
      <w:r>
        <w:rPr>
          <w:rFonts w:eastAsia="TH Sarabun New" w:cs="TH Sarabun New"/>
        </w:rPr>
        <w:t>3.2 Quantify  Report per-user metric distributions, a paired user-bootstrap interval where feasible, coverage and cold-user performance. Measure wall time and peak memory with environment and input size recorded.</w:t>
      </w:r>
    </w:p>
    <w:p w14:paraId="03C2AFBA" w14:textId="77777777" w:rsidR="00EB7C54" w:rsidRDefault="00000000" w:rsidP="00317954">
      <w:pPr>
        <w:ind w:left="720"/>
        <w:jc w:val="both"/>
        <w:rPr>
          <w:rFonts w:cs="TH Sarabun New"/>
        </w:rPr>
      </w:pPr>
      <w:r>
        <w:rPr>
          <w:rFonts w:eastAsia="TH Sarabun New" w:cs="TH Sarabun New"/>
        </w:rPr>
        <w:lastRenderedPageBreak/>
        <w:t>3.3 Propose an experiment  Choose a user-level randomized A/B assignment, one primary outcome and guardrails. State a minimum detectable effect, power-based sample-size rationale, duration covering relevant cycles and a fixed stopping rule. Explain what logged exposure and privacy review would be required.</w:t>
      </w:r>
    </w:p>
    <w:p w14:paraId="5DC89065" w14:textId="77777777" w:rsidR="00EB7C54" w:rsidRDefault="00000000">
      <w:pPr>
        <w:pStyle w:val="Heading1"/>
        <w:jc w:val="both"/>
        <w:rPr>
          <w:rFonts w:ascii="TH Sarabun New" w:hAnsi="TH Sarabun New" w:cs="TH Sarabun New"/>
        </w:rPr>
      </w:pPr>
      <w:r>
        <w:rPr>
          <w:rFonts w:ascii="TH Sarabun New" w:eastAsia="TH Sarabun New" w:hAnsi="TH Sarabun New" w:cs="TH Sarabun New"/>
          <w:sz w:val="40"/>
        </w:rPr>
        <w:t>Deliverables and submission protocol</w:t>
      </w:r>
    </w:p>
    <w:p w14:paraId="72585EBC" w14:textId="77777777" w:rsidR="00EB7C54" w:rsidRDefault="00000000">
      <w:pPr>
        <w:pStyle w:val="ListParagraph"/>
        <w:numPr>
          <w:ilvl w:val="0"/>
          <w:numId w:val="1"/>
        </w:numPr>
        <w:jc w:val="both"/>
        <w:rPr>
          <w:rFonts w:cs="TH Sarabun New"/>
        </w:rPr>
      </w:pPr>
      <w:r>
        <w:rPr>
          <w:rFonts w:eastAsia="TH Sarabun New" w:cs="TH Sarabun New"/>
        </w:rPr>
        <w:t>Executed factor/hybrid notebook with objective definitions, score/update traces and selected settings.</w:t>
      </w:r>
    </w:p>
    <w:p w14:paraId="43374FA7" w14:textId="77777777" w:rsidR="00EB7C54" w:rsidRDefault="00000000">
      <w:pPr>
        <w:pStyle w:val="ListParagraph"/>
        <w:numPr>
          <w:ilvl w:val="0"/>
          <w:numId w:val="1"/>
        </w:numPr>
        <w:jc w:val="both"/>
        <w:rPr>
          <w:rFonts w:cs="TH Sarabun New"/>
        </w:rPr>
      </w:pPr>
      <w:r>
        <w:rPr>
          <w:rFonts w:eastAsia="TH Sarabun New" w:cs="TH Sarabun New"/>
        </w:rPr>
        <w:t>Validation record, untouched-test results, leakage checks, uncertainty evidence and resource measurements.</w:t>
      </w:r>
    </w:p>
    <w:p w14:paraId="3BF78F29" w14:textId="77777777" w:rsidR="00EB7C54" w:rsidRDefault="00000000">
      <w:pPr>
        <w:pStyle w:val="ListParagraph"/>
        <w:numPr>
          <w:ilvl w:val="0"/>
          <w:numId w:val="1"/>
        </w:numPr>
        <w:jc w:val="both"/>
        <w:rPr>
          <w:rFonts w:cs="TH Sarabun New"/>
        </w:rPr>
      </w:pPr>
      <w:r>
        <w:rPr>
          <w:rFonts w:eastAsia="TH Sarabun New" w:cs="TH Sarabun New"/>
        </w:rPr>
        <w:t>Methodological defense and prespecified online experiment with privacy and exposure-data requirements.</w:t>
      </w:r>
    </w:p>
    <w:p w14:paraId="233BFB67" w14:textId="77777777" w:rsidR="00EB7C54" w:rsidRDefault="00000000">
      <w:pPr>
        <w:jc w:val="both"/>
        <w:rPr>
          <w:rFonts w:cs="TH Sarabun New"/>
        </w:rPr>
      </w:pPr>
      <w:r>
        <w:rPr>
          <w:rFonts w:eastAsia="TH Sarabun New" w:cs="TH Sarabun New"/>
        </w:rPr>
        <w:t>Submit one ZIP named 961731_studentID_Lab11C.zip. Include an executed notebook with Parts 1.1–3.3, the source CSV, the companion script, exact requirements, original reference outputs and your declared variant outputs. Include a two-page methodological defense and an evidence folder. The notebook must run top to bottom after restarting its kernel.</w:t>
      </w:r>
    </w:p>
    <w:p w14:paraId="4F285A49" w14:textId="77777777" w:rsidR="00EB7C54" w:rsidRDefault="00000000">
      <w:pPr>
        <w:jc w:val="both"/>
        <w:rPr>
          <w:rFonts w:cs="TH Sarabun New"/>
        </w:rPr>
      </w:pPr>
      <w:r>
        <w:rPr>
          <w:rFonts w:eastAsia="TH Sarabun New" w:cs="TH Sarabun New"/>
        </w:rPr>
        <w:t>Prespecify variants and keep every result. Never tune on test scores or select a favorable seed. Leakage invalidates attractive scores.</w:t>
      </w:r>
    </w:p>
    <w:p w14:paraId="716505D5" w14:textId="77777777" w:rsidR="00EB7C54" w:rsidRDefault="00000000">
      <w:pPr>
        <w:pStyle w:val="Heading1"/>
        <w:pageBreakBefore/>
        <w:jc w:val="both"/>
        <w:rPr>
          <w:rFonts w:ascii="TH Sarabun New" w:hAnsi="TH Sarabun New" w:cs="TH Sarabun New"/>
        </w:rPr>
      </w:pPr>
      <w:r>
        <w:rPr>
          <w:rFonts w:ascii="TH Sarabun New" w:eastAsia="TH Sarabun New" w:hAnsi="TH Sarabun New" w:cs="TH Sarabun New"/>
          <w:sz w:val="40"/>
        </w:rPr>
        <w:lastRenderedPageBreak/>
        <w:t>Sources and further reading</w:t>
      </w:r>
    </w:p>
    <w:p w14:paraId="4B9D9E9C" w14:textId="77777777" w:rsidR="00EB7C54" w:rsidRDefault="00000000">
      <w:pPr>
        <w:jc w:val="both"/>
        <w:rPr>
          <w:rFonts w:cs="TH Sarabun New"/>
        </w:rPr>
      </w:pPr>
      <w:r>
        <w:rPr>
          <w:rFonts w:eastAsia="TH Sarabun New" w:cs="TH Sarabun New"/>
        </w:rPr>
        <w:t>[C1] Koren, Bell and Volinsky. Matrix Factorization Techniques for Recommender Systems. Computer 42(8), 2009. https://doi.org/10.1109/MC.2009.263</w:t>
      </w:r>
    </w:p>
    <w:p w14:paraId="78DAA59A" w14:textId="77777777" w:rsidR="00EB7C54" w:rsidRDefault="00000000">
      <w:pPr>
        <w:jc w:val="both"/>
        <w:rPr>
          <w:rFonts w:cs="TH Sarabun New"/>
        </w:rPr>
      </w:pPr>
      <w:r>
        <w:rPr>
          <w:rFonts w:eastAsia="TH Sarabun New" w:cs="TH Sarabun New"/>
        </w:rPr>
        <w:t>[C2] Hu, Koren and Volinsky. Collaborative Filtering for Implicit Feedback Datasets. ICDM 2008. https://doi.org/10.1109/ICDM.2008.22</w:t>
      </w:r>
    </w:p>
    <w:p w14:paraId="77100A77" w14:textId="77777777" w:rsidR="00EB7C54" w:rsidRDefault="00000000">
      <w:pPr>
        <w:jc w:val="both"/>
        <w:rPr>
          <w:rFonts w:cs="TH Sarabun New"/>
        </w:rPr>
      </w:pPr>
      <w:r>
        <w:rPr>
          <w:rFonts w:eastAsia="TH Sarabun New" w:cs="TH Sarabun New"/>
        </w:rPr>
        <w:t>[C3] Krichene and Rendle. On Sampled Metrics for Item Recommendation. KDD 2020. https://research.google/pubs/on-sampled-metrics-for-item-recommendation/</w:t>
      </w:r>
    </w:p>
    <w:p w14:paraId="3D6E6B72" w14:textId="77777777" w:rsidR="00EB7C54" w:rsidRDefault="00000000">
      <w:pPr>
        <w:jc w:val="both"/>
        <w:rPr>
          <w:rFonts w:cs="TH Sarabun New"/>
        </w:rPr>
      </w:pPr>
      <w:r>
        <w:rPr>
          <w:rFonts w:eastAsia="TH Sarabun New" w:cs="TH Sarabun New"/>
        </w:rPr>
        <w:t>[C4] Thai Personal Data Protection Committee. Official institutional guidance and current notices. https://www.pdpc.or.th/</w:t>
      </w:r>
    </w:p>
    <w:p w14:paraId="501CC3C3" w14:textId="77777777" w:rsidR="00EB7C54" w:rsidRDefault="00000000">
      <w:pPr>
        <w:jc w:val="both"/>
        <w:rPr>
          <w:rFonts w:cs="TH Sarabun New"/>
        </w:rPr>
      </w:pPr>
      <w:r>
        <w:rPr>
          <w:rFonts w:eastAsia="TH Sarabun New" w:cs="TH Sarabun New"/>
        </w:rPr>
        <w:t>Local teaching references  Recommendation System.pptx supplies the content-based and collaborative-filtering teaching sequence. The clinical and healthcare data-wrangling reference supplies the laboratory structure and formatting. The companion script is the calculation authority for this teaching package.</w:t>
      </w:r>
    </w:p>
    <w:sectPr w:rsidR="00EB7C54"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513B4" w14:textId="77777777" w:rsidR="000813BB" w:rsidRDefault="000813BB">
      <w:pPr>
        <w:spacing w:after="0" w:line="240" w:lineRule="auto"/>
      </w:pPr>
      <w:r>
        <w:separator/>
      </w:r>
    </w:p>
  </w:endnote>
  <w:endnote w:type="continuationSeparator" w:id="0">
    <w:p w14:paraId="25A62EB1" w14:textId="77777777" w:rsidR="000813BB" w:rsidRDefault="000813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H Sarabun New">
    <w:panose1 w:val="020B0500040200020003"/>
    <w:charset w:val="00"/>
    <w:family w:val="swiss"/>
    <w:pitch w:val="variable"/>
    <w:sig w:usb0="A100006F" w:usb1="5000205A" w:usb2="00000000" w:usb3="00000000" w:csb0="00010183"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F6DED" w14:textId="77777777" w:rsidR="00FF3919" w:rsidRPr="00215502" w:rsidRDefault="00000000">
    <w:pPr>
      <w:pStyle w:val="Footer"/>
      <w:jc w:val="center"/>
      <w:rPr>
        <w:sz w:val="24"/>
        <w:szCs w:val="24"/>
      </w:rPr>
    </w:pPr>
    <w:r w:rsidRPr="00215502">
      <w:rPr>
        <w:rFonts w:eastAsia="TH Sarabun New" w:cs="TH Sarabun New"/>
        <w:sz w:val="24"/>
        <w:szCs w:val="24"/>
      </w:rPr>
      <w:t xml:space="preserve">Lab 11C  •  </w:t>
    </w:r>
    <w:r w:rsidRPr="00215502">
      <w:rPr>
        <w:sz w:val="24"/>
        <w:szCs w:val="24"/>
      </w:rPr>
      <w:fldChar w:fldCharType="begin"/>
    </w:r>
    <w:r w:rsidRPr="00215502">
      <w:rPr>
        <w:sz w:val="24"/>
        <w:szCs w:val="24"/>
      </w:rPr>
      <w:instrText>PAGE</w:instrText>
    </w:r>
    <w:r w:rsidRPr="00215502">
      <w:rPr>
        <w:sz w:val="24"/>
        <w:szCs w:val="24"/>
      </w:rPr>
      <w:fldChar w:fldCharType="separate"/>
    </w:r>
    <w:r w:rsidR="00917754" w:rsidRPr="00215502">
      <w:rPr>
        <w:noProof/>
        <w:sz w:val="24"/>
        <w:szCs w:val="24"/>
      </w:rPr>
      <w:t>1</w:t>
    </w:r>
    <w:r w:rsidRPr="00215502">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C5841" w14:textId="77777777" w:rsidR="000813BB" w:rsidRDefault="000813BB">
      <w:pPr>
        <w:spacing w:after="0" w:line="240" w:lineRule="auto"/>
      </w:pPr>
      <w:r>
        <w:separator/>
      </w:r>
    </w:p>
  </w:footnote>
  <w:footnote w:type="continuationSeparator" w:id="0">
    <w:p w14:paraId="180EDD22" w14:textId="77777777" w:rsidR="000813BB" w:rsidRDefault="000813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11B7140"/>
    <w:multiLevelType w:val="hybridMultilevel"/>
    <w:tmpl w:val="0CD0C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F0593A"/>
    <w:multiLevelType w:val="multilevel"/>
    <w:tmpl w:val="B686EB3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11F2264D"/>
    <w:multiLevelType w:val="hybridMultilevel"/>
    <w:tmpl w:val="1E98F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792A63"/>
    <w:multiLevelType w:val="multilevel"/>
    <w:tmpl w:val="83B88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AB1CD9"/>
    <w:multiLevelType w:val="multilevel"/>
    <w:tmpl w:val="C8422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332302"/>
    <w:multiLevelType w:val="multilevel"/>
    <w:tmpl w:val="6CD2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3151C7"/>
    <w:multiLevelType w:val="hybridMultilevel"/>
    <w:tmpl w:val="AD1CAF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0495327"/>
    <w:multiLevelType w:val="hybridMultilevel"/>
    <w:tmpl w:val="A1105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951C8D"/>
    <w:multiLevelType w:val="multilevel"/>
    <w:tmpl w:val="09F4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671FD5"/>
    <w:multiLevelType w:val="hybridMultilevel"/>
    <w:tmpl w:val="D6A40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570C33"/>
    <w:multiLevelType w:val="multilevel"/>
    <w:tmpl w:val="62D6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9D5649"/>
    <w:multiLevelType w:val="multilevel"/>
    <w:tmpl w:val="EEC8E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C80671"/>
    <w:multiLevelType w:val="multilevel"/>
    <w:tmpl w:val="A762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C43AA9"/>
    <w:multiLevelType w:val="multilevel"/>
    <w:tmpl w:val="69042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F426B7"/>
    <w:multiLevelType w:val="multilevel"/>
    <w:tmpl w:val="C82E1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A60E07"/>
    <w:multiLevelType w:val="multilevel"/>
    <w:tmpl w:val="C566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E35EBB"/>
    <w:multiLevelType w:val="multilevel"/>
    <w:tmpl w:val="E7F2B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4F87C40"/>
    <w:multiLevelType w:val="hybridMultilevel"/>
    <w:tmpl w:val="FDBA5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B633F3"/>
    <w:multiLevelType w:val="multilevel"/>
    <w:tmpl w:val="733C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62034C"/>
    <w:multiLevelType w:val="multilevel"/>
    <w:tmpl w:val="6E0E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070CBF"/>
    <w:multiLevelType w:val="multilevel"/>
    <w:tmpl w:val="3D92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691D0F"/>
    <w:multiLevelType w:val="singleLevel"/>
    <w:tmpl w:val="FDA2E704"/>
    <w:lvl w:ilvl="0">
      <w:start w:val="1"/>
      <w:numFmt w:val="bullet"/>
      <w:pStyle w:val="ListBullet"/>
      <w:lvlText w:val="•"/>
      <w:lvlJc w:val="left"/>
      <w:pPr>
        <w:ind w:left="317" w:hanging="173"/>
      </w:pPr>
      <w:rPr>
        <w:rFonts w:ascii="TH Sarabun New" w:hAnsi="TH Sarabun New"/>
      </w:rPr>
    </w:lvl>
  </w:abstractNum>
  <w:abstractNum w:abstractNumId="31" w15:restartNumberingAfterBreak="0">
    <w:nsid w:val="62825064"/>
    <w:multiLevelType w:val="hybridMultilevel"/>
    <w:tmpl w:val="B700FC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C9C7CCA"/>
    <w:multiLevelType w:val="hybridMultilevel"/>
    <w:tmpl w:val="4C388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CDA2A9B"/>
    <w:multiLevelType w:val="hybridMultilevel"/>
    <w:tmpl w:val="6FDCA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1407FB"/>
    <w:multiLevelType w:val="hybridMultilevel"/>
    <w:tmpl w:val="9C98F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9EF2B57"/>
    <w:multiLevelType w:val="multilevel"/>
    <w:tmpl w:val="C7F6C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765181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31E"/>
    <w:rsid w:val="00034616"/>
    <w:rsid w:val="0004426D"/>
    <w:rsid w:val="0006063C"/>
    <w:rsid w:val="00061CA6"/>
    <w:rsid w:val="000813BB"/>
    <w:rsid w:val="00130B22"/>
    <w:rsid w:val="0015074B"/>
    <w:rsid w:val="00151B0E"/>
    <w:rsid w:val="001533EE"/>
    <w:rsid w:val="00215502"/>
    <w:rsid w:val="002404BF"/>
    <w:rsid w:val="002523D0"/>
    <w:rsid w:val="00266189"/>
    <w:rsid w:val="0029639D"/>
    <w:rsid w:val="002A635A"/>
    <w:rsid w:val="002B64C4"/>
    <w:rsid w:val="00317954"/>
    <w:rsid w:val="00326F90"/>
    <w:rsid w:val="003D240F"/>
    <w:rsid w:val="00410495"/>
    <w:rsid w:val="00542347"/>
    <w:rsid w:val="005A632B"/>
    <w:rsid w:val="005F38FD"/>
    <w:rsid w:val="006352B5"/>
    <w:rsid w:val="006850F3"/>
    <w:rsid w:val="008512DB"/>
    <w:rsid w:val="008A4DEC"/>
    <w:rsid w:val="00917754"/>
    <w:rsid w:val="0094537E"/>
    <w:rsid w:val="0099642B"/>
    <w:rsid w:val="00A11145"/>
    <w:rsid w:val="00A466F5"/>
    <w:rsid w:val="00AA1D8D"/>
    <w:rsid w:val="00B47730"/>
    <w:rsid w:val="00B84521"/>
    <w:rsid w:val="00CB0664"/>
    <w:rsid w:val="00D976A4"/>
    <w:rsid w:val="00DF4E6C"/>
    <w:rsid w:val="00E427C4"/>
    <w:rsid w:val="00E972C5"/>
    <w:rsid w:val="00EB7C54"/>
    <w:rsid w:val="00FA5D9C"/>
    <w:rsid w:val="00FC693F"/>
    <w:rsid w:val="00FF3919"/>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077475E"/>
  <w14:defaultImageDpi w14:val="300"/>
  <w15:docId w15:val="{162E5025-8C50-45D4-9CFC-1A154C0B0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H Sarabun New" w:hAnsi="TH Sarabun New"/>
      <w:color w:val="000000"/>
      <w:sz w:val="32"/>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10495"/>
    <w:rPr>
      <w:color w:val="0000FF" w:themeColor="hyperlink"/>
      <w:u w:val="single"/>
    </w:rPr>
  </w:style>
  <w:style w:type="character" w:styleId="UnresolvedMention">
    <w:name w:val="Unresolved Mention"/>
    <w:basedOn w:val="DefaultParagraphFont"/>
    <w:uiPriority w:val="99"/>
    <w:semiHidden/>
    <w:unhideWhenUsed/>
    <w:rsid w:val="00410495"/>
    <w:rPr>
      <w:color w:val="605E5C"/>
      <w:shd w:val="clear" w:color="auto" w:fill="E1DFDD"/>
    </w:rPr>
  </w:style>
  <w:style w:type="paragraph" w:customStyle="1" w:styleId="LabCode">
    <w:name w:val="Lab Code"/>
    <w:pPr>
      <w:widowControl w:val="0"/>
      <w:spacing w:after="0" w:line="200" w:lineRule="exact"/>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84635">
      <w:bodyDiv w:val="1"/>
      <w:marLeft w:val="0"/>
      <w:marRight w:val="0"/>
      <w:marTop w:val="0"/>
      <w:marBottom w:val="0"/>
      <w:divBdr>
        <w:top w:val="none" w:sz="0" w:space="0" w:color="auto"/>
        <w:left w:val="none" w:sz="0" w:space="0" w:color="auto"/>
        <w:bottom w:val="none" w:sz="0" w:space="0" w:color="auto"/>
        <w:right w:val="none" w:sz="0" w:space="0" w:color="auto"/>
      </w:divBdr>
    </w:div>
    <w:div w:id="170729371">
      <w:bodyDiv w:val="1"/>
      <w:marLeft w:val="0"/>
      <w:marRight w:val="0"/>
      <w:marTop w:val="0"/>
      <w:marBottom w:val="0"/>
      <w:divBdr>
        <w:top w:val="none" w:sz="0" w:space="0" w:color="auto"/>
        <w:left w:val="none" w:sz="0" w:space="0" w:color="auto"/>
        <w:bottom w:val="none" w:sz="0" w:space="0" w:color="auto"/>
        <w:right w:val="none" w:sz="0" w:space="0" w:color="auto"/>
      </w:divBdr>
    </w:div>
    <w:div w:id="370495452">
      <w:bodyDiv w:val="1"/>
      <w:marLeft w:val="0"/>
      <w:marRight w:val="0"/>
      <w:marTop w:val="0"/>
      <w:marBottom w:val="0"/>
      <w:divBdr>
        <w:top w:val="none" w:sz="0" w:space="0" w:color="auto"/>
        <w:left w:val="none" w:sz="0" w:space="0" w:color="auto"/>
        <w:bottom w:val="none" w:sz="0" w:space="0" w:color="auto"/>
        <w:right w:val="none" w:sz="0" w:space="0" w:color="auto"/>
      </w:divBdr>
    </w:div>
    <w:div w:id="382799071">
      <w:bodyDiv w:val="1"/>
      <w:marLeft w:val="0"/>
      <w:marRight w:val="0"/>
      <w:marTop w:val="0"/>
      <w:marBottom w:val="0"/>
      <w:divBdr>
        <w:top w:val="none" w:sz="0" w:space="0" w:color="auto"/>
        <w:left w:val="none" w:sz="0" w:space="0" w:color="auto"/>
        <w:bottom w:val="none" w:sz="0" w:space="0" w:color="auto"/>
        <w:right w:val="none" w:sz="0" w:space="0" w:color="auto"/>
      </w:divBdr>
    </w:div>
    <w:div w:id="580484948">
      <w:bodyDiv w:val="1"/>
      <w:marLeft w:val="0"/>
      <w:marRight w:val="0"/>
      <w:marTop w:val="0"/>
      <w:marBottom w:val="0"/>
      <w:divBdr>
        <w:top w:val="none" w:sz="0" w:space="0" w:color="auto"/>
        <w:left w:val="none" w:sz="0" w:space="0" w:color="auto"/>
        <w:bottom w:val="none" w:sz="0" w:space="0" w:color="auto"/>
        <w:right w:val="none" w:sz="0" w:space="0" w:color="auto"/>
      </w:divBdr>
    </w:div>
    <w:div w:id="758867682">
      <w:bodyDiv w:val="1"/>
      <w:marLeft w:val="0"/>
      <w:marRight w:val="0"/>
      <w:marTop w:val="0"/>
      <w:marBottom w:val="0"/>
      <w:divBdr>
        <w:top w:val="none" w:sz="0" w:space="0" w:color="auto"/>
        <w:left w:val="none" w:sz="0" w:space="0" w:color="auto"/>
        <w:bottom w:val="none" w:sz="0" w:space="0" w:color="auto"/>
        <w:right w:val="none" w:sz="0" w:space="0" w:color="auto"/>
      </w:divBdr>
    </w:div>
    <w:div w:id="939216735">
      <w:bodyDiv w:val="1"/>
      <w:marLeft w:val="0"/>
      <w:marRight w:val="0"/>
      <w:marTop w:val="0"/>
      <w:marBottom w:val="0"/>
      <w:divBdr>
        <w:top w:val="none" w:sz="0" w:space="0" w:color="auto"/>
        <w:left w:val="none" w:sz="0" w:space="0" w:color="auto"/>
        <w:bottom w:val="none" w:sz="0" w:space="0" w:color="auto"/>
        <w:right w:val="none" w:sz="0" w:space="0" w:color="auto"/>
      </w:divBdr>
    </w:div>
    <w:div w:id="949047151">
      <w:bodyDiv w:val="1"/>
      <w:marLeft w:val="0"/>
      <w:marRight w:val="0"/>
      <w:marTop w:val="0"/>
      <w:marBottom w:val="0"/>
      <w:divBdr>
        <w:top w:val="none" w:sz="0" w:space="0" w:color="auto"/>
        <w:left w:val="none" w:sz="0" w:space="0" w:color="auto"/>
        <w:bottom w:val="none" w:sz="0" w:space="0" w:color="auto"/>
        <w:right w:val="none" w:sz="0" w:space="0" w:color="auto"/>
      </w:divBdr>
    </w:div>
    <w:div w:id="1078790516">
      <w:bodyDiv w:val="1"/>
      <w:marLeft w:val="0"/>
      <w:marRight w:val="0"/>
      <w:marTop w:val="0"/>
      <w:marBottom w:val="0"/>
      <w:divBdr>
        <w:top w:val="none" w:sz="0" w:space="0" w:color="auto"/>
        <w:left w:val="none" w:sz="0" w:space="0" w:color="auto"/>
        <w:bottom w:val="none" w:sz="0" w:space="0" w:color="auto"/>
        <w:right w:val="none" w:sz="0" w:space="0" w:color="auto"/>
      </w:divBdr>
    </w:div>
    <w:div w:id="1087384010">
      <w:bodyDiv w:val="1"/>
      <w:marLeft w:val="0"/>
      <w:marRight w:val="0"/>
      <w:marTop w:val="0"/>
      <w:marBottom w:val="0"/>
      <w:divBdr>
        <w:top w:val="none" w:sz="0" w:space="0" w:color="auto"/>
        <w:left w:val="none" w:sz="0" w:space="0" w:color="auto"/>
        <w:bottom w:val="none" w:sz="0" w:space="0" w:color="auto"/>
        <w:right w:val="none" w:sz="0" w:space="0" w:color="auto"/>
      </w:divBdr>
    </w:div>
    <w:div w:id="1144855355">
      <w:bodyDiv w:val="1"/>
      <w:marLeft w:val="0"/>
      <w:marRight w:val="0"/>
      <w:marTop w:val="0"/>
      <w:marBottom w:val="0"/>
      <w:divBdr>
        <w:top w:val="none" w:sz="0" w:space="0" w:color="auto"/>
        <w:left w:val="none" w:sz="0" w:space="0" w:color="auto"/>
        <w:bottom w:val="none" w:sz="0" w:space="0" w:color="auto"/>
        <w:right w:val="none" w:sz="0" w:space="0" w:color="auto"/>
      </w:divBdr>
    </w:div>
    <w:div w:id="1267076394">
      <w:bodyDiv w:val="1"/>
      <w:marLeft w:val="0"/>
      <w:marRight w:val="0"/>
      <w:marTop w:val="0"/>
      <w:marBottom w:val="0"/>
      <w:divBdr>
        <w:top w:val="none" w:sz="0" w:space="0" w:color="auto"/>
        <w:left w:val="none" w:sz="0" w:space="0" w:color="auto"/>
        <w:bottom w:val="none" w:sz="0" w:space="0" w:color="auto"/>
        <w:right w:val="none" w:sz="0" w:space="0" w:color="auto"/>
      </w:divBdr>
    </w:div>
    <w:div w:id="1300186626">
      <w:bodyDiv w:val="1"/>
      <w:marLeft w:val="0"/>
      <w:marRight w:val="0"/>
      <w:marTop w:val="0"/>
      <w:marBottom w:val="0"/>
      <w:divBdr>
        <w:top w:val="none" w:sz="0" w:space="0" w:color="auto"/>
        <w:left w:val="none" w:sz="0" w:space="0" w:color="auto"/>
        <w:bottom w:val="none" w:sz="0" w:space="0" w:color="auto"/>
        <w:right w:val="none" w:sz="0" w:space="0" w:color="auto"/>
      </w:divBdr>
    </w:div>
    <w:div w:id="1449011952">
      <w:bodyDiv w:val="1"/>
      <w:marLeft w:val="0"/>
      <w:marRight w:val="0"/>
      <w:marTop w:val="0"/>
      <w:marBottom w:val="0"/>
      <w:divBdr>
        <w:top w:val="none" w:sz="0" w:space="0" w:color="auto"/>
        <w:left w:val="none" w:sz="0" w:space="0" w:color="auto"/>
        <w:bottom w:val="none" w:sz="0" w:space="0" w:color="auto"/>
        <w:right w:val="none" w:sz="0" w:space="0" w:color="auto"/>
      </w:divBdr>
    </w:div>
    <w:div w:id="1546334004">
      <w:bodyDiv w:val="1"/>
      <w:marLeft w:val="0"/>
      <w:marRight w:val="0"/>
      <w:marTop w:val="0"/>
      <w:marBottom w:val="0"/>
      <w:divBdr>
        <w:top w:val="none" w:sz="0" w:space="0" w:color="auto"/>
        <w:left w:val="none" w:sz="0" w:space="0" w:color="auto"/>
        <w:bottom w:val="none" w:sz="0" w:space="0" w:color="auto"/>
        <w:right w:val="none" w:sz="0" w:space="0" w:color="auto"/>
      </w:divBdr>
    </w:div>
    <w:div w:id="1867136498">
      <w:bodyDiv w:val="1"/>
      <w:marLeft w:val="0"/>
      <w:marRight w:val="0"/>
      <w:marTop w:val="0"/>
      <w:marBottom w:val="0"/>
      <w:divBdr>
        <w:top w:val="none" w:sz="0" w:space="0" w:color="auto"/>
        <w:left w:val="none" w:sz="0" w:space="0" w:color="auto"/>
        <w:bottom w:val="none" w:sz="0" w:space="0" w:color="auto"/>
        <w:right w:val="none" w:sz="0" w:space="0" w:color="auto"/>
      </w:divBdr>
    </w:div>
    <w:div w:id="1906837399">
      <w:bodyDiv w:val="1"/>
      <w:marLeft w:val="0"/>
      <w:marRight w:val="0"/>
      <w:marTop w:val="0"/>
      <w:marBottom w:val="0"/>
      <w:divBdr>
        <w:top w:val="none" w:sz="0" w:space="0" w:color="auto"/>
        <w:left w:val="none" w:sz="0" w:space="0" w:color="auto"/>
        <w:bottom w:val="none" w:sz="0" w:space="0" w:color="auto"/>
        <w:right w:val="none" w:sz="0" w:space="0" w:color="auto"/>
      </w:divBdr>
    </w:div>
    <w:div w:id="204814354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TotalTime>
  <Pages>7</Pages>
  <Words>1538</Words>
  <Characters>8770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Clinical and Healthcare Data Wrangling</dc:title>
  <dc:subject>Course 961701 Data Science Laboratory Week 03</dc:subject>
  <dc:creator>Chiang Mai University</dc:creator>
  <cp:keywords/>
  <dc:description/>
  <cp:lastModifiedBy>PROMPONG SUGUNNASIL</cp:lastModifiedBy>
  <cp:revision>14</cp:revision>
  <dcterms:created xsi:type="dcterms:W3CDTF">2025-07-05T06:01:00Z</dcterms:created>
  <dcterms:modified xsi:type="dcterms:W3CDTF">2026-10-13T07:28:00Z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c094813e-b98f-4a30-a286-92cf0755103a</vt:lpwstr>
  </property>
</Properties>
</file>