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oblem-statement-template"/>
    <w:p>
      <w:pPr>
        <w:pStyle w:val="Heading1"/>
      </w:pPr>
      <w:r>
        <w:t xml:space="preserve">Problem Statement Template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37"/>
        <w:gridCol w:w="2596"/>
        <w:gridCol w:w="29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Problem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 Statement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does success look like?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makes the key decisions?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 is impacted?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will success be measured?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concerns are there about the decision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Why is it important now?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does success need to be delivered?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the constraints?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2024-10-09T13:46:37Z</dcterms:created>
  <dcterms:modified xsi:type="dcterms:W3CDTF">2024-10-09T13:46:37Z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