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chitecture-challenge-workshop"/>
    <w:p>
      <w:pPr>
        <w:pStyle w:val="Heading1"/>
      </w:pPr>
      <w:r>
        <w:t xml:space="preserve">Architecture Challenge Workshop</w:t>
      </w:r>
    </w:p>
    <w:p>
      <w:r>
        <w:pict>
          <v:rect style="width:0;height:1.5pt" o:hralign="center" o:hrstd="t" o:hr="t"/>
        </w:pict>
      </w:r>
    </w:p>
    <w:bookmarkEnd w:id="20"/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challenge we aim to address and that we can add value as enterprise architects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 or opportunity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Established there is a potential route to success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work to carry out</w:t>
      </w:r>
    </w:p>
    <w:p>
      <w:r>
        <w:pict>
          <v:rect style="width:0;height:1.5pt" o:hralign="center" o:hrstd="t" o:hr="t"/>
        </w:pict>
      </w:r>
    </w:p>
    <w:bookmarkEnd w:id="21"/>
    <w:bookmarkStart w:id="23" w:name="workshop-set-up"/>
    <w:p>
      <w:pPr>
        <w:pStyle w:val="Heading1"/>
      </w:pPr>
      <w:r>
        <w:t xml:space="preserve">Workshop Set Up</w:t>
      </w:r>
    </w:p>
    <w:p>
      <w:pPr>
        <w:pStyle w:val="Compact"/>
        <w:numPr>
          <w:ilvl w:val="0"/>
          <w:numId w:val="1002"/>
        </w:numPr>
      </w:pPr>
      <w:r>
        <w:t xml:space="preserve">Pre-condition</w:t>
      </w:r>
    </w:p>
    <w:p>
      <w:pPr>
        <w:pStyle w:val="Compact"/>
        <w:numPr>
          <w:ilvl w:val="0"/>
          <w:numId w:val="1002"/>
        </w:numPr>
      </w:pPr>
      <w:r>
        <w:t xml:space="preserve">Attendees</w:t>
      </w:r>
    </w:p>
    <w:p>
      <w:pPr>
        <w:pStyle w:val="Compact"/>
        <w:numPr>
          <w:ilvl w:val="0"/>
          <w:numId w:val="1002"/>
        </w:numPr>
      </w:pPr>
      <w:r>
        <w:t xml:space="preserve">Invitation</w:t>
      </w:r>
    </w:p>
    <w:p>
      <w:pPr>
        <w:pStyle w:val="Compact"/>
        <w:numPr>
          <w:ilvl w:val="0"/>
          <w:numId w:val="1002"/>
        </w:numPr>
      </w:pPr>
      <w:r>
        <w:t xml:space="preserve">Workshop</w:t>
      </w:r>
      <w:r>
        <w:t xml:space="preserve"> </w:t>
      </w:r>
      <w:hyperlink r:id="rId22">
        <w:r>
          <w:rPr>
            <w:rStyle w:val="Hyperlink"/>
          </w:rPr>
          <w:t xml:space="preserve">Roles and Rules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4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3"/>
        </w:numPr>
      </w:pPr>
      <w:r>
        <w:t xml:space="preserve">A formal request for architecture work is made</w:t>
      </w:r>
    </w:p>
    <w:p>
      <w:pPr>
        <w:pStyle w:val="Compact"/>
        <w:numPr>
          <w:ilvl w:val="0"/>
          <w:numId w:val="1003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3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3"/>
        </w:numPr>
      </w:pPr>
      <w:r>
        <w:t xml:space="preserve">An EA hears a worrying statement about…​</w:t>
      </w:r>
    </w:p>
    <w:p>
      <w:pPr>
        <w:pStyle w:val="Compact"/>
        <w:numPr>
          <w:ilvl w:val="1"/>
          <w:numId w:val="1004"/>
        </w:numPr>
      </w:pPr>
      <w:r>
        <w:t xml:space="preserve">a project​</w:t>
      </w:r>
    </w:p>
    <w:p>
      <w:pPr>
        <w:pStyle w:val="Compact"/>
        <w:numPr>
          <w:ilvl w:val="1"/>
          <w:numId w:val="1004"/>
        </w:numPr>
      </w:pPr>
      <w:r>
        <w:t xml:space="preserve">technical debt​</w:t>
      </w:r>
    </w:p>
    <w:p>
      <w:pPr>
        <w:pStyle w:val="Compact"/>
        <w:numPr>
          <w:ilvl w:val="1"/>
          <w:numId w:val="1004"/>
        </w:numPr>
      </w:pPr>
      <w:r>
        <w:t xml:space="preserve">lack of collaboration​</w:t>
      </w:r>
    </w:p>
    <w:p>
      <w:pPr>
        <w:pStyle w:val="Compact"/>
        <w:numPr>
          <w:ilvl w:val="1"/>
          <w:numId w:val="1004"/>
        </w:numPr>
      </w:pPr>
      <w:r>
        <w:t xml:space="preserve">siloes​</w:t>
      </w:r>
    </w:p>
    <w:p>
      <w:pPr>
        <w:pStyle w:val="Compact"/>
        <w:numPr>
          <w:ilvl w:val="0"/>
          <w:numId w:val="1003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4"/>
    <w:bookmarkStart w:id="25" w:name="workshop-formats"/>
    <w:p>
      <w:pPr>
        <w:pStyle w:val="Heading1"/>
      </w:pPr>
      <w:r>
        <w:t xml:space="preserve">Workshop formats</w:t>
      </w:r>
    </w:p>
    <w:p>
      <w:pPr>
        <w:pStyle w:val="FirstParagraph"/>
      </w:pPr>
      <w:r>
        <w:t xml:space="preserve">There are three formats that we use</w:t>
      </w:r>
    </w:p>
    <w:p>
      <w:pPr>
        <w:numPr>
          <w:ilvl w:val="0"/>
          <w:numId w:val="1005"/>
        </w:numPr>
      </w:pPr>
      <w:r>
        <w:t xml:space="preserve">Informal with EAs only​ (these can be quite quick)</w:t>
      </w:r>
    </w:p>
    <w:p>
      <w:pPr>
        <w:numPr>
          <w:ilvl w:val="0"/>
          <w:numId w:val="1005"/>
        </w:numPr>
      </w:pPr>
      <w:r>
        <w:t xml:space="preserve">More formal with key stakeholders and EAs​</w:t>
      </w:r>
    </w:p>
    <w:p>
      <w:pPr>
        <w:numPr>
          <w:ilvl w:val="0"/>
          <w:numId w:val="1005"/>
        </w:numPr>
      </w:pPr>
      <w:r>
        <w:t xml:space="preserve">Multiple stakeholder meetings followed by a joint playback​</w:t>
      </w:r>
    </w:p>
    <w:p>
      <w:pPr>
        <w:numPr>
          <w:ilvl w:val="0"/>
          <w:numId w:val="1005"/>
        </w:numPr>
      </w:pPr>
      <w:r>
        <w:t xml:space="preserve">the workshop may be held as one intensive session or a series of shorter sessions over several days</w:t>
      </w:r>
    </w:p>
    <w:p>
      <w:pPr>
        <w:numPr>
          <w:ilvl w:val="0"/>
          <w:numId w:val="1005"/>
        </w:numPr>
      </w:pPr>
      <w:r>
        <w:t xml:space="preserve">the facilitator should consider giving the participants breaks after each section</w:t>
      </w:r>
    </w:p>
    <w:p>
      <w:r>
        <w:pict>
          <v:rect style="width:0;height:1.5pt" o:hralign="center" o:hrstd="t" o:hr="t"/>
        </w:pict>
      </w:r>
    </w:p>
    <w:bookmarkEnd w:id="25"/>
    <w:bookmarkStart w:id="26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You can combine formats if it helps​</w:t>
      </w:r>
    </w:p>
    <w:p>
      <w:pPr>
        <w:pStyle w:val="Compact"/>
        <w:numPr>
          <w:ilvl w:val="0"/>
          <w:numId w:val="1006"/>
        </w:numPr>
      </w:pPr>
      <w:r>
        <w:t xml:space="preserve">You want a rehearsal with EAs only​</w:t>
      </w:r>
    </w:p>
    <w:p>
      <w:pPr>
        <w:pStyle w:val="Compact"/>
        <w:numPr>
          <w:ilvl w:val="0"/>
          <w:numId w:val="1006"/>
        </w:numPr>
      </w:pPr>
      <w:r>
        <w:t xml:space="preserve">You want to make sense of what the stakeholders said (e.g. create the stakeholder playback)​</w:t>
      </w:r>
    </w:p>
    <w:p>
      <w:pPr>
        <w:pStyle w:val="FirstParagraph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26"/>
    <w:bookmarkStart w:id="27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[brief description of the challenge].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27"/>
    <w:bookmarkStart w:id="37" w:name="introduction"/>
    <w:p>
      <w:pPr>
        <w:pStyle w:val="Heading1"/>
      </w:pPr>
      <w:r>
        <w:t xml:space="preserve">Introduction</w:t>
      </w:r>
    </w:p>
    <w:bookmarkStart w:id="28" w:name="Xffd34e6a7f97e9d5c04a8db70c6f54a6a450987"/>
    <w:p>
      <w:pPr>
        <w:pStyle w:val="Heading3"/>
      </w:pPr>
      <w:r>
        <w:t xml:space="preserve">Purpose - explain the purpose of the workshop</w:t>
      </w:r>
    </w:p>
    <w:p>
      <w:pPr>
        <w:numPr>
          <w:ilvl w:val="0"/>
          <w:numId w:val="1007"/>
        </w:numPr>
      </w:pPr>
      <w:r>
        <w:t xml:space="preserve">Introduction</w:t>
      </w:r>
    </w:p>
    <w:p>
      <w:pPr>
        <w:pStyle w:val="Compact"/>
        <w:numPr>
          <w:ilvl w:val="1"/>
          <w:numId w:val="1008"/>
        </w:numPr>
      </w:pPr>
      <w:r>
        <w:t xml:space="preserve">We are here to discuss</w:t>
      </w:r>
      <w:r>
        <w:t xml:space="preserve"> </w:t>
      </w:r>
      <w:r>
        <w:rPr>
          <w:b/>
          <w:bCs/>
        </w:rPr>
        <w:t xml:space="preserve">the challenge</w:t>
      </w:r>
      <w:r>
        <w:t xml:space="preserve">, we aim to</w:t>
      </w:r>
    </w:p>
    <w:p>
      <w:pPr>
        <w:pStyle w:val="Compact"/>
        <w:numPr>
          <w:ilvl w:val="2"/>
          <w:numId w:val="1009"/>
        </w:numPr>
      </w:pPr>
      <w:r>
        <w:t xml:space="preserve">Clearly define the problem​</w:t>
      </w:r>
    </w:p>
    <w:p>
      <w:pPr>
        <w:pStyle w:val="Compact"/>
        <w:numPr>
          <w:ilvl w:val="2"/>
          <w:numId w:val="1009"/>
        </w:numPr>
      </w:pPr>
      <w:r>
        <w:t xml:space="preserve">Understand what successful resolution looks like​</w:t>
      </w:r>
    </w:p>
    <w:p>
      <w:pPr>
        <w:pStyle w:val="Compact"/>
        <w:numPr>
          <w:ilvl w:val="2"/>
          <w:numId w:val="1009"/>
        </w:numPr>
      </w:pPr>
      <w:r>
        <w:t xml:space="preserve">Identify the key stakeholders who must commit to delivering success​</w:t>
      </w:r>
    </w:p>
    <w:p>
      <w:pPr>
        <w:pStyle w:val="Compact"/>
        <w:numPr>
          <w:ilvl w:val="2"/>
          <w:numId w:val="1009"/>
        </w:numPr>
      </w:pPr>
      <w:r>
        <w:t xml:space="preserve">Determine the role of enterprise architecture</w:t>
      </w:r>
    </w:p>
    <w:p>
      <w:pPr>
        <w:numPr>
          <w:ilvl w:val="0"/>
          <w:numId w:val="1007"/>
        </w:numPr>
      </w:pPr>
      <w:hyperlink r:id="rId22">
        <w:r>
          <w:rPr>
            <w:rStyle w:val="Hyperlink"/>
          </w:rPr>
          <w:t xml:space="preserve">Roles and Rules</w:t>
        </w:r>
      </w:hyperlink>
      <w:r>
        <w:t xml:space="preserve"> </w:t>
      </w:r>
      <w:r>
        <w:t xml:space="preserve">[5 minutes]</w:t>
      </w:r>
    </w:p>
    <w:p>
      <w:pPr>
        <w:numPr>
          <w:ilvl w:val="0"/>
          <w:numId w:val="1007"/>
        </w:numPr>
      </w:pPr>
      <w:r>
        <w:t xml:space="preserve">Quick personal introductions if necessary</w:t>
      </w:r>
    </w:p>
    <w:p>
      <w:pPr>
        <w:pStyle w:val="Compact"/>
        <w:numPr>
          <w:ilvl w:val="1"/>
          <w:numId w:val="1010"/>
        </w:numPr>
      </w:pPr>
      <w:r>
        <w:t xml:space="preserve">name and 2 words describing what you do</w:t>
      </w:r>
    </w:p>
    <w:p>
      <w:pPr>
        <w:numPr>
          <w:ilvl w:val="0"/>
          <w:numId w:val="1007"/>
        </w:numPr>
      </w:pPr>
      <w:r>
        <w:t xml:space="preserve">The challenge</w:t>
      </w:r>
    </w:p>
    <w:p>
      <w:pPr>
        <w:pStyle w:val="Compact"/>
        <w:numPr>
          <w:ilvl w:val="1"/>
          <w:numId w:val="101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challenge owner</w:t>
      </w:r>
      <w:r>
        <w:t xml:space="preserve"> </w:t>
      </w:r>
      <w:r>
        <w:t xml:space="preserve">will now set the scene for the workshop by briefly describing the background to the challenge</w:t>
      </w:r>
    </w:p>
    <w:bookmarkEnd w:id="28"/>
    <w:bookmarkStart w:id="34" w:name="workshop-agenda"/>
    <w:p>
      <w:pPr>
        <w:pStyle w:val="Heading3"/>
      </w:pPr>
      <w:r>
        <w:t xml:space="preserve">Workshop Agenda</w:t>
      </w:r>
    </w:p>
    <w:p>
      <w:pPr>
        <w:pStyle w:val="Compact"/>
        <w:numPr>
          <w:ilvl w:val="0"/>
          <w:numId w:val="1012"/>
        </w:numPr>
      </w:pPr>
      <w:hyperlink r:id="rId29">
        <w:r>
          <w:rPr>
            <w:rStyle w:val="Hyperlink"/>
          </w:rPr>
          <w:t xml:space="preserve">Problem identification and analysis</w:t>
        </w:r>
      </w:hyperlink>
      <w:r>
        <w:t xml:space="preserve"> </w:t>
      </w:r>
      <w:r>
        <w:t xml:space="preserve">(30 - 90 minutes)</w:t>
      </w:r>
    </w:p>
    <w:p>
      <w:pPr>
        <w:pStyle w:val="Compact"/>
        <w:numPr>
          <w:ilvl w:val="0"/>
          <w:numId w:val="1012"/>
        </w:numPr>
      </w:pPr>
      <w:hyperlink r:id="rId30">
        <w:r>
          <w:rPr>
            <w:rStyle w:val="Hyperlink"/>
          </w:rPr>
          <w:t xml:space="preserve">Success description and analysis</w:t>
        </w:r>
      </w:hyperlink>
      <w:r>
        <w:t xml:space="preserve"> </w:t>
      </w:r>
      <w:r>
        <w:t xml:space="preserve">(30 - 60 minutes)</w:t>
      </w:r>
    </w:p>
    <w:p>
      <w:pPr>
        <w:pStyle w:val="Compact"/>
        <w:numPr>
          <w:ilvl w:val="0"/>
          <w:numId w:val="1012"/>
        </w:numPr>
      </w:pPr>
      <w:hyperlink r:id="rId31">
        <w:r>
          <w:rPr>
            <w:rStyle w:val="Hyperlink"/>
          </w:rPr>
          <w:t xml:space="preserve">Route to value</w:t>
        </w:r>
      </w:hyperlink>
      <w:r>
        <w:t xml:space="preserve"> </w:t>
      </w:r>
      <w:r>
        <w:t xml:space="preserve">identification and analysis (30 - 60 minutes)</w:t>
      </w:r>
    </w:p>
    <w:p>
      <w:pPr>
        <w:pStyle w:val="Compact"/>
        <w:numPr>
          <w:ilvl w:val="0"/>
          <w:numId w:val="1012"/>
        </w:numPr>
      </w:pPr>
      <w:hyperlink r:id="rId32">
        <w:r>
          <w:rPr>
            <w:rStyle w:val="Hyperlink"/>
          </w:rPr>
          <w:t xml:space="preserve">Key stakeholders</w:t>
        </w:r>
      </w:hyperlink>
      <w:r>
        <w:t xml:space="preserve"> </w:t>
      </w:r>
      <w:r>
        <w:t xml:space="preserve">(20 - 60 minutes)</w:t>
      </w:r>
    </w:p>
    <w:p>
      <w:pPr>
        <w:pStyle w:val="Compact"/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Enterprise Architect Contribution</w:t>
        </w:r>
      </w:hyperlink>
      <w:r>
        <w:t xml:space="preserve"> </w:t>
      </w:r>
      <w:r>
        <w:t xml:space="preserve">(10 - 20 minutes)</w:t>
      </w:r>
    </w:p>
    <w:p>
      <w:pPr>
        <w:pStyle w:val="FirstParagraph"/>
      </w:pPr>
      <w:r>
        <w:t xml:space="preserve">If the challenge is complex or the attendees are not familiar with it then the duraction will be longer.</w:t>
      </w:r>
    </w:p>
    <w:bookmarkEnd w:id="34"/>
    <w:bookmarkStart w:id="36" w:name="X684cf5efcd00f631ea1245c4a5faaf4c5b24f61"/>
    <w:p>
      <w:pPr>
        <w:pStyle w:val="Heading3"/>
      </w:pPr>
      <w:r>
        <w:t xml:space="preserve">Total duration - 2 to 6 hours (including breaks)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35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Open-Archypelago/Archypelago/blob/main/LICENSE" TargetMode="External" /><Relationship Type="http://schemas.openxmlformats.org/officeDocument/2006/relationships/hyperlink" Id="rId33" Target="https://github.com/Open-Archypelago/Archypelago/tree/main/building-blocks/Architect-Value" TargetMode="External" /><Relationship Type="http://schemas.openxmlformats.org/officeDocument/2006/relationships/hyperlink" Id="rId22" Target="https://github.com/Open-Archypelago/Archypelago/tree/main/building-blocks/Roles-Rules" TargetMode="External" /><Relationship Type="http://schemas.openxmlformats.org/officeDocument/2006/relationships/hyperlink" Id="rId29" Target="https://github.com/Open-Archypelago/Archypelago/tree/main/building-blocks/problem-statement" TargetMode="External" /><Relationship Type="http://schemas.openxmlformats.org/officeDocument/2006/relationships/hyperlink" Id="rId31" Target="https://github.com/Open-Archypelago/Archypelago/tree/main/building-blocks/route-to-value" TargetMode="External" /><Relationship Type="http://schemas.openxmlformats.org/officeDocument/2006/relationships/hyperlink" Id="rId32" Target="https://github.com/Open-Archypelago/Archypelago/tree/main/building-blocks/stakeholders" TargetMode="External" /><Relationship Type="http://schemas.openxmlformats.org/officeDocument/2006/relationships/hyperlink" Id="rId30" Target="https://github.com/Open-Archypelago/Archypelago/tree/main/building-blocks/what-good-looks-li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github.com/Open-Archypelago/Archypelago/blob/main/LICENSE" TargetMode="External" /><Relationship Type="http://schemas.openxmlformats.org/officeDocument/2006/relationships/hyperlink" Id="rId33" Target="https://github.com/Open-Archypelago/Archypelago/tree/main/building-blocks/Architect-Value" TargetMode="External" /><Relationship Type="http://schemas.openxmlformats.org/officeDocument/2006/relationships/hyperlink" Id="rId22" Target="https://github.com/Open-Archypelago/Archypelago/tree/main/building-blocks/Roles-Rules" TargetMode="External" /><Relationship Type="http://schemas.openxmlformats.org/officeDocument/2006/relationships/hyperlink" Id="rId29" Target="https://github.com/Open-Archypelago/Archypelago/tree/main/building-blocks/problem-statement" TargetMode="External" /><Relationship Type="http://schemas.openxmlformats.org/officeDocument/2006/relationships/hyperlink" Id="rId31" Target="https://github.com/Open-Archypelago/Archypelago/tree/main/building-blocks/route-to-value" TargetMode="External" /><Relationship Type="http://schemas.openxmlformats.org/officeDocument/2006/relationships/hyperlink" Id="rId32" Target="https://github.com/Open-Archypelago/Archypelago/tree/main/building-blocks/stakeholders" TargetMode="External" /><Relationship Type="http://schemas.openxmlformats.org/officeDocument/2006/relationships/hyperlink" Id="rId30" Target="https://github.com/Open-Archypelago/Archypelago/tree/main/building-blocks/what-good-looks-li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2024-06-13T16:38:06Z</dcterms:created>
  <dcterms:modified xsi:type="dcterms:W3CDTF">2024-06-13T16:38:06Z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