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4="http://schemas.microsoft.com/office/word/2010/wordml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与行为有关的税种习题答案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产权转移书据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购销金额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实收资本、资本公积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应税凭证件数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比例税率、定额税率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免征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承包金额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立据人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地区差别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5%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7%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10%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一次性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国务院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√  2、√  3、×  4、× 5、√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×  7、√  8、×  9、√  10、×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√  12、×  13、×  14、√  15、×  16、√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1、C  2、ABD  3、ABC   4、A   5、BCD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6、A  7、BCD   8、ABC  9、AB  10、D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11、ABCD   12、AB   13、ACD   14、ABCD   15、C  16、BCD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四、简答题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城市维护建设税的纳税人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default"/>
          <w:sz w:val="28"/>
          <w:szCs w:val="28"/>
          <w:lang w:val="en-US" w:eastAsia="zh-CN"/>
        </w:rPr>
        <w:t>负有缴纳增值税和消费税义务的单位和个人。包括：各类企业、行政单位、军事单位、社会团体、其他单位，以及个体工商户和其他个人。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城市维护建设税实行地区差别比例税率。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按照纳税人所在地区的不同，适用不同税率：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（1）纳税人所在地在市区的，税率为7%。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（2）纳税人所在地在县城、建制镇的，为5%。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（3）纳税人不在市区、县城、建制镇的，为1%。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五、计算题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1、某公司2018年度的有关资料如下：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签订销售合同2份，总金额为200万元。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×0.3‰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签订购货合同1份，总金额为100万元。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×0.3‰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签订专利权转让合同1份，总金额为50万元。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×0.5‰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签订贴息贷款合同1份，总金额100万元。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免税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该年度记载资金的账簿中，“实收资本”科目的金额为1000万元，“资本公积”科目的金额为200万元。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（1000+200）×0.5‰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试计算2018年该公司应缴纳的印花税税额。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（12+4.5）×7%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［（210600+880+2000+1800÷（1+13%）］×10%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91DE43EA"/>
  </w:abstractNum>
  <w:abstractNum w:abstractNumId="1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AEA942E1"/>
  </w:abstractNum>
  <w:abstractNum w:abstractNumId="2">
    <w:lvl w:ilvl="0" w:tentative="0">
      <w:start w:val="1"/>
      <w:numFmt w:val="decimal"/>
      <w:suff w:val="nothing"/>
      <w:lvlText w:val="（%1）"/>
      <w:lvlJc w:val="left"/>
    </w:lvl>
    <w:multiLevelType w:val="singleLevel"/>
    <w:tmpl w:val="DAAE78B0"/>
  </w:abstractNum>
  <w:abstractNum w:abstractNumId="3">
    <w:lvl w:ilvl="0" w:tentative="0">
      <w:start w:val="1"/>
      <w:numFmt w:val="decimal"/>
      <w:suff w:val="nothing"/>
      <w:lvlText w:val="%1、"/>
      <w:lvlJc w:val="left"/>
    </w:lvl>
    <w:multiLevelType w:val="singleLevel"/>
    <w:tmpl w:val="E8021668"/>
  </w:abstractNum>
  <w:abstractNum w:abstractNumId="4">
    <w:lvl w:ilvl="0" w:tentative="0">
      <w:start w:val="6"/>
      <w:numFmt w:val="decimal"/>
      <w:suff w:val="nothing"/>
      <w:lvlText w:val="%1、"/>
      <w:lvlJc w:val="left"/>
    </w:lvl>
    <w:multiLevelType w:val="singleLevel"/>
    <w:tmpl w:val="3FF77664"/>
  </w:abstractNum>
  <w:abstractNum w:abstractNumId="5">
    <w:lvl w:ilvl="0" w:tentative="0">
      <w:start w:val="11"/>
      <w:numFmt w:val="decimal"/>
      <w:suff w:val="nothing"/>
      <w:lvlText w:val="%1、"/>
      <w:lvlJc w:val="left"/>
    </w:lvl>
    <w:multiLevelType w:val="singleLevel"/>
    <w:tmpl w:val="64A43A3F"/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