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个人所得税习题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填空题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我国现行的个人所得税采用的（           ）的征收方式。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我国现行的个人所得税在费用扣除上采用（        ）和（      ）扣除并用。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我国现行的个人所得税在税率上采用（     ）和（     ）并用。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我国现行的个人所得税法列举了（     ）项个人应税所得。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我国个人所得税的纳税人是参照国际惯例，按照（        ）和（         ）双重税收管辖权确定的。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个人所得税法规定，对于在中国境内无住所，但是在一个纳税年度中在中国境内连续或者累计居住不超过（      ）日的个人，其来源于中国境内的所得，由境外雇主支付并且不由该雇主在中国境内的机构、场所负担的部分，免予缴纳缴纳个人所得税。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工资、薪金所得适用（          ）税率，税率为（         ）。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个人将其所得通过中国境内的社会团体、国家机关向教育和其他社会公益事业以及遭受严重自然灾害地区、贫困地区的捐赠，捐赠额未超过纳税人申报的应纳税所得额的（       ）的部分，可以从其应纳税所得额中扣除。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对在中国境内无住所而在中国境内取得工资、薪金所得的纳税人每月减除费用（      ）元。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个体工商户的应纳税所得额是每一纳税年度的（        ），减除成本、费用和（       ）后的余额。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判断题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个人取得执照，从事办学、医疗、咨询等有偿服务活动取得的所得，应缴纳个人所得税。（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某人承包一个企业，虽然工商登记仍为企业，但该承包者对企业的经营成果并不拥有所有权。因此，该承包者按合同规定取得的所得，按税法规定的经营所得项目缴纳个人所得税。（     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个人担任董事职务所取得的董事费收入，属于工资、薪金所得，按工资、薪金缴纳个人所得税。（     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某著名摄影家去世后，其子女取得他的遗作稿酬，可免缴个人所得税。（    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李某公开拍卖自己的文学作品手稿原件取得收入50000元，李某对这50000元收入应按稿酬所得缴纳个人所得税。（     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从事生产经营的个体工商户未提供完整、准确的纳税资料，不能正确计算应纳税所得额的，由主管税务机关核定其应纳税所得额。（   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个体工商户的生产经营所得和对企事业单位的承包经营、承租经营所得，适用5级超额累进税率，税率为5%-35%。（    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在计算个体工商户应纳税所得额时，可按规定扣除其缴纳的增值税、消费税、城市维护建设税。（     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个人每次以图书、报刊方式出版、发表同一作品，出版单位分笔支付稿酬，或者加印该作品后再付稿酬，可以各次取得的所得或加印所得按分次所得计征个人所得税。（     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个人取得的国债利息收入免税，国家发行的金融债券利息要缴纳个人所得税。（      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下列选项中，不计入工资、薪金所得纳税的是（       ）。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A.年终奖金    B.独生子女补贴    C.差旅费津贴   D.误餐费补助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个人所得税的纳税人是指（        ）的个人。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A.在中国境内有住所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B.无住所而在中国境内居住满一年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C.在中国境内无住所又不居住但有来源于中国境内的所得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D.无住所而在中国境内居住不满一年但有来源与中国境内的所得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下列所得中，不实行超额累进税率的是（  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A.工资、薪金所得          B.个体工商户的生产经营所得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C.对企事业单位的承包、承租经营所得   D.财产租赁所得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所谓的劳务报酬所得一次收入畸高，是指（ 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A.个人一次取得劳务报酬，应纳税所得额超过1.6万元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B.个人一次取得劳务报酬，应纳税所得额超过2万元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C.个人一次取得劳务报酬，应纳税所得额超过3.7万元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D.个人一次取得劳务报酬，应纳税所得额超过5万元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我国的个人所得税实行分项和综合相结合的征收方式，费用的扣除采用分项确定，扣除方法包括（  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A.定额扣除法  B.定率扣除法 C.会计核算扣除法 D.税务机构规定法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下列项目中，在计算个体工商户的生产经营所得应纳税额时，可A.据实从年度收入总额中扣除的是 （   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B.按规定缴纳的工商管理费    发生的与生产经营有关的修理费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C.在生产经营过程中以经营租赁方式租入固定资产而发生的租赁费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D.在生产经营过程中以融资租赁方式租入固定资产而发生的租赁费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下列项目在计征个人所得税时，允许按800元实行扣除的有（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A.特许权使用费一次收入3000元    B.一次中奖收入5000元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C.房租收入每月800元      D.一次性取得讲课费收入7000元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下列所得中，在计算应纳税所得额时，从每次收入中减除的费用按“每次收入不超过4000元，减除费用800元；4000元以上的，减除20%的费用”计算的是（       ）。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A.劳务报酬所得       B.财产租赁所得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C.稿酬所得           D.特许权使用费所得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个人所得税自行申报纳税的纳税义务人包括（      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A.从两处或两处以上取得工资、薪金所得的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B.取得应纳税额所得，没有扣缴义务人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C.分笔取得属于一次劳务报酬所得、稿酬所得、特许权使用费所得、财产租赁所得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D.取得应纳税所得，扣缴义务人未按照规定扣缴税款的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问答题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居民纳税人和非居民纳税人的划分标准是什么？在纳税义务上有什么不同？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计算题</w:t>
      </w:r>
    </w:p>
    <w:p>
      <w:pPr>
        <w:numPr>
          <w:ilvl w:val="0"/>
          <w:numId w:val="5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假定某居民个人于2019年取得如下所得：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（1）每月应发工资均为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0000元，每月减除费用5000元，“五险一金”等专项扣除为4500元，从1月起享受子女教育支出专项附加扣除1000元，没有减免收入及减免税额等情况。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（2）5月取得劳务报酬所得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000元。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（3）该居民个人将其拥有的两处住房中的一套已使用7年的住房出售，转让收入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/>
          <w:sz w:val="28"/>
          <w:szCs w:val="28"/>
          <w:lang w:val="en-US" w:eastAsia="zh-CN"/>
        </w:rPr>
        <w:t>20000元，该房产造价120000元，另支付交易费用等4000元。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（4）储蓄存款利息收入800元，股息收入10000元。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计算该居民应缴纳的个人所得税。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0002EFF" w:usb1="C000247B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lvl w:ilvl="0" w:tentative="0">
      <w:start w:val="1"/>
      <w:numFmt w:val="decimal"/>
      <w:suff w:val="nothing"/>
      <w:lvlText w:val="%1、"/>
      <w:lvlJc w:val="left"/>
    </w:lvl>
    <w:multiLevelType w:val="singleLevel"/>
    <w:tmpl w:val="861B2816"/>
  </w:abstractNum>
  <w:abstractNum w:abstractNumId="1">
    <w:lvl w:ilvl="0" w:tentative="0">
      <w:start w:val="1"/>
      <w:numFmt w:val="decimal"/>
      <w:suff w:val="nothing"/>
      <w:lvlText w:val="%1、"/>
      <w:lvlJc w:val="left"/>
    </w:lvl>
    <w:multiLevelType w:val="singleLevel"/>
    <w:tmpl w:val="AAFF9A57"/>
  </w:abstractNum>
  <w:abstractNum w:abstractNumId="2">
    <w:lvl w:ilvl="0" w:tentative="0">
      <w:start w:val="1"/>
      <w:numFmt w:val="decimal"/>
      <w:suff w:val="nothing"/>
      <w:lvlText w:val="%1、"/>
      <w:lvlJc w:val="left"/>
    </w:lvl>
    <w:multiLevelType w:val="singleLevel"/>
    <w:tmpl w:val="C051FFE8"/>
  </w:abstractNum>
  <w:abstractNum w:abstractNumId="3"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multiLevelType w:val="singleLevel"/>
    <w:tmpl w:val="187E09BC"/>
  </w:abstractNum>
  <w:abstractNum w:abstractNumId="4">
    <w:lvl w:ilvl="0" w:tentative="0">
      <w:start w:val="1"/>
      <w:numFmt w:val="decimal"/>
      <w:suff w:val="nothing"/>
      <w:lvlText w:val="%1、"/>
      <w:lvlJc w:val="left"/>
    </w:lvl>
    <w:multiLevelType w:val="singleLevel"/>
    <w:tmpl w:val="3519BA47"/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="http://schemas.openxmlformats.org/officeDocument/2006/math" xmlns:w="http://schemas.openxmlformats.org/wordprocessingml/2006/main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doNotUseEastAsianBreakRules/>
    <w:doNotUseIndentAsNumberingTabStop/>
    <w:doNotWrapTextWithPunct/>
    <w:spaceForUL/>
    <w:ulTrailSpace/>
    <w:useAltKinsokuLineBreakRules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qFormat/>
    <w:semiHidden/>
    <w:uiPriority w:val="0"/>
  </w:style>
  <w:style w:type="table" w:default="1" w:styleId="2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