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关税习题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以征税对象的数量为计税依据，按每单位数量预先制定的应税额计征的关税，称为（         ）关税。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进口货物的（         ）、出口货物的发货人和进境货物的（     ），为关税的纳税人。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关税的税率分为（         ）、出口税率和（         ）。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《进出口关税条例》和《            》是我国关税制度的两个最基本的法规。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关税的征税对象是货物和（        ）。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纳税人应当自海关填发缴款书之日起（       ）日内向指定银行缴纳税款。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海关征收关税、滞纳金等，应当按（       ）币计征。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        ）是经海关批准，纳税人将其部分或全部应缴纳的税款期限延长的一种制度。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凡符合退还关税条件的，纳税人自缴纳税款之日起（     ）内，可以申请退还关税。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因纳税人违反规定造成少征或漏征税款的，海关在（      ）年内可以追征。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判断题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接受纳税人的委托办理货物报关手续的代理人，不能代办纳税手续。（     ）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复合关税是指对一种进口货物同时使用从价、从量两种形式，分别计算出税额，以两个税额之和作为该货物的应征税额的一种征收关税标准。（     ）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货物是非贸易性商品，物品是贸易性商品。（    ）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按照关税的差别分类，关税可分为歧视性关税和从价关税。（    ）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我国在20世纪60年代初才建立了完全独立自主的保护关税制度。（    ）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从我国境外采购进口的原产于我国境内的物品，可不再缴纳进口关税。（     ）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歧视关税是对不同进口货物，由于输出国或生产国不同，或输入情况不同而使用不同税率征收的关税。（     ）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我国对一切出口货物都征出口关税。（     ）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关境是一个国家海关法令自主实施的领域。（     ）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关税滞纳金的比例是1‰。（     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进口货物的完税价格是以（      ）为基础确定的。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A.到岸价格           B.成交价格 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C.到岸价格加关税     D.成交价格加进口增值税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在下列费用中，（     ）应计入完税价格，计征关税。（      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A.进口人为在境内使用该货物而向境外卖方支付的特许权使用费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B.进口前发生而由买方支付的包装费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C.进口关税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D.进口设备进口后发生的安装费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出口货物的完税价格中不应包括（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A.出口关税     B.增值税      C.消费税     D.城市维护建设税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关税的减免包括（      ）三种类型。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A.特定减免         B.起征点      C.临时减免     D.法定减免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进口货物关税的纳税人是（ 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A.外贸进出口公司        B.经批准经营进出口商品的企业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C.进口个人邮件的收件人  D.入境旅客随身携带物品的持有人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四、问答题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简述关税壁垒与非关税壁垒的区别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五、计算题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某进出口公司进口一批货物，，以采购地离岸价格成交，成交总价为1500万元人民币，运抵我国输入地点前的运费、保险费、手续费等共计80万元人民币，适用的关税税率为10%，经海关审定，其成交价格正常。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试计算进口关税的完税价格和进口关税的应纳税额。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B841F059"/>
  </w:abstractNum>
  <w:abstractNum w:abstractNumId="1">
    <w:lvl w:ilvl="0" w:tentative="0">
      <w:start w:val="1"/>
      <w:numFmt w:val="decimal"/>
      <w:suff w:val="nothing"/>
      <w:lvlText w:val="%1、"/>
      <w:lvlJc w:val="left"/>
    </w:lvl>
    <w:multiLevelType w:val="singleLevel"/>
    <w:tmpl w:val="F808B6DB"/>
  </w:abstractNum>
  <w:abstractNum w:abstractNumId="2">
    <w:lvl w:ilvl="0" w:tentative="0">
      <w:start w:val="1"/>
      <w:numFmt w:val="decimal"/>
      <w:suff w:val="nothing"/>
      <w:lvlText w:val="%1、"/>
      <w:lvlJc w:val="left"/>
    </w:lvl>
    <w:multiLevelType w:val="singleLevel"/>
    <w:tmpl w:val="4470BC89"/>
  </w:abstractNum>
  <w:abstractNum w:abstractNumId="3">
    <w:lvl w:ilvl="0" w:tentative="0">
      <w:start w:val="1"/>
      <w:numFmt w:val="decimal"/>
      <w:suff w:val="nothing"/>
      <w:lvlText w:val="%1、"/>
      <w:lvlJc w:val="left"/>
    </w:lvl>
    <w:multiLevelType w:val="singleLevel"/>
    <w:tmpl w:val="54933CE6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