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房产税、契税和车船税习题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填空题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房产税的征税对象是（       ）。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房产税的纳税人是（            ）。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产权出典的，（          ）为房产的纳税人。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房产税从价计征，是指以（          ）为计税依据。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契税的纳税人是（            ）。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契税条例规定，房屋买卖的计税依据是（          ）。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契税实行（         ）的幅度比例税率。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契税条例规定，国有土地使用权出让以（         ）为计税依据。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车船税的纳税人为（                                   ）。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车船税按年征收，（       ）缴纳。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判断题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坐落在农村的房地产也征房产税。（      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房产税条例规定，产权属于国家所有的，其经营管理单位和个人为纳税人。（     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对以房产投资联营的，投资者参与投资利润分红、共担风险的，按房产评估值作为计税依据。（      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土地使用权交换的，其契税的计税依据为所交换的土地使用权的价格。（     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契税条例规定，当房屋交换价格相等时，也征契税。（    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对个人购买家庭第二套改善性住房，面积为90平方米及以下的，减按2%的税率征收契税。（    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《车船税暂行条例》对船舶采取幅度定额税率。（      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对不使用的车船不征收车船税。（     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警用车船免征车船税。（      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《车船税暂行条例》规定，车船税的纳税义务人是指在中华人民共和国境内，车辆、船舶的所有人或者管理人。（    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选择题</w:t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房产税的征税范围是指开征房产税的地理区域，只在（     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A.城市     B.县城     C.建制镇   D.工矿区 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产权所有人、承典人不在房地产所在地的，或者产权未确定及租典纠纷未解决的，（      ）为房产税纳税人。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A.产权所有人        B.承典人   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C.房产代管人或使用人   D.经营管理单位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在计算房产税时，房产余值是指房产原值减除（       ）后的余值。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A.10%-15%   B.10%-20%   C.10%-30%  D.10%-40%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房产税采用比例税率，税率为（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A.1.2%     B.3%   C. 5%     D.12%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以下方式转移房屋权属，视同房屋买卖征收契税的是（ 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A.以房屋权属作价入股     B.以房屋权属抵债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C.以获奖方式承受房屋权属    D.以无形资产方式承受房屋权属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下列情况，可免征契税的是（     ）。</w:t>
      </w:r>
    </w:p>
    <w:p>
      <w:pPr>
        <w:numPr>
          <w:ilvl w:val="0"/>
          <w:numId w:val="5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学校承受土地用于教育  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B.承受荒山土地使用权并用于农业生产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C.国家机关承受房屋用于办公的 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D.军事单位承受房屋用于军事设施的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契税的纳税人应当在纳税义务发生之日起（     ）日内，向土地、房屋所在地的契税征收机关办理纳税申报。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A.5   B.7   C.10     D.15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车船税的计税依据有（   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A.辆    B.净吨位     C.整备质量     D.艇身长度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下列车船中，免征车船税的是（ 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A.拖拉机        B.军队专用的车船      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C.警用车船       D.非机动车船（不包括非机动驳船）   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车船税应税车辆实行（        ）税率。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A.比例     B.超额累进   C.幅度定额    D.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幅度比例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问答题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试述契税的征税对象。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计算题</w:t>
      </w:r>
    </w:p>
    <w:p>
      <w:pPr>
        <w:numPr>
          <w:ilvl w:val="0"/>
          <w:numId w:val="6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某工业企业有房屋三幢，其中两幢房屋用于本企业生产经营，两幢房产的账面原值为670万元，另一幢房屋出租给一商业企业，账面原值为120万元，年租金50万元。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计算该企业当年应缴纳的房产税税额。（当地政府规定的减除标准为30%）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某公司共拥有汽车40辆，各种汽车如下：</w:t>
      </w:r>
    </w:p>
    <w:p>
      <w:pPr>
        <w:numPr>
          <w:ilvl w:val="0"/>
          <w:numId w:val="7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大客车8辆，其中2辆大客车划给本公司幼儿园自用。</w:t>
      </w:r>
    </w:p>
    <w:p>
      <w:pPr>
        <w:numPr>
          <w:ilvl w:val="0"/>
          <w:numId w:val="7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小轿车20辆。</w:t>
      </w:r>
    </w:p>
    <w:p>
      <w:pPr>
        <w:numPr>
          <w:ilvl w:val="0"/>
          <w:numId w:val="7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载货汽车12辆，整备质量均为5吨，其中3辆载货汽车年初已报废，并已报主管税务机关。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计算该公司当年应缴纳的车船税税额（该公司所在地车船税年应纳税额为乘人汽车11人以上的每辆1400元，11人以下的每辆480元；载货汽车为自重每吨30元）。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0002EFF" w:usb1="C000247B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lvl w:ilvl="0" w:tentative="0">
      <w:start w:val="1"/>
      <w:numFmt w:val="decimal"/>
      <w:suff w:val="nothing"/>
      <w:lvlText w:val="（%1）"/>
      <w:lvlJc w:val="left"/>
    </w:lvl>
    <w:multiLevelType w:val="singleLevel"/>
    <w:tmpl w:val="AA6DD63D"/>
  </w:abstractNum>
  <w:abstractNum w:abstractNumId="1">
    <w:lvl w:ilvl="0" w:tentative="0">
      <w:start w:val="1"/>
      <w:numFmt w:val="decimal"/>
      <w:suff w:val="nothing"/>
      <w:lvlText w:val="%1、"/>
      <w:lvlJc w:val="left"/>
    </w:lvl>
    <w:multiLevelType w:val="singleLevel"/>
    <w:tmpl w:val="E7D01229"/>
  </w:abstractNum>
  <w:abstractNum w:abstractNumId="2">
    <w:lvl w:ilvl="0" w:tentative="0">
      <w:start w:val="1"/>
      <w:numFmt w:val="decimal"/>
      <w:suff w:val="nothing"/>
      <w:lvlText w:val="%1、"/>
      <w:lvlJc w:val="left"/>
    </w:lvl>
    <w:multiLevelType w:val="singleLevel"/>
    <w:tmpl w:val="17126B4A"/>
  </w:abstractNum>
  <w:abstractNum w:abstractNumId="3"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multiLevelType w:val="singleLevel"/>
    <w:tmpl w:val="28A24175"/>
  </w:abstractNum>
  <w:abstractNum w:abstractNumId="4">
    <w:lvl w:ilvl="0" w:tentative="0">
      <w:start w:val="1"/>
      <w:numFmt w:val="decimal"/>
      <w:suff w:val="nothing"/>
      <w:lvlText w:val="%1、"/>
      <w:lvlJc w:val="left"/>
    </w:lvl>
    <w:multiLevelType w:val="singleLevel"/>
    <w:tmpl w:val="401B11E0"/>
  </w:abstractNum>
  <w:abstractNum w:abstractNumId="5"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multiLevelType w:val="singleLevel"/>
    <w:tmpl w:val="471C1957"/>
  </w:abstractNum>
  <w:abstractNum w:abstractNumId="6">
    <w:lvl w:ilvl="0" w:tentative="0">
      <w:start w:val="1"/>
      <w:numFmt w:val="decimal"/>
      <w:suff w:val="nothing"/>
      <w:lvlText w:val="%1、"/>
      <w:lvlJc w:val="left"/>
    </w:lvl>
    <w:multiLevelType w:val="singleLevel"/>
    <w:tmpl w:val="47A63C25"/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="http://schemas.openxmlformats.org/officeDocument/2006/math" xmlns:w="http://schemas.openxmlformats.org/wordprocessingml/2006/main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