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rPr>
          <w:rFonts w:hint="eastAsia"/>
          <w:szCs w:val="24"/>
          <w:lang w:val="en-US" w:eastAsia="zh-CN"/>
        </w:rPr>
        <w:t>0609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270</w:t>
      </w:r>
      <w:r>
        <w:t>,</w:t>
      </w:r>
      <w:r>
        <w:rPr>
          <w:rFonts w:hint="eastAsia"/>
          <w:lang w:val="en-US" w:eastAsia="zh-CN"/>
        </w:rPr>
        <w:t>8.17,8.20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ae06df2b7ab91d4d4727aade2f723b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 descr="ae06df2b7ab91d4d4727aade2f723b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b3b1ad2cd476ecd94785c2091d8874b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4" descr="b3b1ad2cd476ecd94785c2091d8874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