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我国股票交易制度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目前我国的股票交易实行的T+1制度，“T+1”交易制度，即当日买进的股票，要到下一个交易日才能卖出。 自1995年1月1日起，为了保证股票市场的稳定，防止过度投机，中国股市实行“T+1”交易制度，当日买进的股票，要到下一个交易日才能卖出。同时，对资金仍然实行“T+0”，即当日回笼的资金马上可以使用。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在T+0与T+1之间徘徊的中国股市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1992年5月上海证券交易所在取消涨跌幅限制后实行了T+0交易规则。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1993年11月深圳证券交易所也取消T+1，实施T+0。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1995年基于防范股市风险的考虑，沪深两市的A股和基金交易又由T+0回转交易方式改回了T+1交收制度，一直沿用至今。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2001年2月沪深两市的B股市场对内放开，依然执行着T+0回转交易方式。这样，内地投资者在沪深两市做A股、B股交易时，分别执行着T+0和T+1两种交收模式，因此有人建议两市尽快统一此项制度。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2001年12月沪深两市B股由T+0调整为T+1。同时，可转债交易制度却从T+1调整至T+0。《证券法》第106条也明文规定：“证券公司接受委托或者自营，当日买入的证券，不得在当日再行卖出”。这从法律角度规定了我国股市的交易采取T+1方式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w="http://schemas.openxmlformats.org/wordprocessingml/2006/main">
  <w:font w:name="Calibri">
    <w:charset w:val="00"/>
    <w:family w:val="swiss"/>
    <w:panose1 w:val="020F0502020204030204"/>
    <w:pitch w:val="variable"/>
    <w:sig w:usb0="E10002FF" w:usb1="4000ACFF" w:usb2="00000009" w:usb3="00000000" w:csb0="0000019F" w:csb1="00000000"/>
  </w:font>
  <w:font w:name="宋体">
    <w:altName w:val="SimSun"/>
    <w:charset w:val="86"/>
    <w:family w:val="auto"/>
    <w:panose1 w:val="02010600030101010101"/>
    <w:pitch w:val="variable"/>
    <w:sig w:usb0="00000003" w:usb1="288F0000" w:usb2="00000016" w:usb3="00000000" w:csb0="00040001" w:csb1="00000000"/>
  </w:font>
  <w:font w:name="Times New Roman">
    <w:charset w:val="00"/>
    <w:family w:val="roman"/>
    <w:panose1 w:val="02020603050405020304"/>
    <w:pitch w:val="variable"/>
    <w:sig w:usb0="E0002AFF" w:usb1="C0007841" w:usb2="00000009" w:usb3="00000000" w:csb0="000001FF" w:csb1="00000000"/>
  </w:font>
  <w:font w:name="Cambria">
    <w:charset w:val="00"/>
    <w:family w:val="roman"/>
    <w:panose1 w:val="02040503050406030204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o="urn:schemas-microsoft-com:office:office" xmlns:v="urn:schemas-microsoft-com:vml" xmlns:w="http://schemas.openxmlformats.org/wordprocessingml/2006/main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off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>
  <w:docDefaults>
    <w:pPrDefault/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qFormat/>
  </w:style>
  <w:style w:type="character" w:default="1" w:styleId="a0">
    <w:name w:val="Default Paragraph Font"/>
    <w:semiHidden/>
    <w:uiPriority w:val="1"/>
    <w:unhideWhenUsed/>
  </w:style>
  <w:style w:type="table" w:default="1" w:styleId="a1">
    <w:name w:val="Normal Table"/>
    <w:qFormat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  <w:style w:type="paragraph" w:styleId="HTML">
    <w:basedOn w:val="a"/>
    <w:link w:val="HTMLChar"/>
    <w:name w:val="HTML Preformatt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  <w:semiHidden/>
    <w:uiPriority w:val="99"/>
    <w:unhideWhenUsed/>
  </w:style>
  <w:style w:type="character" w:customStyle="1" w:styleId="HTMLChar">
    <w:basedOn w:val="a0"/>
    <w:link w:val="HTML"/>
    <w:name w:val="HTML 预设格式 Char"/>
    <w:rPr>
      <w:rFonts w:ascii="宋体" w:eastAsia="宋体" w:hAnsi="宋体" w:cs="宋体"/>
      <w:kern w:val="0"/>
      <w:sz w:val="24"/>
      <w:szCs w:val="24"/>
    </w:rPr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</a:themeElements>
  <a:objectDefaults/>
  <a:extraClrSchemeLst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