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科创板交易规则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一、开通权限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1、证券账户及资金账户的资产不低于人民币50万元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2、参与证券交易满24个月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3、风险承受能力水平为中高及以上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4、上交所规定的其他条件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二、网上打新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1、申购门槛：1万元以上沪市市值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2、计算标准：T-2前20交易日日均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3、申购计算：每5000元市值对应可申购500股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4、最高申购数量：≤当次网上初始发行数量的千分之一，且不超过9999.95万股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三、交易规则 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01 交易机制：T+1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●涨跌幅限制</w:t>
      </w:r>
      <w:r>
        <w:rPr>
          <w:rFonts w:ascii="宋体" w:eastAsia="宋体" w:hAnsi="宋体" w:cs="宋体"/>
          <w:kern w:val="0"/>
          <w:sz w:val="24"/>
          <w:szCs w:val="24"/>
        </w:rPr>
        <w:t>：上市后，前5个交易日不设价格涨跌幅限制；上市后，5个交易日后，涨跌幅限制为±20%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●临时停牌</w:t>
      </w:r>
      <w:r>
        <w:rPr>
          <w:rFonts w:ascii="宋体" w:eastAsia="宋体" w:hAnsi="宋体" w:cs="宋体"/>
          <w:kern w:val="0"/>
          <w:sz w:val="24"/>
          <w:szCs w:val="24"/>
        </w:rPr>
        <w:t>：较当日期开盘价首次涨跌达到或超过30%、60%临时停牌，或证监会、上交所认定异常临时停牌，盘中临时停牌的持续时间为10分钟，停牌时间跨越14：57的，于当日14：57复盘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02 竞价交易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●申报时间</w:t>
      </w:r>
      <w:r>
        <w:rPr>
          <w:rFonts w:ascii="宋体" w:eastAsia="宋体" w:hAnsi="宋体" w:cs="宋体"/>
          <w:kern w:val="0"/>
          <w:sz w:val="24"/>
          <w:szCs w:val="24"/>
        </w:rPr>
        <w:t>：开盘集合竞价——9：15-9：25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连续竞价——9：30-11：30；13：00-14：57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收盘集合竞价——14：57-15：00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●连续竞价申报价格</w:t>
      </w:r>
      <w:r>
        <w:rPr>
          <w:rFonts w:ascii="宋体" w:eastAsia="宋体" w:hAnsi="宋体" w:cs="宋体"/>
          <w:kern w:val="0"/>
          <w:sz w:val="24"/>
          <w:szCs w:val="24"/>
        </w:rPr>
        <w:t>：买入申报价格不得高于买入基准价格的102%；卖出申报价格不得低于卖出基准价格的98%。（开市期间临时停牌阶段的限价申报不得受此规定限制）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●申报数量</w:t>
      </w:r>
      <w:r>
        <w:rPr>
          <w:rFonts w:ascii="宋体" w:eastAsia="宋体" w:hAnsi="宋体" w:cs="宋体"/>
          <w:kern w:val="0"/>
          <w:sz w:val="24"/>
          <w:szCs w:val="24"/>
        </w:rPr>
        <w:t>：每笔申报最少200股，市价订单：200股≤单笔申报数量≤5万股，若卖出时余额不足200股，应一次性申报卖出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03 盘后固定价格交易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●价格</w:t>
      </w:r>
      <w:r>
        <w:rPr>
          <w:rFonts w:ascii="宋体" w:eastAsia="宋体" w:hAnsi="宋体" w:cs="宋体"/>
          <w:kern w:val="0"/>
          <w:sz w:val="24"/>
          <w:szCs w:val="24"/>
        </w:rPr>
        <w:t>：当日收盘价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●交易时间</w:t>
      </w:r>
      <w:r>
        <w:rPr>
          <w:rFonts w:ascii="宋体" w:eastAsia="宋体" w:hAnsi="宋体" w:cs="宋体"/>
          <w:kern w:val="0"/>
          <w:sz w:val="24"/>
          <w:szCs w:val="24"/>
        </w:rPr>
        <w:t>：15：05-15：30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●申报时间</w:t>
      </w:r>
      <w:r>
        <w:rPr>
          <w:rFonts w:ascii="宋体" w:eastAsia="宋体" w:hAnsi="宋体" w:cs="宋体"/>
          <w:kern w:val="0"/>
          <w:sz w:val="24"/>
          <w:szCs w:val="24"/>
        </w:rPr>
        <w:t>：9：30-11：30、13：00-15：30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04 大宗交易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●意向、成交申报时间</w:t>
      </w:r>
      <w:r>
        <w:rPr>
          <w:rFonts w:ascii="宋体" w:eastAsia="宋体" w:hAnsi="宋体" w:cs="宋体"/>
          <w:kern w:val="0"/>
          <w:sz w:val="24"/>
          <w:szCs w:val="24"/>
        </w:rPr>
        <w:t>：9：30-11：30、13：00-15：30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05 异常波动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连续3个交易日内收盘价格涨跌幅偏离值累计达到±30%，中国证监会或交易所认定属于异常波动的其他情形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06 严重异常波动</w:t>
      </w:r>
    </w:p>
    <w:p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连续10个交易日内3次出现同向异常波动情形，连续10个交易日内收盘价格涨跌幅度偏离值累计达到+100%（-50%），连续30个交易日内收盘价格涨跌幅偏离值累计达到+200%（-70%）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Calibri">
    <w:charset w:val="00"/>
    <w:family w:val="swiss"/>
    <w:panose1 w:val="020F0502020204030204"/>
    <w:pitch w:val="variable"/>
    <w:sig w:usb0="E10002FF" w:usb1="4000ACFF" w:usb2="00000009" w:usb3="00000000" w:csb0="0000019F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Times New Roman">
    <w:charset w:val="00"/>
    <w:family w:val="roman"/>
    <w:panose1 w:val="02020603050405020304"/>
    <w:pitch w:val="variable"/>
    <w:sig w:usb0="E0002AFF" w:usb1="C0007841" w:usb2="00000009" w:usb3="00000000" w:csb0="000001FF" w:csb1="00000000"/>
  </w:font>
  <w:font w:name="Cambria">
    <w:charset w:val="00"/>
    <w:family w:val="roman"/>
    <w:panose1 w:val="02040503050406030204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off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qFormat/>
  </w:style>
  <w:style w:type="paragraph" w:styleId="1">
    <w:basedOn w:val="a"/>
    <w:link w:val="1Char"/>
    <w:name w:val="heading 1"/>
    <w:pPr>
      <w:widowControl/>
      <w:spacing w:before="100" w:beforeAutospacing="1" w:after="100" w:afterAutospacing="1"/>
      <w:jc w:val="left"/>
      <w:outlineLvl w:val="0"/>
    </w:pPr>
    <w:qFormat/>
    <w:rPr>
      <w:rFonts w:ascii="宋体" w:eastAsia="宋体" w:hAnsi="宋体" w:cs="宋体"/>
      <w:b/>
      <w:bCs/>
      <w:kern w:val="36"/>
      <w:sz w:val="48"/>
      <w:szCs w:val="48"/>
    </w:rPr>
    <w:uiPriority w:val="9"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qFormat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character" w:customStyle="1" w:styleId="1Char">
    <w:basedOn w:val="a0"/>
    <w:link w:val="1"/>
    <w:name w:val="标题 1 Char"/>
    <w:rPr>
      <w:rFonts w:ascii="宋体" w:eastAsia="宋体" w:hAnsi="宋体" w:cs="宋体"/>
      <w:b/>
      <w:bCs/>
      <w:kern w:val="36"/>
      <w:sz w:val="48"/>
      <w:szCs w:val="48"/>
    </w:rPr>
    <w:uiPriority w:val="9"/>
  </w:style>
  <w:style w:type="character" w:customStyle="1" w:styleId="time">
    <w:basedOn w:val="a0"/>
    <w:name w:val="time"/>
  </w:style>
  <w:style w:type="paragraph" w:customStyle="1" w:styleId="ql-align-justify">
    <w:basedOn w:val="a"/>
    <w:name w:val="ql-align-justify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basedOn w:val="a0"/>
    <w:name w:val="Strong"/>
    <w:qFormat/>
    <w:rPr>
      <w:b/>
      <w:bCs/>
    </w:rPr>
    <w:uiPriority w:val="22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