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11.0 -->
  <w:body>
    <w:p w:rsidR="000F3DAF" w:rsidRPr="000F3DAF" w:rsidP="009C107B" w14:paraId="2A9F4819" w14:textId="3758FDF5">
      <w:pPr>
        <w:pStyle w:val="PNDA-Release"/>
      </w:pPr>
      <w:r>
        <w:ptab w:relativeTo="margin" w:alignment="left" w:leader="none"/>
      </w:r>
      <w:r>
        <w:t xml:space="preserve">Released:  </w:t>
      </w:r>
      <w:r w:rsidR="00E50920">
        <w:t xml:space="preserve">September </w:t>
      </w:r>
      <w:r w:rsidR="004B04A1">
        <w:t>9</w:t>
      </w:r>
      <w:r w:rsidR="00C91EF3">
        <w:t>, 2026</w:t>
      </w:r>
    </w:p>
    <w:p w:rsidR="009C107B" w:rsidRPr="000F3DAF" w:rsidP="009C107B" w14:paraId="22713FB5" w14:textId="6E25497B">
      <w:pPr>
        <w:pStyle w:val="PN-Title"/>
      </w:pPr>
      <w:r w:rsidRPr="008C483C">
        <w:rPr>
          <w:sz w:val="24"/>
          <w:szCs w:val="24"/>
        </w:rPr>
        <w:t xml:space="preserve">FY 2026 Regulatory Fees </w:t>
      </w:r>
      <w:r>
        <w:rPr>
          <w:sz w:val="24"/>
          <w:szCs w:val="24"/>
        </w:rPr>
        <w:t xml:space="preserve">– </w:t>
      </w:r>
      <w:r w:rsidRPr="008C483C">
        <w:rPr>
          <w:sz w:val="24"/>
          <w:szCs w:val="24"/>
        </w:rPr>
        <w:t>Media Bureau</w:t>
      </w:r>
    </w:p>
    <w:p w:rsidR="009C107B" w:rsidRPr="00B453DA" w:rsidP="004F6D54" w14:paraId="6DA5C3CA" w14:textId="0D5E7FFE">
      <w:pPr>
        <w:pStyle w:val="NormalIndent"/>
        <w:ind w:firstLine="0"/>
      </w:pPr>
      <w:r w:rsidRPr="00B453DA">
        <w:t xml:space="preserve">On </w:t>
      </w:r>
      <w:r w:rsidRPr="40D63559">
        <w:t xml:space="preserve">August </w:t>
      </w:r>
      <w:r w:rsidR="00425EC6">
        <w:t>27</w:t>
      </w:r>
      <w:r w:rsidRPr="40D63559">
        <w:t>, 202</w:t>
      </w:r>
      <w:r>
        <w:t>6</w:t>
      </w:r>
      <w:r w:rsidRPr="00B453DA">
        <w:t>, the Commission released</w:t>
      </w:r>
      <w:r>
        <w:t xml:space="preserve"> the</w:t>
      </w:r>
      <w:r w:rsidRPr="00B453DA">
        <w:t xml:space="preserve"> </w:t>
      </w:r>
      <w:r w:rsidRPr="5F1EEE54">
        <w:rPr>
          <w:i/>
          <w:iCs/>
        </w:rPr>
        <w:t>FY 202</w:t>
      </w:r>
      <w:r>
        <w:rPr>
          <w:i/>
          <w:iCs/>
        </w:rPr>
        <w:t>6</w:t>
      </w:r>
      <w:r w:rsidRPr="5F1EEE54">
        <w:rPr>
          <w:i/>
          <w:iCs/>
        </w:rPr>
        <w:t xml:space="preserve"> Regulatory Fees Report and Order</w:t>
      </w:r>
      <w:r w:rsidRPr="00B453DA">
        <w:t>.</w:t>
      </w:r>
      <w:r>
        <w:rPr>
          <w:rStyle w:val="FootnoteReference"/>
          <w:sz w:val="22"/>
        </w:rPr>
        <w:footnoteReference w:id="2"/>
      </w:r>
      <w:r w:rsidRPr="00B453DA">
        <w:t xml:space="preserve">  This document is available for viewing at </w:t>
      </w:r>
      <w:hyperlink r:id="rId5" w:history="1">
        <w:r w:rsidRPr="00B453DA">
          <w:rPr>
            <w:rStyle w:val="Hyperlink"/>
          </w:rPr>
          <w:t>http://www.fcc.gov/regfees</w:t>
        </w:r>
      </w:hyperlink>
      <w:r w:rsidRPr="00B453DA">
        <w:t xml:space="preserve">.  </w:t>
      </w:r>
      <w:r w:rsidRPr="40D63559">
        <w:rPr>
          <w:bCs/>
        </w:rPr>
        <w:t xml:space="preserve">Regulatory fee payments </w:t>
      </w:r>
      <w:r w:rsidRPr="40D63559">
        <w:rPr>
          <w:bCs/>
          <w:u w:val="single"/>
        </w:rPr>
        <w:t>must be received</w:t>
      </w:r>
      <w:r w:rsidRPr="40D63559">
        <w:rPr>
          <w:bCs/>
        </w:rPr>
        <w:t xml:space="preserve"> by the Commission no later than 11:59 PM, Eastern Daylight Time, on September 2</w:t>
      </w:r>
      <w:r>
        <w:rPr>
          <w:bCs/>
        </w:rPr>
        <w:t>4</w:t>
      </w:r>
      <w:r w:rsidRPr="40D63559">
        <w:rPr>
          <w:bCs/>
        </w:rPr>
        <w:t>, 202</w:t>
      </w:r>
      <w:r>
        <w:rPr>
          <w:bCs/>
        </w:rPr>
        <w:t>6</w:t>
      </w:r>
      <w:r w:rsidRPr="40D63559">
        <w:rPr>
          <w:bCs/>
        </w:rPr>
        <w:t>.</w:t>
      </w:r>
      <w:r>
        <w:rPr>
          <w:rStyle w:val="FootnoteReference"/>
          <w:sz w:val="22"/>
        </w:rPr>
        <w:footnoteReference w:id="3"/>
      </w:r>
      <w:r w:rsidRPr="40D63559">
        <w:rPr>
          <w:bCs/>
        </w:rPr>
        <w:t xml:space="preserve">  </w:t>
      </w:r>
      <w:r w:rsidRPr="00B453DA">
        <w:t>While FY 202</w:t>
      </w:r>
      <w:r>
        <w:t>6</w:t>
      </w:r>
      <w:r w:rsidRPr="00B453DA">
        <w:t xml:space="preserve"> regulatory fees will not become effective until the </w:t>
      </w:r>
      <w:r>
        <w:t xml:space="preserve">Order </w:t>
      </w:r>
      <w:r w:rsidRPr="00B453DA">
        <w:t xml:space="preserve">is published in the Federal Register, </w:t>
      </w:r>
      <w:r w:rsidRPr="00B453DA">
        <w:t>regulatees</w:t>
      </w:r>
      <w:r w:rsidRPr="00B453DA">
        <w:t>, at their own discretion, may submit payments at any time before the FY 202</w:t>
      </w:r>
      <w:r>
        <w:t>6</w:t>
      </w:r>
      <w:r w:rsidRPr="00B453DA">
        <w:t xml:space="preserve"> regulatory fees due date.  </w:t>
      </w:r>
      <w:r w:rsidRPr="5F1EEE54">
        <w:t>Failure to pay regulatory fees can result in the initiation of a proceeding to revoke any and all</w:t>
      </w:r>
      <w:r w:rsidRPr="0519432B">
        <w:t xml:space="preserve"> authorizations held by the delinquent payer.</w:t>
      </w:r>
    </w:p>
    <w:p w:rsidR="009C107B" w:rsidRPr="00B453DA" w:rsidP="009C107B" w14:paraId="0B550FB3" w14:textId="77777777">
      <w:pPr>
        <w:shd w:val="clear" w:color="auto" w:fill="FFFFFF"/>
      </w:pPr>
    </w:p>
    <w:p w:rsidR="009C107B" w:rsidRPr="00B453DA" w:rsidP="009C107B" w14:paraId="59480E7B" w14:textId="6856D0DB">
      <w:pPr>
        <w:shd w:val="clear" w:color="auto" w:fill="FFFFFF"/>
      </w:pPr>
      <w:bookmarkStart w:id="0" w:name="_Hlk142941974"/>
      <w:r w:rsidRPr="00B453DA">
        <w:t xml:space="preserve">The Commission has discontinued the use of the Fee Filer system and incorporated this payment system into the Commission Registration System (CORES).  </w:t>
      </w:r>
      <w:r w:rsidRPr="00B453DA">
        <w:rPr>
          <w:color w:val="1D2B3E"/>
        </w:rPr>
        <w:t>To use CORES, you need to be registered with the FCC at </w:t>
      </w:r>
      <w:hyperlink r:id="rId6" w:history="1">
        <w:r w:rsidRPr="00B453DA">
          <w:rPr>
            <w:rStyle w:val="Hyperlink"/>
          </w:rPr>
          <w:t>https://apps2.fcc.gov/fccUserReg/pages/login.htm</w:t>
        </w:r>
      </w:hyperlink>
      <w:r w:rsidRPr="00B453DA">
        <w:rPr>
          <w:color w:val="1D2B3E"/>
        </w:rPr>
        <w:t xml:space="preserve">.  Once your FCC username is registered and verified, you can access CORES and select the option to associate your existing FRN to that username, if you have not already done so.  </w:t>
      </w:r>
      <w:r w:rsidRPr="00B453DA">
        <w:t>To make a FY 202</w:t>
      </w:r>
      <w:r>
        <w:t>6</w:t>
      </w:r>
      <w:r w:rsidRPr="00B453DA">
        <w:t xml:space="preserve"> regulatory fee payment, log</w:t>
      </w:r>
      <w:r w:rsidR="00D5500A">
        <w:t xml:space="preserve"> </w:t>
      </w:r>
      <w:r w:rsidRPr="00B453DA">
        <w:t xml:space="preserve">in to the following website using your username and password: </w:t>
      </w:r>
      <w:hyperlink r:id="rId7" w:history="1">
        <w:r w:rsidRPr="00B453DA">
          <w:rPr>
            <w:rStyle w:val="Hyperlink"/>
          </w:rPr>
          <w:t>https://apps.fcc.gov/cores/userLogin.do</w:t>
        </w:r>
      </w:hyperlink>
      <w:r w:rsidRPr="00B453DA">
        <w:t xml:space="preserve">.  </w:t>
      </w:r>
      <w:bookmarkEnd w:id="0"/>
    </w:p>
    <w:p w:rsidR="009C107B" w:rsidRPr="00B453DA" w:rsidP="009C107B" w14:paraId="3C607753" w14:textId="77777777">
      <w:pPr>
        <w:shd w:val="clear" w:color="auto" w:fill="FFFFFF"/>
      </w:pPr>
    </w:p>
    <w:p w:rsidR="009C107B" w:rsidRPr="00B453DA" w:rsidP="009C107B" w14:paraId="5BCE818B" w14:textId="087011B6">
      <w:pPr>
        <w:shd w:val="clear" w:color="auto" w:fill="FFFFFF" w:themeFill="background1"/>
        <w:autoSpaceDE w:val="0"/>
        <w:autoSpaceDN w:val="0"/>
        <w:adjustRightInd w:val="0"/>
      </w:pPr>
      <w:r w:rsidRPr="5F1EEE54">
        <w:t xml:space="preserve">Commission licensees and </w:t>
      </w:r>
      <w:r w:rsidRPr="5F1EEE54">
        <w:t>regulatees</w:t>
      </w:r>
      <w:r w:rsidRPr="5F1EEE54">
        <w:t xml:space="preserve"> should consult the </w:t>
      </w:r>
      <w:r w:rsidRPr="5F1EEE54">
        <w:rPr>
          <w:i/>
          <w:iCs/>
        </w:rPr>
        <w:t>FY 202</w:t>
      </w:r>
      <w:r>
        <w:rPr>
          <w:i/>
          <w:iCs/>
        </w:rPr>
        <w:t>6</w:t>
      </w:r>
      <w:r w:rsidRPr="5F1EEE54">
        <w:rPr>
          <w:i/>
          <w:iCs/>
        </w:rPr>
        <w:t xml:space="preserve"> Regulatory Fees Report and Order</w:t>
      </w:r>
      <w:r w:rsidRPr="5F1EEE54">
        <w:t xml:space="preserve"> for specific information concerning regulatory fee payment obligations, the regulatory fee process, and regulatory fee requirements for payment.  The Commission also publishes industry-specific guidance under the heading </w:t>
      </w:r>
      <w:r w:rsidRPr="5F1EEE54">
        <w:rPr>
          <w:i/>
          <w:iCs/>
        </w:rPr>
        <w:t>FY 202</w:t>
      </w:r>
      <w:r>
        <w:rPr>
          <w:i/>
          <w:iCs/>
        </w:rPr>
        <w:t>6</w:t>
      </w:r>
      <w:r w:rsidRPr="5F1EEE54">
        <w:rPr>
          <w:i/>
          <w:iCs/>
        </w:rPr>
        <w:t xml:space="preserve"> </w:t>
      </w:r>
      <w:r w:rsidR="00540F5A">
        <w:rPr>
          <w:i/>
          <w:iCs/>
        </w:rPr>
        <w:t>–</w:t>
      </w:r>
      <w:r w:rsidRPr="5F1EEE54" w:rsidR="00540F5A">
        <w:t xml:space="preserve"> </w:t>
      </w:r>
      <w:r w:rsidRPr="5F1EEE54">
        <w:rPr>
          <w:i/>
          <w:iCs/>
        </w:rPr>
        <w:t>Who Owes Fees and What Is My Fee</w:t>
      </w:r>
      <w:r w:rsidRPr="5F1EEE54">
        <w:t>,</w:t>
      </w:r>
      <w:r w:rsidRPr="5F1EEE54">
        <w:rPr>
          <w:i/>
          <w:iCs/>
        </w:rPr>
        <w:t xml:space="preserve"> </w:t>
      </w:r>
      <w:r w:rsidRPr="5F1EEE54">
        <w:t xml:space="preserve">which can be found on the Commission website at </w:t>
      </w:r>
      <w:hyperlink r:id="rId5">
        <w:r w:rsidRPr="5F1EEE54">
          <w:rPr>
            <w:rStyle w:val="Hyperlink"/>
          </w:rPr>
          <w:t>http://www.fcc.gov/regfees</w:t>
        </w:r>
      </w:hyperlink>
      <w:r w:rsidRPr="00F32676">
        <w:t>.</w:t>
      </w:r>
      <w:r w:rsidRPr="5F1EEE54">
        <w:t xml:space="preserve"> </w:t>
      </w:r>
    </w:p>
    <w:p w:rsidR="009C107B" w:rsidP="009C107B" w14:paraId="1C4C9BE6" w14:textId="77777777">
      <w:pPr>
        <w:shd w:val="clear" w:color="auto" w:fill="FFFFFF" w:themeFill="background1"/>
      </w:pPr>
    </w:p>
    <w:p w:rsidR="009C107B" w:rsidRPr="003D572A" w:rsidP="009C107B" w14:paraId="42057755" w14:textId="75934CE0">
      <w:pPr>
        <w:autoSpaceDE w:val="0"/>
        <w:autoSpaceDN w:val="0"/>
        <w:adjustRightInd w:val="0"/>
      </w:pPr>
      <w:r w:rsidRPr="00B453DA">
        <w:t>This Fact Sheet applies to licensees of media services such as: commercial AM and FM radio stations, FM translators and boosters, commercial full power television stations, TV translators, low power television (LPTV) stations, low power Class A (Class A) television stations</w:t>
      </w:r>
      <w:r w:rsidR="004474BD">
        <w:t xml:space="preserve">, </w:t>
      </w:r>
      <w:r w:rsidR="00D26A78">
        <w:t>c</w:t>
      </w:r>
      <w:r w:rsidR="004A6822">
        <w:t>a</w:t>
      </w:r>
      <w:r w:rsidR="002C1F1B">
        <w:t>ble television systems,</w:t>
      </w:r>
      <w:r w:rsidR="001A08B5">
        <w:t xml:space="preserve"> Cable TV Relay Service (CARS)</w:t>
      </w:r>
      <w:r w:rsidR="00A356FD">
        <w:t xml:space="preserve"> and Direct Broadcast Satellites (DBS).</w:t>
      </w:r>
      <w:r w:rsidRPr="00B453DA">
        <w:t xml:space="preserve">  </w:t>
      </w:r>
      <w:r w:rsidRPr="00B453DA">
        <w:rPr>
          <w:spacing w:val="-2"/>
        </w:rPr>
        <w:t xml:space="preserve">Media licensees and permit holders owe regulatory fees for each license or permit held as of </w:t>
      </w:r>
      <w:r w:rsidRPr="00B453DA">
        <w:rPr>
          <w:b/>
          <w:bCs/>
        </w:rPr>
        <w:t>October 1, 202</w:t>
      </w:r>
      <w:r>
        <w:rPr>
          <w:b/>
          <w:bCs/>
        </w:rPr>
        <w:t>5</w:t>
      </w:r>
      <w:r w:rsidRPr="00B453DA">
        <w:t xml:space="preserve">, </w:t>
      </w:r>
      <w:r w:rsidRPr="00B453DA">
        <w:rPr>
          <w:u w:val="single"/>
        </w:rPr>
        <w:t>even if the license or permit expired after October 1, 202</w:t>
      </w:r>
      <w:r>
        <w:rPr>
          <w:u w:val="single"/>
        </w:rPr>
        <w:t>5</w:t>
      </w:r>
      <w:r w:rsidRPr="00B453DA">
        <w:t>.  In instances where a license or permit is transferred or assigned after October 1, 202</w:t>
      </w:r>
      <w:r>
        <w:t>5</w:t>
      </w:r>
      <w:r w:rsidRPr="00B453DA">
        <w:t>, the fee must be paid by the party that is the licensee or permit holder on the date that the fee payment is due.</w:t>
      </w:r>
    </w:p>
    <w:p w:rsidR="009C107B" w:rsidP="009C107B" w14:paraId="66BFDB3B" w14:textId="77777777"/>
    <w:p w:rsidR="009C107B" w:rsidRPr="003D572A" w:rsidP="009C107B" w14:paraId="694A6117" w14:textId="77777777">
      <w:pPr>
        <w:tabs>
          <w:tab w:val="left" w:pos="-720"/>
        </w:tabs>
        <w:suppressAutoHyphens/>
        <w:jc w:val="center"/>
        <w:outlineLvl w:val="0"/>
      </w:pPr>
      <w:r w:rsidRPr="003D572A">
        <w:rPr>
          <w:b/>
        </w:rPr>
        <w:t>Commercial AM</w:t>
      </w:r>
      <w:r>
        <w:rPr>
          <w:b/>
        </w:rPr>
        <w:t xml:space="preserve"> and </w:t>
      </w:r>
      <w:r w:rsidRPr="003D572A">
        <w:rPr>
          <w:b/>
        </w:rPr>
        <w:t>FM Radio Stations</w:t>
      </w:r>
    </w:p>
    <w:p w:rsidR="009C107B" w:rsidRPr="003D572A" w:rsidP="009C107B" w14:paraId="657B9674" w14:textId="77777777">
      <w:pPr>
        <w:tabs>
          <w:tab w:val="left" w:pos="-720"/>
        </w:tabs>
        <w:suppressAutoHyphens/>
      </w:pPr>
    </w:p>
    <w:p w:rsidR="009C107B" w:rsidP="009C107B" w14:paraId="5147DDF2" w14:textId="77777777">
      <w:pPr>
        <w:suppressAutoHyphens/>
      </w:pPr>
      <w:r w:rsidRPr="40D63559">
        <w:rPr>
          <w:b/>
          <w:bCs/>
        </w:rPr>
        <w:t>Who Must Pay:</w:t>
      </w:r>
      <w:r w:rsidRPr="40D63559">
        <w:t xml:space="preserve">  Licensees of commercial AM and FM radio stations, and holders of construction permits for </w:t>
      </w:r>
      <w:r w:rsidRPr="40D63559">
        <w:rPr>
          <w:u w:val="single"/>
        </w:rPr>
        <w:t>new</w:t>
      </w:r>
      <w:r w:rsidRPr="40D63559">
        <w:t xml:space="preserve"> AM and FM stations, provided that such licenses or permits were granted on or before October 1, 202</w:t>
      </w:r>
      <w:r>
        <w:t>5</w:t>
      </w:r>
      <w:r w:rsidRPr="40D63559">
        <w:t xml:space="preserve">, </w:t>
      </w:r>
      <w:r w:rsidRPr="40D63559">
        <w:rPr>
          <w:u w:val="single"/>
        </w:rPr>
        <w:t>even if the license or permit expired after October 1, 202</w:t>
      </w:r>
      <w:r>
        <w:rPr>
          <w:u w:val="single"/>
        </w:rPr>
        <w:t>5</w:t>
      </w:r>
      <w:r w:rsidRPr="40D63559">
        <w:t xml:space="preserve">.  AM expanded band radio </w:t>
      </w:r>
      <w:r w:rsidRPr="40D63559">
        <w:t>stations are assessed a regulatory fee on the same basis as standard band licenses.  Licensees that hold broadcast auxiliary licenses (e.g., remote pickup stations, aural broadcast STLs, intercity relay stations, and low power auxiliary stations), however, are not required to pay because the regulatory fee for broadcast auxiliary licenses was eliminated.</w:t>
      </w:r>
    </w:p>
    <w:p w:rsidR="009C107B" w:rsidP="009C107B" w14:paraId="4D1A65C7" w14:textId="77777777">
      <w:pPr>
        <w:tabs>
          <w:tab w:val="left" w:pos="-720"/>
        </w:tabs>
        <w:suppressAutoHyphens/>
        <w:rPr>
          <w:b/>
        </w:rPr>
      </w:pPr>
    </w:p>
    <w:p w:rsidR="009C107B" w:rsidRPr="005253A5" w:rsidP="009C107B" w14:paraId="08BF6D78" w14:textId="70B5C534">
      <w:pPr>
        <w:tabs>
          <w:tab w:val="left" w:pos="-720"/>
        </w:tabs>
        <w:suppressAutoHyphens/>
        <w:rPr>
          <w:spacing w:val="-3"/>
        </w:rPr>
      </w:pPr>
      <w:r w:rsidRPr="005253A5">
        <w:rPr>
          <w:b/>
        </w:rPr>
        <w:t>Additional Media Regulatory Fee Information:</w:t>
      </w:r>
      <w:r w:rsidRPr="005253A5">
        <w:t xml:space="preserve"> </w:t>
      </w:r>
      <w:r w:rsidR="008A7D8A">
        <w:t xml:space="preserve"> </w:t>
      </w:r>
      <w:r w:rsidRPr="005253A5">
        <w:t xml:space="preserve">In addition to regulatory fee information located at the Commission’s website at </w:t>
      </w:r>
      <w:hyperlink r:id="rId5" w:history="1">
        <w:r w:rsidRPr="005253A5">
          <w:rPr>
            <w:rStyle w:val="Hyperlink"/>
          </w:rPr>
          <w:t>http://www.fcc.gov/regfees</w:t>
        </w:r>
      </w:hyperlink>
      <w:r w:rsidRPr="005253A5">
        <w:t xml:space="preserve">, additional media regulatory fee data </w:t>
      </w:r>
      <w:r w:rsidR="005C72BD">
        <w:t>for AM and FM radio stations, low power TV stations, as well as FM translators and boo</w:t>
      </w:r>
      <w:r w:rsidR="00A55053">
        <w:t xml:space="preserve">sters </w:t>
      </w:r>
      <w:r w:rsidRPr="005253A5">
        <w:t xml:space="preserve">can be viewed at the website: </w:t>
      </w:r>
      <w:hyperlink r:id="rId8" w:history="1">
        <w:r w:rsidRPr="005253A5">
          <w:rPr>
            <w:rStyle w:val="Hyperlink"/>
          </w:rPr>
          <w:t>www.fccfees.com</w:t>
        </w:r>
      </w:hyperlink>
      <w:r w:rsidRPr="005253A5">
        <w:t>.  Beginning in FY 2023, U.S. 2020 Census data has been incorporated into the AM and FM radio station population determination.</w:t>
      </w:r>
    </w:p>
    <w:p w:rsidR="009C107B" w:rsidRPr="005253A5" w:rsidP="009C107B" w14:paraId="32D756D5" w14:textId="77777777">
      <w:pPr>
        <w:tabs>
          <w:tab w:val="left" w:pos="-720"/>
        </w:tabs>
        <w:suppressAutoHyphens/>
        <w:rPr>
          <w:spacing w:val="-3"/>
        </w:rPr>
      </w:pPr>
    </w:p>
    <w:p w:rsidR="009C107B" w:rsidRPr="00F67B3A" w:rsidP="009C107B" w14:paraId="0A2AF2BD" w14:textId="41E5DEDE">
      <w:pPr>
        <w:tabs>
          <w:tab w:val="left" w:pos="-720"/>
        </w:tabs>
        <w:suppressAutoHyphens/>
      </w:pPr>
      <w:r w:rsidRPr="005253A5">
        <w:rPr>
          <w:b/>
        </w:rPr>
        <w:t>Fee Requirement:</w:t>
      </w:r>
      <w:r w:rsidRPr="005253A5">
        <w:t xml:space="preserve">  Fees for AM and FM radio station licensees are based upon class of station and population served.  A station’s class is based upon the station’s most recent license that was granted on or before October 1, 202</w:t>
      </w:r>
      <w:r>
        <w:t>5</w:t>
      </w:r>
      <w:r w:rsidRPr="005253A5">
        <w:t xml:space="preserve">.  Fee amounts for AM and FM radio stations are indicated below.  Fee amounts for individual stations may be obtained by accessing CORES at </w:t>
      </w:r>
      <w:hyperlink r:id="rId7" w:history="1">
        <w:r w:rsidRPr="005253A5">
          <w:rPr>
            <w:rStyle w:val="Hyperlink"/>
          </w:rPr>
          <w:t>https://apps.fcc.gov/cores/userLogin.do</w:t>
        </w:r>
      </w:hyperlink>
      <w:r w:rsidRPr="005253A5">
        <w:t xml:space="preserve"> or viewing the stations at the website </w:t>
      </w:r>
      <w:hyperlink r:id="rId8" w:history="1">
        <w:r w:rsidRPr="005253A5">
          <w:rPr>
            <w:rStyle w:val="Hyperlink"/>
          </w:rPr>
          <w:t>www.fccfees.com</w:t>
        </w:r>
      </w:hyperlink>
      <w:r w:rsidRPr="005253A5">
        <w:t>.  If you have a commercial AM and FM radio station that is not listed, please contact the Financial Operations help desk at (877) 480-3201, Option #6, or (202) 418-1995.</w:t>
      </w:r>
    </w:p>
    <w:p w:rsidR="009C107B" w:rsidRPr="003D572A" w:rsidP="009C107B" w14:paraId="2CAEE978" w14:textId="77777777">
      <w:pPr>
        <w:tabs>
          <w:tab w:val="left" w:pos="-720"/>
        </w:tabs>
        <w:suppressAutoHyphens/>
      </w:pPr>
    </w:p>
    <w:p w:rsidR="009C107B" w:rsidP="009C107B" w14:paraId="4D3F6BE5" w14:textId="77777777">
      <w:pPr>
        <w:tabs>
          <w:tab w:val="left" w:pos="-720"/>
        </w:tabs>
        <w:suppressAutoHyphens/>
      </w:pPr>
      <w:r w:rsidRPr="003D572A">
        <w:t xml:space="preserve">Holders of construction permits for </w:t>
      </w:r>
      <w:r w:rsidRPr="003D572A">
        <w:rPr>
          <w:u w:val="single"/>
        </w:rPr>
        <w:t>new</w:t>
      </w:r>
      <w:r w:rsidRPr="003D572A">
        <w:t xml:space="preserve"> AM and FM stations for which a license to cover the construction permit had not been granted as of October 1, 20</w:t>
      </w:r>
      <w:r>
        <w:t>25</w:t>
      </w:r>
      <w:r w:rsidRPr="003D572A">
        <w:t>, owe $</w:t>
      </w:r>
      <w:r>
        <w:t>585</w:t>
      </w:r>
      <w:r w:rsidRPr="003D572A">
        <w:t xml:space="preserve"> (AM) and $</w:t>
      </w:r>
      <w:r>
        <w:t>1,025</w:t>
      </w:r>
      <w:r w:rsidRPr="003D572A">
        <w:t xml:space="preserve"> (FM), for each construction permit held, regardless of station class or population served.  </w:t>
      </w:r>
    </w:p>
    <w:p w:rsidR="009C107B" w:rsidP="009C107B" w14:paraId="151B1F17" w14:textId="77777777">
      <w:pPr>
        <w:tabs>
          <w:tab w:val="left" w:pos="-720"/>
        </w:tabs>
        <w:suppressAutoHyphens/>
      </w:pPr>
    </w:p>
    <w:tbl>
      <w:tblPr>
        <w:tblW w:w="10710" w:type="dxa"/>
        <w:jc w:val="center"/>
        <w:tblCellMar>
          <w:left w:w="0" w:type="dxa"/>
          <w:right w:w="0" w:type="dxa"/>
        </w:tblCellMar>
        <w:tblLook w:val="04A0"/>
      </w:tblPr>
      <w:tblGrid>
        <w:gridCol w:w="2160"/>
        <w:gridCol w:w="1350"/>
        <w:gridCol w:w="1260"/>
        <w:gridCol w:w="1350"/>
        <w:gridCol w:w="1350"/>
        <w:gridCol w:w="1350"/>
        <w:gridCol w:w="1890"/>
      </w:tblGrid>
      <w:tr w14:paraId="0DB9906F" w14:textId="77777777" w:rsidTr="009237B1">
        <w:tblPrEx>
          <w:tblW w:w="10710" w:type="dxa"/>
          <w:jc w:val="center"/>
          <w:tblLook w:val="04A0"/>
        </w:tblPrEx>
        <w:trPr>
          <w:jc w:val="center"/>
        </w:trPr>
        <w:tc>
          <w:tcPr>
            <w:tcW w:w="10710" w:type="dxa"/>
            <w:gridSpan w:val="7"/>
            <w:tcBorders>
              <w:top w:val="double" w:sz="6" w:space="0" w:color="auto"/>
              <w:left w:val="double" w:sz="6" w:space="0" w:color="auto"/>
              <w:bottom w:val="nil"/>
              <w:right w:val="double" w:sz="6" w:space="0" w:color="auto"/>
            </w:tcBorders>
            <w:tcMar>
              <w:top w:w="0" w:type="dxa"/>
              <w:left w:w="62" w:type="dxa"/>
              <w:bottom w:w="0" w:type="dxa"/>
              <w:right w:w="62" w:type="dxa"/>
            </w:tcMar>
            <w:hideMark/>
          </w:tcPr>
          <w:p w:rsidR="009C107B" w:rsidRPr="0070650E" w14:paraId="4C84623D" w14:textId="7E2CDD29">
            <w:pPr>
              <w:spacing w:before="42" w:after="104" w:line="256" w:lineRule="auto"/>
              <w:jc w:val="center"/>
              <w:rPr>
                <w:b/>
                <w:bCs/>
              </w:rPr>
            </w:pPr>
            <w:r w:rsidRPr="0070650E">
              <w:rPr>
                <w:b/>
                <w:bCs/>
              </w:rPr>
              <w:t>FY 202</w:t>
            </w:r>
            <w:r>
              <w:rPr>
                <w:b/>
                <w:bCs/>
              </w:rPr>
              <w:t>6</w:t>
            </w:r>
            <w:r w:rsidRPr="0070650E">
              <w:rPr>
                <w:b/>
                <w:bCs/>
              </w:rPr>
              <w:t xml:space="preserve"> RADIO STATION REGULATORY FEES</w:t>
            </w:r>
            <w:r w:rsidR="00BB24F1">
              <w:rPr>
                <w:b/>
                <w:bCs/>
              </w:rPr>
              <w:t xml:space="preserve">, PAYMENT TYPE CODE &amp; </w:t>
            </w:r>
            <w:r w:rsidR="009237B1">
              <w:rPr>
                <w:b/>
                <w:bCs/>
              </w:rPr>
              <w:t>F</w:t>
            </w:r>
            <w:r w:rsidR="00BB24F1">
              <w:rPr>
                <w:b/>
                <w:bCs/>
              </w:rPr>
              <w:t>EE</w:t>
            </w:r>
          </w:p>
        </w:tc>
      </w:tr>
      <w:tr w14:paraId="34AB764F" w14:textId="77777777" w:rsidTr="009237B1">
        <w:tblPrEx>
          <w:tblW w:w="10710" w:type="dxa"/>
          <w:jc w:val="center"/>
          <w:tblLook w:val="04A0"/>
        </w:tblPrEx>
        <w:trPr>
          <w:trHeight w:val="637"/>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hideMark/>
          </w:tcPr>
          <w:p w:rsidR="009C107B" w:rsidRPr="0070650E" w14:paraId="22E6B6BC" w14:textId="77777777">
            <w:pPr>
              <w:spacing w:before="42" w:line="256" w:lineRule="auto"/>
              <w:jc w:val="center"/>
              <w:rPr>
                <w:b/>
                <w:bCs/>
              </w:rPr>
            </w:pPr>
            <w:r w:rsidRPr="0070650E">
              <w:rPr>
                <w:b/>
                <w:bCs/>
              </w:rPr>
              <w:t xml:space="preserve">Population </w:t>
            </w:r>
          </w:p>
          <w:p w:rsidR="009C107B" w:rsidRPr="0070650E" w14:paraId="07FD1DEC" w14:textId="77777777">
            <w:pPr>
              <w:spacing w:after="104" w:line="256" w:lineRule="auto"/>
              <w:jc w:val="center"/>
              <w:rPr>
                <w:b/>
                <w:bCs/>
              </w:rPr>
            </w:pPr>
            <w:r w:rsidRPr="0070650E">
              <w:rPr>
                <w:b/>
                <w:bCs/>
              </w:rPr>
              <w:t>Served</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244CAA" w:rsidRPr="0070650E" w:rsidP="00185185" w14:paraId="14718F20" w14:textId="638D5415">
            <w:pPr>
              <w:spacing w:before="42" w:after="104" w:line="256" w:lineRule="auto"/>
              <w:jc w:val="center"/>
              <w:rPr>
                <w:b/>
                <w:bCs/>
              </w:rPr>
            </w:pPr>
            <w:r w:rsidRPr="0070650E">
              <w:rPr>
                <w:b/>
                <w:bCs/>
              </w:rPr>
              <w:t>AM Class A</w:t>
            </w:r>
            <w:r w:rsidR="00185185">
              <w:rPr>
                <w:b/>
                <w:bCs/>
              </w:rPr>
              <w:br/>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RPr="0070650E" w14:paraId="638C6E6D" w14:textId="507E14F8">
            <w:pPr>
              <w:spacing w:before="42" w:after="104" w:line="256" w:lineRule="auto"/>
              <w:jc w:val="center"/>
              <w:rPr>
                <w:b/>
                <w:bCs/>
              </w:rPr>
            </w:pPr>
            <w:r w:rsidRPr="0070650E">
              <w:rPr>
                <w:b/>
                <w:bCs/>
              </w:rPr>
              <w:t>AM Class B</w:t>
            </w:r>
            <w:r w:rsidR="00CB6AC1">
              <w:rPr>
                <w:b/>
                <w:bCs/>
              </w:rPr>
              <w:br/>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RPr="0070650E" w14:paraId="1D754775" w14:textId="5DEC1A3B">
            <w:pPr>
              <w:spacing w:before="42" w:after="104" w:line="256" w:lineRule="auto"/>
              <w:jc w:val="center"/>
              <w:rPr>
                <w:b/>
                <w:bCs/>
              </w:rPr>
            </w:pPr>
            <w:r w:rsidRPr="0070650E">
              <w:rPr>
                <w:b/>
                <w:bCs/>
              </w:rPr>
              <w:t>AM Class C</w:t>
            </w:r>
            <w:r w:rsidR="00CB6AC1">
              <w:rPr>
                <w:b/>
                <w:bCs/>
              </w:rPr>
              <w:br/>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RPr="0070650E" w14:paraId="374310A5" w14:textId="70E78917">
            <w:pPr>
              <w:spacing w:before="42" w:after="104" w:line="256" w:lineRule="auto"/>
              <w:jc w:val="center"/>
              <w:rPr>
                <w:b/>
                <w:bCs/>
              </w:rPr>
            </w:pPr>
            <w:r w:rsidRPr="0070650E">
              <w:rPr>
                <w:b/>
                <w:bCs/>
              </w:rPr>
              <w:t>AM Class D</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RPr="0070650E" w14:paraId="22E26C2D" w14:textId="77777777">
            <w:pPr>
              <w:spacing w:before="42" w:line="256" w:lineRule="auto"/>
              <w:jc w:val="center"/>
              <w:rPr>
                <w:b/>
                <w:bCs/>
                <w:lang w:val="pt-BR"/>
              </w:rPr>
            </w:pPr>
            <w:r w:rsidRPr="0070650E">
              <w:rPr>
                <w:b/>
                <w:bCs/>
                <w:lang w:val="pt-BR"/>
              </w:rPr>
              <w:t>FM Classes</w:t>
            </w:r>
          </w:p>
          <w:p w:rsidR="009C107B" w:rsidRPr="0070650E" w14:paraId="635CB2D7" w14:textId="45427441">
            <w:pPr>
              <w:spacing w:after="104" w:line="256" w:lineRule="auto"/>
              <w:jc w:val="center"/>
              <w:rPr>
                <w:b/>
                <w:bCs/>
                <w:lang w:val="pt-BR"/>
              </w:rPr>
            </w:pPr>
            <w:r w:rsidRPr="0070650E">
              <w:rPr>
                <w:b/>
                <w:bCs/>
                <w:lang w:val="pt-BR"/>
              </w:rPr>
              <w:t>A, B1 &amp; C3</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RPr="0070650E" w14:paraId="7645E0A8" w14:textId="77777777">
            <w:pPr>
              <w:spacing w:before="42" w:line="256" w:lineRule="auto"/>
              <w:jc w:val="center"/>
              <w:rPr>
                <w:b/>
                <w:bCs/>
                <w:lang w:val="pt-BR"/>
              </w:rPr>
            </w:pPr>
            <w:r w:rsidRPr="0070650E">
              <w:rPr>
                <w:b/>
                <w:bCs/>
                <w:lang w:val="pt-BR"/>
              </w:rPr>
              <w:t>FM Classes</w:t>
            </w:r>
          </w:p>
          <w:p w:rsidR="009C107B" w:rsidRPr="0070650E" w14:paraId="71C88537" w14:textId="5F5FFFED">
            <w:pPr>
              <w:spacing w:after="104" w:line="256" w:lineRule="auto"/>
              <w:jc w:val="center"/>
              <w:rPr>
                <w:b/>
                <w:bCs/>
                <w:lang w:val="pt-BR"/>
              </w:rPr>
            </w:pPr>
            <w:r w:rsidRPr="0070650E">
              <w:rPr>
                <w:b/>
                <w:bCs/>
                <w:lang w:val="pt-BR"/>
              </w:rPr>
              <w:t>B, C, C0, C1 &amp; C2</w:t>
            </w:r>
          </w:p>
        </w:tc>
      </w:tr>
      <w:tr w14:paraId="238E8BF5"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vAlign w:val="center"/>
            <w:hideMark/>
          </w:tcPr>
          <w:p w:rsidR="009C107B" w:rsidRPr="0070650E" w:rsidP="00E15AA8" w14:paraId="30E67AC2" w14:textId="77777777">
            <w:pPr>
              <w:spacing w:before="42" w:after="104" w:line="256" w:lineRule="auto"/>
              <w:rPr>
                <w:b/>
                <w:bCs/>
              </w:rPr>
            </w:pPr>
            <w:r w:rsidRPr="0070650E">
              <w:rPr>
                <w:b/>
                <w:bCs/>
              </w:rPr>
              <w:t>&lt;=10,000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150037F3" w14:textId="77777777">
            <w:pPr>
              <w:jc w:val="right"/>
            </w:pPr>
            <w:r>
              <w:t>2659</w:t>
            </w:r>
          </w:p>
          <w:p w:rsidR="009C107B" w:rsidRPr="0070650E" w:rsidP="00AF7AD5" w14:paraId="446F2617" w14:textId="77777777">
            <w:pPr>
              <w:jc w:val="right"/>
            </w:pPr>
            <w:r w:rsidRPr="0070650E">
              <w:t>$5</w:t>
            </w:r>
            <w:r>
              <w:t>60</w:t>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77151EC3" w14:textId="77777777">
            <w:pPr>
              <w:jc w:val="right"/>
            </w:pPr>
            <w:r>
              <w:t>2660</w:t>
            </w:r>
          </w:p>
          <w:p w:rsidR="009C107B" w:rsidRPr="0070650E" w:rsidP="00AF7AD5" w14:paraId="004A19F4" w14:textId="77777777">
            <w:pPr>
              <w:jc w:val="right"/>
            </w:pPr>
            <w:r w:rsidRPr="0070650E">
              <w:t>$</w:t>
            </w:r>
            <w:r>
              <w:t>405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35D2438A" w14:textId="77777777">
            <w:pPr>
              <w:jc w:val="right"/>
            </w:pPr>
            <w:r>
              <w:t>2661</w:t>
            </w:r>
          </w:p>
          <w:p w:rsidR="009C107B" w:rsidRPr="0070650E" w:rsidP="00AF7AD5" w14:paraId="5E75CAD1" w14:textId="77777777">
            <w:pPr>
              <w:jc w:val="right"/>
            </w:pPr>
            <w:r w:rsidRPr="0070650E">
              <w:t>$3</w:t>
            </w:r>
            <w:r>
              <w:t>5</w:t>
            </w:r>
            <w:r w:rsidRPr="0070650E">
              <w:t>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67F2994D" w14:textId="77777777">
            <w:pPr>
              <w:jc w:val="right"/>
            </w:pPr>
            <w:r>
              <w:t>2662</w:t>
            </w:r>
          </w:p>
          <w:p w:rsidR="009C107B" w:rsidRPr="0070650E" w:rsidP="00AF7AD5" w14:paraId="60F015F5" w14:textId="77777777">
            <w:pPr>
              <w:jc w:val="right"/>
            </w:pPr>
            <w:r w:rsidRPr="0070650E">
              <w:t>$</w:t>
            </w:r>
            <w:r>
              <w:t>385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758742EC" w14:textId="77777777">
            <w:pPr>
              <w:jc w:val="right"/>
            </w:pPr>
            <w:r>
              <w:t>2663</w:t>
            </w:r>
          </w:p>
          <w:p w:rsidR="009C107B" w:rsidRPr="0070650E" w:rsidP="00AF7AD5" w14:paraId="611F5FA7" w14:textId="77777777">
            <w:pPr>
              <w:jc w:val="right"/>
            </w:pPr>
            <w:r w:rsidRPr="0070650E">
              <w:t>$</w:t>
            </w:r>
            <w:r>
              <w:t>615</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P="00AF7AD5" w14:paraId="0BA576B1" w14:textId="77777777">
            <w:pPr>
              <w:jc w:val="right"/>
            </w:pPr>
            <w:r>
              <w:t>2664</w:t>
            </w:r>
          </w:p>
          <w:p w:rsidR="009C107B" w:rsidRPr="0070650E" w:rsidP="00AF7AD5" w14:paraId="65C722CA" w14:textId="77777777">
            <w:pPr>
              <w:jc w:val="right"/>
            </w:pPr>
            <w:r w:rsidRPr="0070650E">
              <w:t>$</w:t>
            </w:r>
            <w:r>
              <w:t>700</w:t>
            </w:r>
          </w:p>
        </w:tc>
      </w:tr>
      <w:tr w14:paraId="3B904C04"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vAlign w:val="center"/>
            <w:hideMark/>
          </w:tcPr>
          <w:p w:rsidR="009C107B" w:rsidRPr="0070650E" w:rsidP="00E15AA8" w14:paraId="2E9BF10C" w14:textId="0BE576B9">
            <w:pPr>
              <w:spacing w:before="42" w:after="104" w:line="256" w:lineRule="auto"/>
              <w:rPr>
                <w:b/>
                <w:bCs/>
              </w:rPr>
            </w:pPr>
            <w:r w:rsidRPr="0070650E">
              <w:rPr>
                <w:b/>
                <w:bCs/>
              </w:rPr>
              <w:t>10,001</w:t>
            </w:r>
            <w:r w:rsidR="004D1130">
              <w:rPr>
                <w:b/>
                <w:bCs/>
              </w:rPr>
              <w:t xml:space="preserve"> </w:t>
            </w:r>
            <w:r w:rsidRPr="0070650E" w:rsidR="004D1130">
              <w:rPr>
                <w:b/>
                <w:bCs/>
              </w:rPr>
              <w:t>–</w:t>
            </w:r>
            <w:r w:rsidR="004D1130">
              <w:rPr>
                <w:b/>
                <w:bCs/>
              </w:rPr>
              <w:t xml:space="preserve"> </w:t>
            </w:r>
            <w:r w:rsidRPr="0070650E">
              <w:rPr>
                <w:b/>
                <w:bCs/>
              </w:rPr>
              <w:t>25,000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2F7B384B" w14:textId="77777777">
            <w:pPr>
              <w:spacing w:line="257" w:lineRule="auto"/>
              <w:jc w:val="right"/>
            </w:pPr>
            <w:r>
              <w:t>2617</w:t>
            </w:r>
          </w:p>
          <w:p w:rsidR="009C107B" w:rsidRPr="0070650E" w:rsidP="00AF7AD5" w14:paraId="252B7468" w14:textId="77777777">
            <w:pPr>
              <w:spacing w:line="257" w:lineRule="auto"/>
              <w:jc w:val="right"/>
            </w:pPr>
            <w:r w:rsidRPr="0070650E">
              <w:t>$9</w:t>
            </w:r>
            <w:r>
              <w:t>35</w:t>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0F1D877C" w14:textId="77777777">
            <w:pPr>
              <w:spacing w:line="257" w:lineRule="auto"/>
              <w:jc w:val="right"/>
            </w:pPr>
            <w:r>
              <w:t>2623</w:t>
            </w:r>
          </w:p>
          <w:p w:rsidR="009C107B" w:rsidRPr="0070650E" w:rsidP="00AF7AD5" w14:paraId="7AE36162" w14:textId="77777777">
            <w:pPr>
              <w:spacing w:line="257" w:lineRule="auto"/>
              <w:jc w:val="right"/>
            </w:pPr>
            <w:r w:rsidRPr="0070650E">
              <w:t>$</w:t>
            </w:r>
            <w:r>
              <w:t>675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001BD56E" w14:textId="77777777">
            <w:pPr>
              <w:spacing w:line="257" w:lineRule="auto"/>
              <w:jc w:val="right"/>
            </w:pPr>
            <w:r>
              <w:t>2629</w:t>
            </w:r>
          </w:p>
          <w:p w:rsidR="009C107B" w:rsidRPr="0070650E" w:rsidP="00AF7AD5" w14:paraId="46D794EF" w14:textId="77777777">
            <w:pPr>
              <w:spacing w:line="257" w:lineRule="auto"/>
              <w:jc w:val="right"/>
            </w:pPr>
            <w:r w:rsidRPr="0070650E">
              <w:t>$</w:t>
            </w:r>
            <w:r>
              <w:t>585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5779629A" w14:textId="77777777">
            <w:pPr>
              <w:spacing w:line="257" w:lineRule="auto"/>
              <w:jc w:val="right"/>
            </w:pPr>
            <w:r>
              <w:t>2635</w:t>
            </w:r>
          </w:p>
          <w:p w:rsidR="009C107B" w:rsidRPr="0070650E" w:rsidP="00AF7AD5" w14:paraId="66C884A3" w14:textId="77777777">
            <w:pPr>
              <w:spacing w:line="257" w:lineRule="auto"/>
              <w:jc w:val="right"/>
            </w:pPr>
            <w:r w:rsidRPr="0070650E">
              <w:t>$6</w:t>
            </w:r>
            <w:r>
              <w:t>45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35954120" w14:textId="77777777">
            <w:pPr>
              <w:spacing w:line="257" w:lineRule="auto"/>
              <w:jc w:val="right"/>
            </w:pPr>
            <w:r>
              <w:t>2641</w:t>
            </w:r>
          </w:p>
          <w:p w:rsidR="009C107B" w:rsidRPr="0070650E" w:rsidP="00AF7AD5" w14:paraId="39F02F48" w14:textId="77777777">
            <w:pPr>
              <w:spacing w:line="257" w:lineRule="auto"/>
              <w:jc w:val="right"/>
            </w:pPr>
            <w:r w:rsidRPr="0070650E">
              <w:t>$1,0</w:t>
            </w:r>
            <w:r>
              <w:t>25</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P="00AF7AD5" w14:paraId="4E52C202" w14:textId="77777777">
            <w:pPr>
              <w:spacing w:line="257" w:lineRule="auto"/>
              <w:jc w:val="right"/>
            </w:pPr>
            <w:r>
              <w:t>2647</w:t>
            </w:r>
          </w:p>
          <w:p w:rsidR="009C107B" w:rsidRPr="0070650E" w:rsidP="00AF7AD5" w14:paraId="57E9B34C" w14:textId="77777777">
            <w:pPr>
              <w:spacing w:line="257" w:lineRule="auto"/>
              <w:jc w:val="right"/>
            </w:pPr>
            <w:r w:rsidRPr="0070650E">
              <w:t>$1,</w:t>
            </w:r>
            <w:r>
              <w:t>170</w:t>
            </w:r>
          </w:p>
        </w:tc>
      </w:tr>
      <w:tr w14:paraId="0CFA6F29"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vAlign w:val="center"/>
            <w:hideMark/>
          </w:tcPr>
          <w:p w:rsidR="009C107B" w:rsidRPr="0070650E" w:rsidP="00E15AA8" w14:paraId="29C11464" w14:textId="77777777">
            <w:pPr>
              <w:spacing w:before="42" w:after="104" w:line="256" w:lineRule="auto"/>
              <w:rPr>
                <w:b/>
                <w:bCs/>
              </w:rPr>
            </w:pPr>
            <w:r w:rsidRPr="0070650E">
              <w:rPr>
                <w:b/>
                <w:bCs/>
              </w:rPr>
              <w:t>25,001 – 75,000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6F37F91F" w14:textId="77777777">
            <w:pPr>
              <w:spacing w:line="257" w:lineRule="auto"/>
              <w:jc w:val="right"/>
            </w:pPr>
            <w:r>
              <w:t>2618</w:t>
            </w:r>
          </w:p>
          <w:p w:rsidR="009C107B" w:rsidRPr="0070650E" w:rsidP="00AF7AD5" w14:paraId="515D0E53" w14:textId="77777777">
            <w:pPr>
              <w:spacing w:line="257" w:lineRule="auto"/>
              <w:jc w:val="right"/>
            </w:pPr>
            <w:r w:rsidRPr="0070650E">
              <w:t>$1,</w:t>
            </w:r>
            <w:r>
              <w:t>405</w:t>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79FB6DED" w14:textId="77777777">
            <w:pPr>
              <w:spacing w:line="257" w:lineRule="auto"/>
              <w:jc w:val="right"/>
            </w:pPr>
            <w:r>
              <w:t>2624</w:t>
            </w:r>
          </w:p>
          <w:p w:rsidR="009C107B" w:rsidRPr="0070650E" w:rsidP="00AF7AD5" w14:paraId="3DB50CE4" w14:textId="77777777">
            <w:pPr>
              <w:spacing w:line="257" w:lineRule="auto"/>
              <w:jc w:val="right"/>
            </w:pPr>
            <w:r w:rsidRPr="0070650E">
              <w:t>$</w:t>
            </w:r>
            <w:r>
              <w:t>1,015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65BC60F7" w14:textId="77777777">
            <w:pPr>
              <w:spacing w:line="257" w:lineRule="auto"/>
              <w:jc w:val="right"/>
            </w:pPr>
            <w:r>
              <w:t>2630</w:t>
            </w:r>
          </w:p>
          <w:p w:rsidR="009C107B" w:rsidRPr="0070650E" w:rsidP="00AF7AD5" w14:paraId="06E0D148" w14:textId="77777777">
            <w:pPr>
              <w:spacing w:line="257" w:lineRule="auto"/>
              <w:jc w:val="right"/>
            </w:pPr>
            <w:r w:rsidRPr="0070650E">
              <w:t>$</w:t>
            </w:r>
            <w:r>
              <w:t>880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79C959B2" w14:textId="77777777">
            <w:pPr>
              <w:spacing w:line="257" w:lineRule="auto"/>
              <w:jc w:val="right"/>
            </w:pPr>
            <w:r>
              <w:t>2636</w:t>
            </w:r>
          </w:p>
          <w:p w:rsidR="009C107B" w:rsidRPr="0070650E" w:rsidP="00AF7AD5" w14:paraId="3C82F7C0" w14:textId="77777777">
            <w:pPr>
              <w:spacing w:line="257" w:lineRule="auto"/>
              <w:jc w:val="right"/>
            </w:pPr>
            <w:r w:rsidRPr="0070650E">
              <w:t>$</w:t>
            </w:r>
            <w:r>
              <w:t>970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076764C8" w14:textId="77777777">
            <w:pPr>
              <w:spacing w:line="257" w:lineRule="auto"/>
              <w:jc w:val="right"/>
            </w:pPr>
            <w:r>
              <w:t>2642</w:t>
            </w:r>
          </w:p>
          <w:p w:rsidR="009C107B" w:rsidRPr="0070650E" w:rsidP="00AF7AD5" w14:paraId="249212F1" w14:textId="77777777">
            <w:pPr>
              <w:spacing w:line="257" w:lineRule="auto"/>
              <w:jc w:val="right"/>
            </w:pPr>
            <w:r w:rsidRPr="0070650E">
              <w:t>$1,</w:t>
            </w:r>
            <w:r>
              <w:t>540</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P="00AF7AD5" w14:paraId="12ED6991" w14:textId="77777777">
            <w:pPr>
              <w:spacing w:line="257" w:lineRule="auto"/>
              <w:jc w:val="right"/>
            </w:pPr>
            <w:r>
              <w:t>2648</w:t>
            </w:r>
          </w:p>
          <w:p w:rsidR="009C107B" w:rsidRPr="0070650E" w:rsidP="00AF7AD5" w14:paraId="38F79420" w14:textId="77777777">
            <w:pPr>
              <w:spacing w:line="257" w:lineRule="auto"/>
              <w:jc w:val="right"/>
            </w:pPr>
            <w:r w:rsidRPr="0070650E">
              <w:t>$1,</w:t>
            </w:r>
            <w:r>
              <w:t>755</w:t>
            </w:r>
          </w:p>
        </w:tc>
      </w:tr>
      <w:tr w14:paraId="5F805326"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vAlign w:val="center"/>
            <w:hideMark/>
          </w:tcPr>
          <w:p w:rsidR="009C107B" w:rsidRPr="0070650E" w:rsidP="00E15AA8" w14:paraId="7E874212" w14:textId="77777777">
            <w:pPr>
              <w:spacing w:before="42" w:after="104" w:line="256" w:lineRule="auto"/>
              <w:rPr>
                <w:b/>
                <w:bCs/>
              </w:rPr>
            </w:pPr>
            <w:r w:rsidRPr="0070650E">
              <w:rPr>
                <w:b/>
                <w:bCs/>
              </w:rPr>
              <w:t>75,001 – 150,000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25FEA600" w14:textId="77777777">
            <w:pPr>
              <w:spacing w:line="257" w:lineRule="auto"/>
              <w:jc w:val="right"/>
            </w:pPr>
            <w:r>
              <w:t>2619</w:t>
            </w:r>
          </w:p>
          <w:p w:rsidR="009C107B" w:rsidRPr="0070650E" w:rsidP="00AF7AD5" w14:paraId="35331269" w14:textId="77777777">
            <w:pPr>
              <w:spacing w:line="257" w:lineRule="auto"/>
              <w:jc w:val="right"/>
            </w:pPr>
            <w:r w:rsidRPr="0070650E">
              <w:t>$2,</w:t>
            </w:r>
            <w:r>
              <w:t>105</w:t>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035619C5" w14:textId="77777777">
            <w:pPr>
              <w:spacing w:line="257" w:lineRule="auto"/>
              <w:jc w:val="right"/>
            </w:pPr>
            <w:r>
              <w:t>2625</w:t>
            </w:r>
          </w:p>
          <w:p w:rsidR="009C107B" w:rsidRPr="0070650E" w:rsidP="00AF7AD5" w14:paraId="192742F5" w14:textId="77777777">
            <w:pPr>
              <w:spacing w:line="257" w:lineRule="auto"/>
              <w:jc w:val="right"/>
            </w:pPr>
            <w:r w:rsidRPr="0070650E">
              <w:t>$1,</w:t>
            </w:r>
            <w:r>
              <w:t>520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124060D0" w14:textId="77777777">
            <w:pPr>
              <w:spacing w:line="257" w:lineRule="auto"/>
              <w:jc w:val="right"/>
            </w:pPr>
            <w:r>
              <w:t>2631</w:t>
            </w:r>
          </w:p>
          <w:p w:rsidR="009C107B" w:rsidRPr="0070650E" w:rsidP="00AF7AD5" w14:paraId="4ACEBAB1" w14:textId="77777777">
            <w:pPr>
              <w:spacing w:line="257" w:lineRule="auto"/>
              <w:jc w:val="right"/>
            </w:pPr>
            <w:r w:rsidRPr="0070650E">
              <w:t>$1,</w:t>
            </w:r>
            <w:r>
              <w:t>315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77DCFBCD" w14:textId="77777777">
            <w:pPr>
              <w:spacing w:line="257" w:lineRule="auto"/>
              <w:jc w:val="right"/>
            </w:pPr>
            <w:r>
              <w:t>2637</w:t>
            </w:r>
          </w:p>
          <w:p w:rsidR="009C107B" w:rsidRPr="0070650E" w:rsidP="00AF7AD5" w14:paraId="73B4F010" w14:textId="77777777">
            <w:pPr>
              <w:spacing w:line="257" w:lineRule="auto"/>
              <w:jc w:val="right"/>
            </w:pPr>
            <w:r w:rsidRPr="0070650E">
              <w:t>$1,</w:t>
            </w:r>
            <w:r>
              <w:t>450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7F6A9B1B" w14:textId="77777777">
            <w:pPr>
              <w:spacing w:line="257" w:lineRule="auto"/>
              <w:jc w:val="right"/>
            </w:pPr>
            <w:r>
              <w:t>2643</w:t>
            </w:r>
          </w:p>
          <w:p w:rsidR="009C107B" w:rsidRPr="0070650E" w:rsidP="00AF7AD5" w14:paraId="37CD6068" w14:textId="77777777">
            <w:pPr>
              <w:spacing w:line="257" w:lineRule="auto"/>
              <w:jc w:val="right"/>
            </w:pPr>
            <w:r w:rsidRPr="0070650E">
              <w:t>$2,</w:t>
            </w:r>
            <w:r>
              <w:t>305</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P="00AF7AD5" w14:paraId="5CF84A86" w14:textId="77777777">
            <w:pPr>
              <w:spacing w:line="257" w:lineRule="auto"/>
              <w:jc w:val="right"/>
            </w:pPr>
            <w:r>
              <w:t>2649</w:t>
            </w:r>
          </w:p>
          <w:p w:rsidR="009C107B" w:rsidRPr="0070650E" w:rsidP="00AF7AD5" w14:paraId="3C4FE13A" w14:textId="77777777">
            <w:pPr>
              <w:spacing w:line="257" w:lineRule="auto"/>
              <w:jc w:val="right"/>
            </w:pPr>
            <w:r w:rsidRPr="0070650E">
              <w:t>$2,</w:t>
            </w:r>
            <w:r>
              <w:t>635</w:t>
            </w:r>
          </w:p>
        </w:tc>
      </w:tr>
      <w:tr w14:paraId="7A1A4478"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vAlign w:val="center"/>
            <w:hideMark/>
          </w:tcPr>
          <w:p w:rsidR="009C107B" w:rsidRPr="0070650E" w:rsidP="00E15AA8" w14:paraId="5902B3EB" w14:textId="47174C57">
            <w:pPr>
              <w:spacing w:before="42" w:after="104" w:line="256" w:lineRule="auto"/>
              <w:rPr>
                <w:b/>
                <w:bCs/>
              </w:rPr>
            </w:pPr>
            <w:r w:rsidRPr="0070650E">
              <w:rPr>
                <w:b/>
                <w:bCs/>
              </w:rPr>
              <w:t>150,001 – 500,000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57BD136A" w14:textId="77777777">
            <w:pPr>
              <w:spacing w:line="257" w:lineRule="auto"/>
              <w:jc w:val="right"/>
            </w:pPr>
            <w:r>
              <w:t>2620</w:t>
            </w:r>
          </w:p>
          <w:p w:rsidR="009C107B" w:rsidRPr="0070650E" w:rsidP="00AF7AD5" w14:paraId="0B9EA992" w14:textId="77777777">
            <w:pPr>
              <w:spacing w:line="257" w:lineRule="auto"/>
              <w:jc w:val="right"/>
            </w:pPr>
            <w:r w:rsidRPr="0070650E">
              <w:t>$3,</w:t>
            </w:r>
            <w:r>
              <w:t>160</w:t>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60DBF445" w14:textId="77777777">
            <w:pPr>
              <w:spacing w:line="257" w:lineRule="auto"/>
              <w:jc w:val="right"/>
            </w:pPr>
            <w:r>
              <w:t>2626</w:t>
            </w:r>
          </w:p>
          <w:p w:rsidR="009C107B" w:rsidRPr="0070650E" w:rsidP="00AF7AD5" w14:paraId="7136D7AD" w14:textId="77777777">
            <w:pPr>
              <w:spacing w:line="257" w:lineRule="auto"/>
              <w:jc w:val="right"/>
            </w:pPr>
            <w:r w:rsidRPr="0070650E">
              <w:t>$2,</w:t>
            </w:r>
            <w:r>
              <w:t>280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5FFCF52B" w14:textId="77777777">
            <w:pPr>
              <w:spacing w:line="257" w:lineRule="auto"/>
              <w:jc w:val="right"/>
            </w:pPr>
            <w:r>
              <w:t>2632</w:t>
            </w:r>
          </w:p>
          <w:p w:rsidR="009C107B" w:rsidRPr="0070650E" w:rsidP="00AF7AD5" w14:paraId="06564D10" w14:textId="77777777">
            <w:pPr>
              <w:spacing w:line="257" w:lineRule="auto"/>
              <w:jc w:val="right"/>
            </w:pPr>
            <w:r w:rsidRPr="0070650E">
              <w:t>$</w:t>
            </w:r>
            <w:r>
              <w:t>1,975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37D71B81" w14:textId="77777777">
            <w:pPr>
              <w:spacing w:line="257" w:lineRule="auto"/>
              <w:jc w:val="right"/>
            </w:pPr>
            <w:r>
              <w:t>2638</w:t>
            </w:r>
          </w:p>
          <w:p w:rsidR="009C107B" w:rsidRPr="0070650E" w:rsidP="00AF7AD5" w14:paraId="524702A6" w14:textId="77777777">
            <w:pPr>
              <w:spacing w:line="257" w:lineRule="auto"/>
              <w:jc w:val="right"/>
            </w:pPr>
            <w:r w:rsidRPr="0070650E">
              <w:t>$2,</w:t>
            </w:r>
            <w:r>
              <w:t>180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093D6B88" w14:textId="77777777">
            <w:pPr>
              <w:spacing w:line="257" w:lineRule="auto"/>
              <w:jc w:val="right"/>
            </w:pPr>
            <w:r>
              <w:t>2644</w:t>
            </w:r>
          </w:p>
          <w:p w:rsidR="009C107B" w:rsidRPr="0070650E" w:rsidP="00AF7AD5" w14:paraId="1452EFFD" w14:textId="77777777">
            <w:pPr>
              <w:spacing w:line="257" w:lineRule="auto"/>
              <w:jc w:val="right"/>
            </w:pPr>
            <w:r w:rsidRPr="0070650E">
              <w:t>$3,</w:t>
            </w:r>
            <w:r>
              <w:t>465</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P="00AF7AD5" w14:paraId="4CCD7D7F" w14:textId="77777777">
            <w:pPr>
              <w:spacing w:line="257" w:lineRule="auto"/>
              <w:jc w:val="right"/>
            </w:pPr>
            <w:r>
              <w:t>2650</w:t>
            </w:r>
          </w:p>
          <w:p w:rsidR="009C107B" w:rsidRPr="0070650E" w:rsidP="00AF7AD5" w14:paraId="02546102" w14:textId="77777777">
            <w:pPr>
              <w:spacing w:line="257" w:lineRule="auto"/>
              <w:jc w:val="right"/>
            </w:pPr>
            <w:r w:rsidRPr="0070650E">
              <w:t>$</w:t>
            </w:r>
            <w:r>
              <w:t>3,955</w:t>
            </w:r>
          </w:p>
        </w:tc>
      </w:tr>
      <w:tr w14:paraId="17E0B9EC"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nil"/>
              <w:right w:val="nil"/>
            </w:tcBorders>
            <w:tcMar>
              <w:top w:w="0" w:type="dxa"/>
              <w:left w:w="62" w:type="dxa"/>
              <w:bottom w:w="0" w:type="dxa"/>
              <w:right w:w="62" w:type="dxa"/>
            </w:tcMar>
            <w:vAlign w:val="center"/>
            <w:hideMark/>
          </w:tcPr>
          <w:p w:rsidR="009C107B" w:rsidRPr="0070650E" w:rsidP="00E15AA8" w14:paraId="5CC19905" w14:textId="77777777">
            <w:pPr>
              <w:spacing w:before="42" w:after="104" w:line="256" w:lineRule="auto"/>
              <w:rPr>
                <w:b/>
                <w:bCs/>
              </w:rPr>
            </w:pPr>
            <w:r w:rsidRPr="0070650E">
              <w:rPr>
                <w:b/>
                <w:bCs/>
              </w:rPr>
              <w:t>500,001 – 1,200,000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0A18351A" w14:textId="77777777">
            <w:pPr>
              <w:spacing w:line="257" w:lineRule="auto"/>
              <w:jc w:val="right"/>
            </w:pPr>
            <w:r>
              <w:t>2621</w:t>
            </w:r>
          </w:p>
          <w:p w:rsidR="009C107B" w:rsidRPr="0070650E" w:rsidP="00AF7AD5" w14:paraId="5DB9E994" w14:textId="77777777">
            <w:pPr>
              <w:spacing w:line="257" w:lineRule="auto"/>
              <w:jc w:val="right"/>
            </w:pPr>
            <w:r w:rsidRPr="0070650E">
              <w:t>$</w:t>
            </w:r>
            <w:r>
              <w:t>4,730</w:t>
            </w:r>
          </w:p>
        </w:tc>
        <w:tc>
          <w:tcPr>
            <w:tcW w:w="126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4042C961" w14:textId="77777777">
            <w:pPr>
              <w:spacing w:line="257" w:lineRule="auto"/>
              <w:jc w:val="right"/>
            </w:pPr>
            <w:r>
              <w:t>2627</w:t>
            </w:r>
          </w:p>
          <w:p w:rsidR="009C107B" w:rsidRPr="0070650E" w:rsidP="00AF7AD5" w14:paraId="5D345651" w14:textId="77777777">
            <w:pPr>
              <w:spacing w:line="257" w:lineRule="auto"/>
              <w:jc w:val="right"/>
            </w:pPr>
            <w:r w:rsidRPr="0070650E">
              <w:t>$3,</w:t>
            </w:r>
            <w:r>
              <w:t>415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3BE05797" w14:textId="77777777">
            <w:pPr>
              <w:spacing w:line="257" w:lineRule="auto"/>
              <w:jc w:val="right"/>
            </w:pPr>
            <w:r>
              <w:t>2633</w:t>
            </w:r>
          </w:p>
          <w:p w:rsidR="009C107B" w:rsidRPr="0070650E" w:rsidP="00AF7AD5" w14:paraId="288D007E" w14:textId="77777777">
            <w:pPr>
              <w:spacing w:line="257" w:lineRule="auto"/>
              <w:jc w:val="right"/>
            </w:pPr>
            <w:r w:rsidRPr="0070650E">
              <w:t>$</w:t>
            </w:r>
            <w:r>
              <w:t>2,960</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4458A3EF" w14:textId="77777777">
            <w:pPr>
              <w:spacing w:line="257" w:lineRule="auto"/>
              <w:jc w:val="right"/>
            </w:pPr>
            <w:r>
              <w:t>2639</w:t>
            </w:r>
          </w:p>
          <w:p w:rsidR="009C107B" w:rsidRPr="0070650E" w:rsidP="00AF7AD5" w14:paraId="1795F094" w14:textId="77777777">
            <w:pPr>
              <w:spacing w:line="257" w:lineRule="auto"/>
              <w:jc w:val="right"/>
            </w:pPr>
            <w:r w:rsidRPr="0070650E">
              <w:t>$3,</w:t>
            </w:r>
            <w:r>
              <w:t>265</w:t>
            </w:r>
          </w:p>
        </w:tc>
        <w:tc>
          <w:tcPr>
            <w:tcW w:w="1350" w:type="dxa"/>
            <w:tcBorders>
              <w:top w:val="single" w:sz="8" w:space="0" w:color="auto"/>
              <w:left w:val="single" w:sz="8" w:space="0" w:color="auto"/>
              <w:bottom w:val="nil"/>
              <w:right w:val="nil"/>
            </w:tcBorders>
            <w:tcMar>
              <w:top w:w="0" w:type="dxa"/>
              <w:left w:w="62" w:type="dxa"/>
              <w:bottom w:w="0" w:type="dxa"/>
              <w:right w:w="62" w:type="dxa"/>
            </w:tcMar>
            <w:hideMark/>
          </w:tcPr>
          <w:p w:rsidR="009C107B" w:rsidP="00AF7AD5" w14:paraId="6E3B0EB1" w14:textId="77777777">
            <w:pPr>
              <w:spacing w:line="257" w:lineRule="auto"/>
              <w:jc w:val="right"/>
            </w:pPr>
            <w:r>
              <w:t>2645</w:t>
            </w:r>
          </w:p>
          <w:p w:rsidR="009C107B" w:rsidRPr="0070650E" w:rsidP="00AF7AD5" w14:paraId="6AAF8D97" w14:textId="77777777">
            <w:pPr>
              <w:spacing w:line="257" w:lineRule="auto"/>
              <w:jc w:val="right"/>
            </w:pPr>
            <w:r w:rsidRPr="0070650E">
              <w:t>$5,</w:t>
            </w:r>
            <w:r>
              <w:t>185</w:t>
            </w:r>
          </w:p>
        </w:tc>
        <w:tc>
          <w:tcPr>
            <w:tcW w:w="1890" w:type="dxa"/>
            <w:tcBorders>
              <w:top w:val="single" w:sz="8" w:space="0" w:color="auto"/>
              <w:left w:val="single" w:sz="8" w:space="0" w:color="auto"/>
              <w:bottom w:val="nil"/>
              <w:right w:val="double" w:sz="6" w:space="0" w:color="auto"/>
            </w:tcBorders>
            <w:tcMar>
              <w:top w:w="0" w:type="dxa"/>
              <w:left w:w="62" w:type="dxa"/>
              <w:bottom w:w="0" w:type="dxa"/>
              <w:right w:w="62" w:type="dxa"/>
            </w:tcMar>
            <w:hideMark/>
          </w:tcPr>
          <w:p w:rsidR="009C107B" w:rsidP="00AF7AD5" w14:paraId="6BD7CC45" w14:textId="77777777">
            <w:pPr>
              <w:spacing w:line="257" w:lineRule="auto"/>
              <w:jc w:val="right"/>
            </w:pPr>
            <w:r>
              <w:t>2651</w:t>
            </w:r>
          </w:p>
          <w:p w:rsidR="009C107B" w:rsidRPr="0070650E" w:rsidP="00AF7AD5" w14:paraId="50C45AEB" w14:textId="77777777">
            <w:pPr>
              <w:spacing w:line="257" w:lineRule="auto"/>
              <w:jc w:val="right"/>
            </w:pPr>
            <w:r w:rsidRPr="0070650E">
              <w:t>$</w:t>
            </w:r>
            <w:r>
              <w:t>5,920</w:t>
            </w:r>
          </w:p>
        </w:tc>
      </w:tr>
      <w:tr w14:paraId="6F144700" w14:textId="77777777" w:rsidTr="009237B1">
        <w:tblPrEx>
          <w:tblW w:w="10710" w:type="dxa"/>
          <w:jc w:val="center"/>
          <w:tblLook w:val="04A0"/>
        </w:tblPrEx>
        <w:trPr>
          <w:trHeight w:val="144"/>
          <w:jc w:val="center"/>
        </w:trPr>
        <w:tc>
          <w:tcPr>
            <w:tcW w:w="2160" w:type="dxa"/>
            <w:tcBorders>
              <w:top w:val="single" w:sz="8" w:space="0" w:color="auto"/>
              <w:left w:val="double" w:sz="6" w:space="0" w:color="auto"/>
              <w:bottom w:val="single" w:sz="8" w:space="0" w:color="auto"/>
              <w:right w:val="nil"/>
            </w:tcBorders>
            <w:tcMar>
              <w:top w:w="0" w:type="dxa"/>
              <w:left w:w="62" w:type="dxa"/>
              <w:bottom w:w="0" w:type="dxa"/>
              <w:right w:w="62" w:type="dxa"/>
            </w:tcMar>
            <w:vAlign w:val="center"/>
            <w:hideMark/>
          </w:tcPr>
          <w:p w:rsidR="009C107B" w:rsidRPr="0070650E" w:rsidP="00E15AA8" w14:paraId="23495054" w14:textId="77777777">
            <w:pPr>
              <w:spacing w:before="42" w:after="104" w:line="256" w:lineRule="auto"/>
              <w:rPr>
                <w:b/>
                <w:bCs/>
              </w:rPr>
            </w:pPr>
            <w:r w:rsidRPr="0070650E">
              <w:rPr>
                <w:b/>
                <w:bCs/>
              </w:rPr>
              <w:t>1,200,001 – 3,000,000</w:t>
            </w:r>
          </w:p>
        </w:tc>
        <w:tc>
          <w:tcPr>
            <w:tcW w:w="1350" w:type="dxa"/>
            <w:tcBorders>
              <w:top w:val="single" w:sz="8" w:space="0" w:color="auto"/>
              <w:left w:val="single" w:sz="8" w:space="0" w:color="auto"/>
              <w:bottom w:val="single" w:sz="8" w:space="0" w:color="auto"/>
              <w:right w:val="nil"/>
            </w:tcBorders>
            <w:tcMar>
              <w:top w:w="0" w:type="dxa"/>
              <w:left w:w="62" w:type="dxa"/>
              <w:bottom w:w="0" w:type="dxa"/>
              <w:right w:w="62" w:type="dxa"/>
            </w:tcMar>
            <w:hideMark/>
          </w:tcPr>
          <w:p w:rsidR="009C107B" w:rsidP="00AF7AD5" w14:paraId="4E9B65D4" w14:textId="77777777">
            <w:pPr>
              <w:spacing w:line="257" w:lineRule="auto"/>
              <w:jc w:val="right"/>
            </w:pPr>
            <w:r w:rsidRPr="40D63559">
              <w:t>2</w:t>
            </w:r>
            <w:r>
              <w:t>6</w:t>
            </w:r>
            <w:r w:rsidRPr="40D63559">
              <w:t>22</w:t>
            </w:r>
          </w:p>
          <w:p w:rsidR="009C107B" w:rsidRPr="0070650E" w:rsidP="00AF7AD5" w14:paraId="3A9E6283" w14:textId="77777777">
            <w:pPr>
              <w:spacing w:line="257" w:lineRule="auto"/>
              <w:jc w:val="right"/>
            </w:pPr>
            <w:r w:rsidRPr="0070650E">
              <w:t>$</w:t>
            </w:r>
            <w:r>
              <w:t>7,105</w:t>
            </w:r>
          </w:p>
        </w:tc>
        <w:tc>
          <w:tcPr>
            <w:tcW w:w="1260" w:type="dxa"/>
            <w:tcBorders>
              <w:top w:val="single" w:sz="8" w:space="0" w:color="auto"/>
              <w:left w:val="single" w:sz="8" w:space="0" w:color="auto"/>
              <w:bottom w:val="single" w:sz="8" w:space="0" w:color="auto"/>
              <w:right w:val="nil"/>
            </w:tcBorders>
            <w:tcMar>
              <w:top w:w="0" w:type="dxa"/>
              <w:left w:w="62" w:type="dxa"/>
              <w:bottom w:w="0" w:type="dxa"/>
              <w:right w:w="62" w:type="dxa"/>
            </w:tcMar>
            <w:hideMark/>
          </w:tcPr>
          <w:p w:rsidR="009C107B" w:rsidP="00AF7AD5" w14:paraId="69361607" w14:textId="77777777">
            <w:pPr>
              <w:spacing w:line="257" w:lineRule="auto"/>
              <w:jc w:val="right"/>
            </w:pPr>
            <w:r>
              <w:t>2628</w:t>
            </w:r>
          </w:p>
          <w:p w:rsidR="009C107B" w:rsidRPr="0070650E" w:rsidP="00AF7AD5" w14:paraId="5AF7ED99" w14:textId="77777777">
            <w:pPr>
              <w:spacing w:line="257" w:lineRule="auto"/>
              <w:jc w:val="right"/>
            </w:pPr>
            <w:r w:rsidRPr="0070650E">
              <w:t>$</w:t>
            </w:r>
            <w:r>
              <w:t>5,130</w:t>
            </w:r>
          </w:p>
        </w:tc>
        <w:tc>
          <w:tcPr>
            <w:tcW w:w="1350" w:type="dxa"/>
            <w:tcBorders>
              <w:top w:val="single" w:sz="8" w:space="0" w:color="auto"/>
              <w:left w:val="single" w:sz="8" w:space="0" w:color="auto"/>
              <w:bottom w:val="single" w:sz="8" w:space="0" w:color="auto"/>
              <w:right w:val="nil"/>
            </w:tcBorders>
            <w:tcMar>
              <w:top w:w="0" w:type="dxa"/>
              <w:left w:w="62" w:type="dxa"/>
              <w:bottom w:w="0" w:type="dxa"/>
              <w:right w:w="62" w:type="dxa"/>
            </w:tcMar>
            <w:hideMark/>
          </w:tcPr>
          <w:p w:rsidR="009C107B" w:rsidP="00AF7AD5" w14:paraId="7462E55D" w14:textId="77777777">
            <w:pPr>
              <w:spacing w:line="257" w:lineRule="auto"/>
              <w:jc w:val="right"/>
            </w:pPr>
            <w:r>
              <w:t>2634</w:t>
            </w:r>
          </w:p>
          <w:p w:rsidR="009C107B" w:rsidRPr="0070650E" w:rsidP="00AF7AD5" w14:paraId="11061860" w14:textId="77777777">
            <w:pPr>
              <w:spacing w:line="257" w:lineRule="auto"/>
              <w:jc w:val="right"/>
            </w:pPr>
            <w:r w:rsidRPr="0070650E">
              <w:t>$4,</w:t>
            </w:r>
            <w:r>
              <w:t>445</w:t>
            </w:r>
          </w:p>
        </w:tc>
        <w:tc>
          <w:tcPr>
            <w:tcW w:w="1350" w:type="dxa"/>
            <w:tcBorders>
              <w:top w:val="single" w:sz="8" w:space="0" w:color="auto"/>
              <w:left w:val="single" w:sz="8" w:space="0" w:color="auto"/>
              <w:bottom w:val="single" w:sz="8" w:space="0" w:color="auto"/>
              <w:right w:val="nil"/>
            </w:tcBorders>
            <w:tcMar>
              <w:top w:w="0" w:type="dxa"/>
              <w:left w:w="62" w:type="dxa"/>
              <w:bottom w:w="0" w:type="dxa"/>
              <w:right w:w="62" w:type="dxa"/>
            </w:tcMar>
            <w:hideMark/>
          </w:tcPr>
          <w:p w:rsidR="009C107B" w:rsidP="00AF7AD5" w14:paraId="31E1CA75" w14:textId="77777777">
            <w:pPr>
              <w:spacing w:line="257" w:lineRule="auto"/>
              <w:jc w:val="right"/>
            </w:pPr>
            <w:r>
              <w:t>2640</w:t>
            </w:r>
          </w:p>
          <w:p w:rsidR="009C107B" w:rsidRPr="0070650E" w:rsidP="00AF7AD5" w14:paraId="3E20AB18" w14:textId="77777777">
            <w:pPr>
              <w:spacing w:line="257" w:lineRule="auto"/>
              <w:jc w:val="right"/>
            </w:pPr>
            <w:r w:rsidRPr="0070650E">
              <w:t>$</w:t>
            </w:r>
            <w:r>
              <w:t>4,900</w:t>
            </w:r>
          </w:p>
        </w:tc>
        <w:tc>
          <w:tcPr>
            <w:tcW w:w="1350" w:type="dxa"/>
            <w:tcBorders>
              <w:top w:val="single" w:sz="8" w:space="0" w:color="auto"/>
              <w:left w:val="single" w:sz="8" w:space="0" w:color="auto"/>
              <w:bottom w:val="single" w:sz="8" w:space="0" w:color="auto"/>
              <w:right w:val="nil"/>
            </w:tcBorders>
            <w:tcMar>
              <w:top w:w="0" w:type="dxa"/>
              <w:left w:w="62" w:type="dxa"/>
              <w:bottom w:w="0" w:type="dxa"/>
              <w:right w:w="62" w:type="dxa"/>
            </w:tcMar>
            <w:hideMark/>
          </w:tcPr>
          <w:p w:rsidR="009C107B" w:rsidP="00AF7AD5" w14:paraId="0650813A" w14:textId="77777777">
            <w:pPr>
              <w:spacing w:line="257" w:lineRule="auto"/>
              <w:jc w:val="right"/>
            </w:pPr>
            <w:r>
              <w:t>2646</w:t>
            </w:r>
          </w:p>
          <w:p w:rsidR="009C107B" w:rsidRPr="0070650E" w:rsidP="00AF7AD5" w14:paraId="597A48D0" w14:textId="77777777">
            <w:pPr>
              <w:spacing w:line="257" w:lineRule="auto"/>
              <w:jc w:val="right"/>
            </w:pPr>
            <w:r w:rsidRPr="0070650E">
              <w:t>$</w:t>
            </w:r>
            <w:r>
              <w:t>7,790</w:t>
            </w:r>
          </w:p>
        </w:tc>
        <w:tc>
          <w:tcPr>
            <w:tcW w:w="1890" w:type="dxa"/>
            <w:tcBorders>
              <w:top w:val="single" w:sz="8" w:space="0" w:color="auto"/>
              <w:left w:val="single" w:sz="8" w:space="0" w:color="auto"/>
              <w:bottom w:val="single" w:sz="8" w:space="0" w:color="auto"/>
              <w:right w:val="double" w:sz="6" w:space="0" w:color="auto"/>
            </w:tcBorders>
            <w:tcMar>
              <w:top w:w="0" w:type="dxa"/>
              <w:left w:w="62" w:type="dxa"/>
              <w:bottom w:w="0" w:type="dxa"/>
              <w:right w:w="62" w:type="dxa"/>
            </w:tcMar>
            <w:hideMark/>
          </w:tcPr>
          <w:p w:rsidR="009C107B" w:rsidP="00AF7AD5" w14:paraId="43483CFD" w14:textId="77777777">
            <w:pPr>
              <w:spacing w:line="257" w:lineRule="auto"/>
              <w:jc w:val="right"/>
            </w:pPr>
            <w:r>
              <w:t>2652</w:t>
            </w:r>
          </w:p>
          <w:p w:rsidR="009C107B" w:rsidRPr="0070650E" w:rsidP="00AF7AD5" w14:paraId="45587F31" w14:textId="77777777">
            <w:pPr>
              <w:spacing w:line="257" w:lineRule="auto"/>
              <w:jc w:val="right"/>
            </w:pPr>
            <w:r w:rsidRPr="0070650E">
              <w:t>$</w:t>
            </w:r>
            <w:r>
              <w:t>8,890</w:t>
            </w:r>
          </w:p>
        </w:tc>
      </w:tr>
      <w:tr w14:paraId="4E8EC699" w14:textId="77777777" w:rsidTr="009237B1">
        <w:tblPrEx>
          <w:tblW w:w="10710" w:type="dxa"/>
          <w:jc w:val="center"/>
          <w:tblLook w:val="04A0"/>
        </w:tblPrEx>
        <w:trPr>
          <w:trHeight w:val="144"/>
          <w:jc w:val="center"/>
        </w:trPr>
        <w:tc>
          <w:tcPr>
            <w:tcW w:w="2160" w:type="dxa"/>
            <w:tcBorders>
              <w:top w:val="nil"/>
              <w:left w:val="double" w:sz="6" w:space="0" w:color="auto"/>
              <w:bottom w:val="single" w:sz="8" w:space="0" w:color="auto"/>
              <w:right w:val="nil"/>
            </w:tcBorders>
            <w:tcMar>
              <w:top w:w="0" w:type="dxa"/>
              <w:left w:w="62" w:type="dxa"/>
              <w:bottom w:w="0" w:type="dxa"/>
              <w:right w:w="62" w:type="dxa"/>
            </w:tcMar>
            <w:vAlign w:val="center"/>
            <w:hideMark/>
          </w:tcPr>
          <w:p w:rsidR="009C107B" w:rsidRPr="0070650E" w:rsidP="00E15AA8" w14:paraId="77F4C0C9" w14:textId="77777777">
            <w:pPr>
              <w:spacing w:before="42" w:after="104" w:line="256" w:lineRule="auto"/>
              <w:rPr>
                <w:b/>
                <w:bCs/>
              </w:rPr>
            </w:pPr>
            <w:r w:rsidRPr="0070650E">
              <w:rPr>
                <w:b/>
                <w:bCs/>
              </w:rPr>
              <w:t>3,000,001 – 6,000,000</w:t>
            </w:r>
          </w:p>
        </w:tc>
        <w:tc>
          <w:tcPr>
            <w:tcW w:w="1350" w:type="dxa"/>
            <w:tcBorders>
              <w:top w:val="nil"/>
              <w:left w:val="single" w:sz="8" w:space="0" w:color="auto"/>
              <w:bottom w:val="single" w:sz="8" w:space="0" w:color="auto"/>
              <w:right w:val="nil"/>
            </w:tcBorders>
            <w:tcMar>
              <w:top w:w="0" w:type="dxa"/>
              <w:left w:w="62" w:type="dxa"/>
              <w:bottom w:w="0" w:type="dxa"/>
              <w:right w:w="62" w:type="dxa"/>
            </w:tcMar>
            <w:hideMark/>
          </w:tcPr>
          <w:p w:rsidR="009C107B" w:rsidP="00AF7AD5" w14:paraId="0394CD8B" w14:textId="77777777">
            <w:pPr>
              <w:spacing w:line="257" w:lineRule="auto"/>
              <w:jc w:val="right"/>
            </w:pPr>
            <w:r>
              <w:t>2679</w:t>
            </w:r>
          </w:p>
          <w:p w:rsidR="00995ED1" w:rsidRPr="0070650E" w:rsidP="00AF7AD5" w14:paraId="7E9DFDF9" w14:textId="1EE68190">
            <w:pPr>
              <w:spacing w:line="257" w:lineRule="auto"/>
              <w:jc w:val="right"/>
            </w:pPr>
            <w:r w:rsidRPr="0070650E">
              <w:t>$1</w:t>
            </w:r>
            <w:r>
              <w:t>0,650</w:t>
            </w:r>
          </w:p>
        </w:tc>
        <w:tc>
          <w:tcPr>
            <w:tcW w:w="1260" w:type="dxa"/>
            <w:tcBorders>
              <w:top w:val="nil"/>
              <w:left w:val="single" w:sz="8" w:space="0" w:color="auto"/>
              <w:bottom w:val="single" w:sz="8" w:space="0" w:color="auto"/>
              <w:right w:val="nil"/>
            </w:tcBorders>
            <w:tcMar>
              <w:top w:w="0" w:type="dxa"/>
              <w:left w:w="62" w:type="dxa"/>
              <w:bottom w:w="0" w:type="dxa"/>
              <w:right w:w="62" w:type="dxa"/>
            </w:tcMar>
            <w:hideMark/>
          </w:tcPr>
          <w:p w:rsidR="009C107B" w:rsidP="00AF7AD5" w14:paraId="0E25274E" w14:textId="77777777">
            <w:pPr>
              <w:spacing w:line="257" w:lineRule="auto"/>
              <w:jc w:val="right"/>
            </w:pPr>
            <w:r>
              <w:t>2680</w:t>
            </w:r>
          </w:p>
          <w:p w:rsidR="009C107B" w:rsidRPr="0070650E" w:rsidP="00AF7AD5" w14:paraId="426199E7" w14:textId="77777777">
            <w:pPr>
              <w:spacing w:line="257" w:lineRule="auto"/>
              <w:jc w:val="right"/>
            </w:pPr>
            <w:r w:rsidRPr="0070650E">
              <w:t>$</w:t>
            </w:r>
            <w:r>
              <w:t>7,690</w:t>
            </w:r>
          </w:p>
        </w:tc>
        <w:tc>
          <w:tcPr>
            <w:tcW w:w="1350" w:type="dxa"/>
            <w:tcBorders>
              <w:top w:val="nil"/>
              <w:left w:val="single" w:sz="8" w:space="0" w:color="auto"/>
              <w:bottom w:val="single" w:sz="8" w:space="0" w:color="auto"/>
              <w:right w:val="nil"/>
            </w:tcBorders>
            <w:tcMar>
              <w:top w:w="0" w:type="dxa"/>
              <w:left w:w="62" w:type="dxa"/>
              <w:bottom w:w="0" w:type="dxa"/>
              <w:right w:w="62" w:type="dxa"/>
            </w:tcMar>
            <w:hideMark/>
          </w:tcPr>
          <w:p w:rsidR="009C107B" w:rsidP="00AF7AD5" w14:paraId="355A0018" w14:textId="77777777">
            <w:pPr>
              <w:spacing w:line="257" w:lineRule="auto"/>
              <w:jc w:val="right"/>
            </w:pPr>
            <w:r>
              <w:t>2681</w:t>
            </w:r>
          </w:p>
          <w:p w:rsidR="009C107B" w:rsidRPr="0070650E" w:rsidP="00AF7AD5" w14:paraId="58C27601" w14:textId="77777777">
            <w:pPr>
              <w:spacing w:line="257" w:lineRule="auto"/>
              <w:jc w:val="right"/>
            </w:pPr>
            <w:r w:rsidRPr="0070650E">
              <w:t>$</w:t>
            </w:r>
            <w:r>
              <w:t>6,665</w:t>
            </w:r>
          </w:p>
        </w:tc>
        <w:tc>
          <w:tcPr>
            <w:tcW w:w="1350" w:type="dxa"/>
            <w:tcBorders>
              <w:top w:val="nil"/>
              <w:left w:val="single" w:sz="8" w:space="0" w:color="auto"/>
              <w:bottom w:val="single" w:sz="8" w:space="0" w:color="auto"/>
              <w:right w:val="nil"/>
            </w:tcBorders>
            <w:tcMar>
              <w:top w:w="0" w:type="dxa"/>
              <w:left w:w="62" w:type="dxa"/>
              <w:bottom w:w="0" w:type="dxa"/>
              <w:right w:w="62" w:type="dxa"/>
            </w:tcMar>
            <w:hideMark/>
          </w:tcPr>
          <w:p w:rsidR="009C107B" w:rsidP="00AF7AD5" w14:paraId="3735E3AC" w14:textId="77777777">
            <w:pPr>
              <w:spacing w:line="257" w:lineRule="auto"/>
              <w:jc w:val="right"/>
            </w:pPr>
            <w:r>
              <w:t>2682</w:t>
            </w:r>
          </w:p>
          <w:p w:rsidR="009C107B" w:rsidRPr="0070650E" w:rsidP="00AF7AD5" w14:paraId="296C1920" w14:textId="77777777">
            <w:pPr>
              <w:spacing w:line="257" w:lineRule="auto"/>
              <w:jc w:val="right"/>
            </w:pPr>
            <w:r w:rsidRPr="0070650E">
              <w:t>$7,</w:t>
            </w:r>
            <w:r>
              <w:t>345</w:t>
            </w:r>
          </w:p>
        </w:tc>
        <w:tc>
          <w:tcPr>
            <w:tcW w:w="1350" w:type="dxa"/>
            <w:tcBorders>
              <w:top w:val="nil"/>
              <w:left w:val="single" w:sz="8" w:space="0" w:color="auto"/>
              <w:bottom w:val="single" w:sz="8" w:space="0" w:color="auto"/>
              <w:right w:val="nil"/>
            </w:tcBorders>
            <w:tcMar>
              <w:top w:w="0" w:type="dxa"/>
              <w:left w:w="62" w:type="dxa"/>
              <w:bottom w:w="0" w:type="dxa"/>
              <w:right w:w="62" w:type="dxa"/>
            </w:tcMar>
            <w:hideMark/>
          </w:tcPr>
          <w:p w:rsidR="009C107B" w:rsidP="00AF7AD5" w14:paraId="330C99B9" w14:textId="77777777">
            <w:pPr>
              <w:spacing w:line="257" w:lineRule="auto"/>
              <w:jc w:val="right"/>
            </w:pPr>
            <w:r>
              <w:t>2683</w:t>
            </w:r>
          </w:p>
          <w:p w:rsidR="009C107B" w:rsidRPr="0070650E" w:rsidP="00AF7AD5" w14:paraId="0572116C" w14:textId="77777777">
            <w:pPr>
              <w:spacing w:line="257" w:lineRule="auto"/>
              <w:jc w:val="right"/>
            </w:pPr>
            <w:r w:rsidRPr="0070650E">
              <w:t>$1</w:t>
            </w:r>
            <w:r>
              <w:t>1,675</w:t>
            </w:r>
          </w:p>
        </w:tc>
        <w:tc>
          <w:tcPr>
            <w:tcW w:w="1890" w:type="dxa"/>
            <w:tcBorders>
              <w:top w:val="nil"/>
              <w:left w:val="single" w:sz="8" w:space="0" w:color="auto"/>
              <w:bottom w:val="single" w:sz="8" w:space="0" w:color="auto"/>
              <w:right w:val="double" w:sz="6" w:space="0" w:color="auto"/>
            </w:tcBorders>
            <w:tcMar>
              <w:top w:w="0" w:type="dxa"/>
              <w:left w:w="62" w:type="dxa"/>
              <w:bottom w:w="0" w:type="dxa"/>
              <w:right w:w="62" w:type="dxa"/>
            </w:tcMar>
            <w:hideMark/>
          </w:tcPr>
          <w:p w:rsidR="009C107B" w:rsidP="00AF7AD5" w14:paraId="04130D17" w14:textId="77777777">
            <w:pPr>
              <w:spacing w:line="257" w:lineRule="auto"/>
              <w:jc w:val="right"/>
            </w:pPr>
            <w:r>
              <w:t>2684</w:t>
            </w:r>
          </w:p>
          <w:p w:rsidR="009C107B" w:rsidRPr="0070650E" w:rsidP="00AF7AD5" w14:paraId="69E9EF50" w14:textId="77777777">
            <w:pPr>
              <w:spacing w:line="257" w:lineRule="auto"/>
              <w:jc w:val="right"/>
            </w:pPr>
            <w:r w:rsidRPr="0070650E">
              <w:t>$1</w:t>
            </w:r>
            <w:r>
              <w:t>3,325</w:t>
            </w:r>
          </w:p>
        </w:tc>
      </w:tr>
      <w:tr w14:paraId="5F48D0C8" w14:textId="77777777" w:rsidTr="009237B1">
        <w:tblPrEx>
          <w:tblW w:w="10710" w:type="dxa"/>
          <w:jc w:val="center"/>
          <w:tblLook w:val="04A0"/>
        </w:tblPrEx>
        <w:trPr>
          <w:trHeight w:val="144"/>
          <w:jc w:val="center"/>
        </w:trPr>
        <w:tc>
          <w:tcPr>
            <w:tcW w:w="2160" w:type="dxa"/>
            <w:tcBorders>
              <w:top w:val="nil"/>
              <w:left w:val="double" w:sz="6" w:space="0" w:color="auto"/>
              <w:bottom w:val="double" w:sz="6" w:space="0" w:color="auto"/>
              <w:right w:val="nil"/>
            </w:tcBorders>
            <w:tcMar>
              <w:top w:w="0" w:type="dxa"/>
              <w:left w:w="62" w:type="dxa"/>
              <w:bottom w:w="0" w:type="dxa"/>
              <w:right w:w="62" w:type="dxa"/>
            </w:tcMar>
            <w:vAlign w:val="center"/>
            <w:hideMark/>
          </w:tcPr>
          <w:p w:rsidR="009C107B" w:rsidRPr="0070650E" w:rsidP="00E15AA8" w14:paraId="5665C30F" w14:textId="77777777">
            <w:pPr>
              <w:spacing w:before="42" w:after="104" w:line="256" w:lineRule="auto"/>
              <w:rPr>
                <w:b/>
                <w:bCs/>
              </w:rPr>
            </w:pPr>
            <w:r w:rsidRPr="0070650E">
              <w:rPr>
                <w:b/>
                <w:bCs/>
              </w:rPr>
              <w:t>&gt;6,000,000</w:t>
            </w:r>
          </w:p>
        </w:tc>
        <w:tc>
          <w:tcPr>
            <w:tcW w:w="1350" w:type="dxa"/>
            <w:tcBorders>
              <w:top w:val="nil"/>
              <w:left w:val="single" w:sz="8" w:space="0" w:color="auto"/>
              <w:bottom w:val="double" w:sz="6" w:space="0" w:color="auto"/>
              <w:right w:val="nil"/>
            </w:tcBorders>
            <w:tcMar>
              <w:top w:w="0" w:type="dxa"/>
              <w:left w:w="62" w:type="dxa"/>
              <w:bottom w:w="0" w:type="dxa"/>
              <w:right w:w="62" w:type="dxa"/>
            </w:tcMar>
            <w:hideMark/>
          </w:tcPr>
          <w:p w:rsidR="009C107B" w:rsidP="00AF7AD5" w14:paraId="18F8EA5F" w14:textId="77777777">
            <w:pPr>
              <w:spacing w:line="257" w:lineRule="auto"/>
              <w:jc w:val="right"/>
            </w:pPr>
            <w:r>
              <w:t>2693</w:t>
            </w:r>
          </w:p>
          <w:p w:rsidR="009C107B" w:rsidRPr="0070650E" w:rsidP="00AF7AD5" w14:paraId="204402C6" w14:textId="77777777">
            <w:pPr>
              <w:spacing w:line="257" w:lineRule="auto"/>
              <w:jc w:val="right"/>
            </w:pPr>
            <w:r w:rsidRPr="0070650E">
              <w:t>$1</w:t>
            </w:r>
            <w:r>
              <w:t>5,980</w:t>
            </w:r>
          </w:p>
        </w:tc>
        <w:tc>
          <w:tcPr>
            <w:tcW w:w="1260" w:type="dxa"/>
            <w:tcBorders>
              <w:top w:val="nil"/>
              <w:left w:val="single" w:sz="8" w:space="0" w:color="auto"/>
              <w:bottom w:val="double" w:sz="6" w:space="0" w:color="auto"/>
              <w:right w:val="nil"/>
            </w:tcBorders>
            <w:tcMar>
              <w:top w:w="0" w:type="dxa"/>
              <w:left w:w="62" w:type="dxa"/>
              <w:bottom w:w="0" w:type="dxa"/>
              <w:right w:w="62" w:type="dxa"/>
            </w:tcMar>
            <w:hideMark/>
          </w:tcPr>
          <w:p w:rsidR="009C107B" w:rsidP="00AF7AD5" w14:paraId="6C2B2B9C" w14:textId="77777777">
            <w:pPr>
              <w:spacing w:line="257" w:lineRule="auto"/>
              <w:jc w:val="right"/>
            </w:pPr>
            <w:r>
              <w:t>2694</w:t>
            </w:r>
          </w:p>
          <w:p w:rsidR="009C107B" w:rsidRPr="0070650E" w:rsidP="00AF7AD5" w14:paraId="4F34FD07" w14:textId="77777777">
            <w:pPr>
              <w:spacing w:line="257" w:lineRule="auto"/>
              <w:jc w:val="right"/>
            </w:pPr>
            <w:r w:rsidRPr="0070650E">
              <w:t>$1</w:t>
            </w:r>
            <w:r>
              <w:t>1,535</w:t>
            </w:r>
          </w:p>
        </w:tc>
        <w:tc>
          <w:tcPr>
            <w:tcW w:w="1350" w:type="dxa"/>
            <w:tcBorders>
              <w:top w:val="nil"/>
              <w:left w:val="single" w:sz="8" w:space="0" w:color="auto"/>
              <w:bottom w:val="double" w:sz="6" w:space="0" w:color="auto"/>
              <w:right w:val="nil"/>
            </w:tcBorders>
            <w:tcMar>
              <w:top w:w="0" w:type="dxa"/>
              <w:left w:w="62" w:type="dxa"/>
              <w:bottom w:w="0" w:type="dxa"/>
              <w:right w:w="62" w:type="dxa"/>
            </w:tcMar>
            <w:hideMark/>
          </w:tcPr>
          <w:p w:rsidR="009C107B" w:rsidP="00AF7AD5" w14:paraId="3EDBCB09" w14:textId="77777777">
            <w:pPr>
              <w:spacing w:line="257" w:lineRule="auto"/>
              <w:jc w:val="right"/>
            </w:pPr>
            <w:r>
              <w:t>2695</w:t>
            </w:r>
          </w:p>
          <w:p w:rsidR="009C107B" w:rsidRPr="0070650E" w:rsidP="00AF7AD5" w14:paraId="1108FBC7" w14:textId="77777777">
            <w:pPr>
              <w:spacing w:line="257" w:lineRule="auto"/>
              <w:jc w:val="right"/>
            </w:pPr>
            <w:r w:rsidRPr="0070650E">
              <w:t>$</w:t>
            </w:r>
            <w:r>
              <w:t>10,000</w:t>
            </w:r>
          </w:p>
        </w:tc>
        <w:tc>
          <w:tcPr>
            <w:tcW w:w="1350" w:type="dxa"/>
            <w:tcBorders>
              <w:top w:val="nil"/>
              <w:left w:val="single" w:sz="8" w:space="0" w:color="auto"/>
              <w:bottom w:val="double" w:sz="6" w:space="0" w:color="auto"/>
              <w:right w:val="nil"/>
            </w:tcBorders>
            <w:tcMar>
              <w:top w:w="0" w:type="dxa"/>
              <w:left w:w="62" w:type="dxa"/>
              <w:bottom w:w="0" w:type="dxa"/>
              <w:right w:w="62" w:type="dxa"/>
            </w:tcMar>
            <w:hideMark/>
          </w:tcPr>
          <w:p w:rsidR="009C107B" w:rsidP="00AF7AD5" w14:paraId="20AFBD2A" w14:textId="77777777">
            <w:pPr>
              <w:spacing w:line="257" w:lineRule="auto"/>
              <w:jc w:val="right"/>
            </w:pPr>
            <w:r>
              <w:t>2696</w:t>
            </w:r>
          </w:p>
          <w:p w:rsidR="009C107B" w:rsidRPr="0070650E" w:rsidP="00AF7AD5" w14:paraId="10F8ACC2" w14:textId="77777777">
            <w:pPr>
              <w:spacing w:line="257" w:lineRule="auto"/>
              <w:jc w:val="right"/>
            </w:pPr>
            <w:r w:rsidRPr="0070650E">
              <w:t>$1</w:t>
            </w:r>
            <w:r>
              <w:t>1,025</w:t>
            </w:r>
          </w:p>
        </w:tc>
        <w:tc>
          <w:tcPr>
            <w:tcW w:w="1350" w:type="dxa"/>
            <w:tcBorders>
              <w:top w:val="nil"/>
              <w:left w:val="single" w:sz="8" w:space="0" w:color="auto"/>
              <w:bottom w:val="double" w:sz="6" w:space="0" w:color="auto"/>
              <w:right w:val="nil"/>
            </w:tcBorders>
            <w:tcMar>
              <w:top w:w="0" w:type="dxa"/>
              <w:left w:w="62" w:type="dxa"/>
              <w:bottom w:w="0" w:type="dxa"/>
              <w:right w:w="62" w:type="dxa"/>
            </w:tcMar>
            <w:hideMark/>
          </w:tcPr>
          <w:p w:rsidR="009C107B" w:rsidP="00AF7AD5" w14:paraId="2F08404E" w14:textId="77777777">
            <w:pPr>
              <w:spacing w:line="257" w:lineRule="auto"/>
              <w:jc w:val="right"/>
            </w:pPr>
            <w:r>
              <w:t>2697</w:t>
            </w:r>
          </w:p>
          <w:p w:rsidR="009C107B" w:rsidRPr="0070650E" w:rsidP="00AF7AD5" w14:paraId="6A97C228" w14:textId="77777777">
            <w:pPr>
              <w:spacing w:line="257" w:lineRule="auto"/>
              <w:jc w:val="right"/>
            </w:pPr>
            <w:r w:rsidRPr="0070650E">
              <w:t>$1</w:t>
            </w:r>
            <w:r>
              <w:t>7,515</w:t>
            </w:r>
          </w:p>
        </w:tc>
        <w:tc>
          <w:tcPr>
            <w:tcW w:w="1890" w:type="dxa"/>
            <w:tcBorders>
              <w:top w:val="nil"/>
              <w:left w:val="single" w:sz="8" w:space="0" w:color="auto"/>
              <w:bottom w:val="double" w:sz="6" w:space="0" w:color="auto"/>
              <w:right w:val="double" w:sz="6" w:space="0" w:color="auto"/>
            </w:tcBorders>
            <w:tcMar>
              <w:top w:w="0" w:type="dxa"/>
              <w:left w:w="62" w:type="dxa"/>
              <w:bottom w:w="0" w:type="dxa"/>
              <w:right w:w="62" w:type="dxa"/>
            </w:tcMar>
            <w:hideMark/>
          </w:tcPr>
          <w:p w:rsidR="009C107B" w:rsidP="00AF7AD5" w14:paraId="5B005FDB" w14:textId="77777777">
            <w:pPr>
              <w:spacing w:line="257" w:lineRule="auto"/>
              <w:jc w:val="right"/>
            </w:pPr>
            <w:r>
              <w:t>2698</w:t>
            </w:r>
          </w:p>
          <w:p w:rsidR="009C107B" w:rsidRPr="0070650E" w:rsidP="00AF7AD5" w14:paraId="386A40E8" w14:textId="77777777">
            <w:pPr>
              <w:spacing w:line="257" w:lineRule="auto"/>
              <w:jc w:val="right"/>
            </w:pPr>
            <w:r w:rsidRPr="0070650E">
              <w:t>$</w:t>
            </w:r>
            <w:r>
              <w:t>19,995</w:t>
            </w:r>
          </w:p>
        </w:tc>
      </w:tr>
    </w:tbl>
    <w:p w:rsidR="009C107B" w:rsidP="009C107B" w14:paraId="077E73F5" w14:textId="77777777">
      <w:pPr>
        <w:rPr>
          <w:b/>
        </w:rPr>
      </w:pPr>
    </w:p>
    <w:p w:rsidR="009C107B" w:rsidP="009C107B" w14:paraId="193335AE" w14:textId="77777777">
      <w:pPr>
        <w:rPr>
          <w:b/>
        </w:rPr>
      </w:pPr>
      <w:r>
        <w:rPr>
          <w:b/>
        </w:rPr>
        <w:br w:type="page"/>
      </w:r>
    </w:p>
    <w:tbl>
      <w:tblPr>
        <w:tblW w:w="0" w:type="auto"/>
        <w:tblInd w:w="120" w:type="dxa"/>
        <w:tblLayout w:type="fixed"/>
        <w:tblCellMar>
          <w:left w:w="120" w:type="dxa"/>
          <w:right w:w="120" w:type="dxa"/>
        </w:tblCellMar>
        <w:tblLook w:val="0000"/>
      </w:tblPr>
      <w:tblGrid>
        <w:gridCol w:w="5040"/>
        <w:gridCol w:w="1980"/>
        <w:gridCol w:w="2340"/>
      </w:tblGrid>
      <w:tr w14:paraId="34174DC8" w14:textId="77777777">
        <w:tblPrEx>
          <w:tblW w:w="0" w:type="auto"/>
          <w:tblInd w:w="120" w:type="dxa"/>
          <w:tblLayout w:type="fixed"/>
          <w:tblLook w:val="0000"/>
        </w:tblPrEx>
        <w:tc>
          <w:tcPr>
            <w:tcW w:w="5040" w:type="dxa"/>
            <w:tcBorders>
              <w:top w:val="double" w:sz="6" w:space="0" w:color="auto"/>
              <w:left w:val="double" w:sz="6" w:space="0" w:color="auto"/>
            </w:tcBorders>
            <w:vAlign w:val="center"/>
          </w:tcPr>
          <w:p w:rsidR="009C107B" w:rsidRPr="003D572A" w14:paraId="5C9F061D" w14:textId="77777777">
            <w:pPr>
              <w:suppressAutoHyphens/>
              <w:spacing w:before="90"/>
              <w:jc w:val="center"/>
              <w:rPr>
                <w:b/>
                <w:bCs/>
              </w:rPr>
            </w:pPr>
            <w:r w:rsidRPr="4120F42A">
              <w:rPr>
                <w:b/>
                <w:bCs/>
              </w:rPr>
              <w:br w:type="page"/>
              <w:t>Regulatory Fee Group or Category</w:t>
            </w:r>
          </w:p>
        </w:tc>
        <w:tc>
          <w:tcPr>
            <w:tcW w:w="1980" w:type="dxa"/>
            <w:tcBorders>
              <w:top w:val="double" w:sz="6" w:space="0" w:color="auto"/>
              <w:left w:val="single" w:sz="6" w:space="0" w:color="auto"/>
            </w:tcBorders>
            <w:vAlign w:val="center"/>
          </w:tcPr>
          <w:p w:rsidR="009C107B" w:rsidRPr="003D572A" w14:paraId="5BBA5F53" w14:textId="77777777">
            <w:pPr>
              <w:tabs>
                <w:tab w:val="left" w:pos="-720"/>
              </w:tabs>
              <w:suppressAutoHyphens/>
              <w:spacing w:before="90"/>
              <w:jc w:val="center"/>
              <w:rPr>
                <w:b/>
              </w:rPr>
            </w:pPr>
            <w:r w:rsidRPr="003D572A">
              <w:rPr>
                <w:b/>
              </w:rPr>
              <w:t>Regulatory Fee</w:t>
            </w:r>
          </w:p>
        </w:tc>
        <w:tc>
          <w:tcPr>
            <w:tcW w:w="2340" w:type="dxa"/>
            <w:tcBorders>
              <w:top w:val="double" w:sz="6" w:space="0" w:color="auto"/>
              <w:left w:val="single" w:sz="6" w:space="0" w:color="auto"/>
              <w:right w:val="double" w:sz="6" w:space="0" w:color="auto"/>
            </w:tcBorders>
            <w:vAlign w:val="center"/>
          </w:tcPr>
          <w:p w:rsidR="009C107B" w:rsidRPr="00930926" w14:paraId="17E7D65C" w14:textId="77777777">
            <w:pPr>
              <w:tabs>
                <w:tab w:val="left" w:pos="-720"/>
              </w:tabs>
              <w:suppressAutoHyphens/>
              <w:spacing w:before="90" w:after="54"/>
              <w:jc w:val="center"/>
              <w:rPr>
                <w:b/>
              </w:rPr>
            </w:pPr>
            <w:r w:rsidRPr="003D572A">
              <w:rPr>
                <w:b/>
              </w:rPr>
              <w:t>Payment Type Code</w:t>
            </w:r>
          </w:p>
        </w:tc>
      </w:tr>
      <w:tr w14:paraId="6614CF54" w14:textId="77777777">
        <w:tblPrEx>
          <w:tblW w:w="0" w:type="auto"/>
          <w:tblInd w:w="120" w:type="dxa"/>
          <w:tblLayout w:type="fixed"/>
          <w:tblLook w:val="0000"/>
        </w:tblPrEx>
        <w:tc>
          <w:tcPr>
            <w:tcW w:w="5040" w:type="dxa"/>
            <w:tcBorders>
              <w:top w:val="single" w:sz="6" w:space="0" w:color="auto"/>
              <w:left w:val="double" w:sz="6" w:space="0" w:color="auto"/>
            </w:tcBorders>
            <w:vAlign w:val="center"/>
          </w:tcPr>
          <w:p w:rsidR="009C107B" w:rsidRPr="003D572A" w14:paraId="7D0FBAA2" w14:textId="77777777">
            <w:pPr>
              <w:suppressAutoHyphens/>
              <w:spacing w:before="90" w:after="54"/>
              <w:ind w:left="720" w:hanging="720"/>
              <w:jc w:val="center"/>
            </w:pPr>
            <w:r w:rsidRPr="003D572A">
              <w:t>Construction Permit for New AM Station</w:t>
            </w:r>
          </w:p>
        </w:tc>
        <w:tc>
          <w:tcPr>
            <w:tcW w:w="1980" w:type="dxa"/>
            <w:tcBorders>
              <w:top w:val="single" w:sz="6" w:space="0" w:color="auto"/>
              <w:left w:val="single" w:sz="6" w:space="0" w:color="auto"/>
            </w:tcBorders>
            <w:vAlign w:val="center"/>
          </w:tcPr>
          <w:p w:rsidR="009C107B" w:rsidRPr="003D572A" w14:paraId="5F77D5E8" w14:textId="77777777">
            <w:pPr>
              <w:suppressAutoHyphens/>
              <w:spacing w:before="90" w:after="54"/>
              <w:ind w:left="720" w:hanging="720"/>
              <w:jc w:val="center"/>
            </w:pPr>
            <w:r w:rsidRPr="003D572A">
              <w:t>$</w:t>
            </w:r>
            <w:r>
              <w:t>585</w:t>
            </w:r>
          </w:p>
        </w:tc>
        <w:tc>
          <w:tcPr>
            <w:tcW w:w="2340" w:type="dxa"/>
            <w:tcBorders>
              <w:top w:val="single" w:sz="6" w:space="0" w:color="auto"/>
              <w:left w:val="single" w:sz="6" w:space="0" w:color="auto"/>
              <w:right w:val="double" w:sz="6" w:space="0" w:color="auto"/>
            </w:tcBorders>
            <w:vAlign w:val="center"/>
          </w:tcPr>
          <w:p w:rsidR="009C107B" w:rsidRPr="003D572A" w14:paraId="13560544" w14:textId="77777777">
            <w:pPr>
              <w:tabs>
                <w:tab w:val="center" w:pos="1111"/>
              </w:tabs>
              <w:suppressAutoHyphens/>
              <w:spacing w:before="90" w:after="54"/>
              <w:jc w:val="center"/>
            </w:pPr>
            <w:r>
              <w:t>26</w:t>
            </w:r>
            <w:r w:rsidRPr="003D572A">
              <w:t>15</w:t>
            </w:r>
          </w:p>
        </w:tc>
      </w:tr>
      <w:tr w14:paraId="62275708" w14:textId="77777777">
        <w:tblPrEx>
          <w:tblW w:w="0" w:type="auto"/>
          <w:tblInd w:w="120" w:type="dxa"/>
          <w:tblLayout w:type="fixed"/>
          <w:tblLook w:val="0000"/>
        </w:tblPrEx>
        <w:tc>
          <w:tcPr>
            <w:tcW w:w="5040" w:type="dxa"/>
            <w:tcBorders>
              <w:top w:val="single" w:sz="6" w:space="0" w:color="auto"/>
              <w:left w:val="double" w:sz="6" w:space="0" w:color="auto"/>
            </w:tcBorders>
            <w:vAlign w:val="center"/>
          </w:tcPr>
          <w:p w:rsidR="009C107B" w:rsidRPr="003D572A" w14:paraId="4762AA3F" w14:textId="77777777">
            <w:pPr>
              <w:suppressAutoHyphens/>
              <w:spacing w:before="90" w:after="54"/>
              <w:ind w:left="720" w:hanging="720"/>
              <w:jc w:val="center"/>
            </w:pPr>
            <w:r w:rsidRPr="003D572A">
              <w:t>Construction Permit for New FM Station</w:t>
            </w:r>
          </w:p>
        </w:tc>
        <w:tc>
          <w:tcPr>
            <w:tcW w:w="1980" w:type="dxa"/>
            <w:tcBorders>
              <w:top w:val="single" w:sz="6" w:space="0" w:color="auto"/>
              <w:left w:val="single" w:sz="6" w:space="0" w:color="auto"/>
            </w:tcBorders>
            <w:vAlign w:val="center"/>
          </w:tcPr>
          <w:p w:rsidR="009C107B" w:rsidRPr="003D572A" w14:paraId="2F2A1FD5" w14:textId="77777777">
            <w:pPr>
              <w:suppressAutoHyphens/>
              <w:spacing w:before="90" w:after="54"/>
              <w:ind w:left="720" w:hanging="720"/>
              <w:jc w:val="center"/>
            </w:pPr>
            <w:r w:rsidRPr="003D572A">
              <w:t>$</w:t>
            </w:r>
            <w:r>
              <w:t>1,025</w:t>
            </w:r>
          </w:p>
        </w:tc>
        <w:tc>
          <w:tcPr>
            <w:tcW w:w="2340" w:type="dxa"/>
            <w:tcBorders>
              <w:top w:val="single" w:sz="6" w:space="0" w:color="auto"/>
              <w:left w:val="single" w:sz="6" w:space="0" w:color="auto"/>
              <w:right w:val="double" w:sz="6" w:space="0" w:color="auto"/>
            </w:tcBorders>
            <w:vAlign w:val="center"/>
          </w:tcPr>
          <w:p w:rsidR="009C107B" w:rsidRPr="003D572A" w14:paraId="7E140C43" w14:textId="77777777">
            <w:pPr>
              <w:tabs>
                <w:tab w:val="center" w:pos="1111"/>
              </w:tabs>
              <w:suppressAutoHyphens/>
              <w:spacing w:before="90" w:after="54"/>
              <w:jc w:val="center"/>
            </w:pPr>
            <w:r>
              <w:t>26</w:t>
            </w:r>
            <w:r w:rsidRPr="003D572A">
              <w:t>16</w:t>
            </w:r>
          </w:p>
        </w:tc>
      </w:tr>
      <w:tr w14:paraId="5F92CDCB" w14:textId="77777777">
        <w:tblPrEx>
          <w:tblW w:w="0" w:type="auto"/>
          <w:tblInd w:w="120" w:type="dxa"/>
          <w:tblLayout w:type="fixed"/>
          <w:tblLook w:val="0000"/>
        </w:tblPrEx>
        <w:tc>
          <w:tcPr>
            <w:tcW w:w="5040" w:type="dxa"/>
            <w:tcBorders>
              <w:top w:val="single" w:sz="6" w:space="0" w:color="auto"/>
              <w:left w:val="double" w:sz="6" w:space="0" w:color="auto"/>
              <w:bottom w:val="double" w:sz="6" w:space="0" w:color="auto"/>
            </w:tcBorders>
            <w:vAlign w:val="center"/>
          </w:tcPr>
          <w:p w:rsidR="009C107B" w:rsidRPr="003D572A" w14:paraId="1A42AEF1" w14:textId="77777777">
            <w:pPr>
              <w:suppressAutoHyphens/>
              <w:spacing w:before="90" w:after="54"/>
              <w:ind w:left="720" w:hanging="720"/>
              <w:jc w:val="center"/>
            </w:pPr>
            <w:r w:rsidRPr="003D572A">
              <w:t>Broadcast Auxiliary Station License</w:t>
            </w:r>
          </w:p>
        </w:tc>
        <w:tc>
          <w:tcPr>
            <w:tcW w:w="1980" w:type="dxa"/>
            <w:tcBorders>
              <w:top w:val="single" w:sz="6" w:space="0" w:color="auto"/>
              <w:left w:val="single" w:sz="6" w:space="0" w:color="auto"/>
              <w:bottom w:val="double" w:sz="6" w:space="0" w:color="auto"/>
            </w:tcBorders>
            <w:vAlign w:val="center"/>
          </w:tcPr>
          <w:p w:rsidR="009C107B" w:rsidRPr="003D572A" w14:paraId="0B3E0FA6" w14:textId="77777777">
            <w:pPr>
              <w:suppressAutoHyphens/>
              <w:spacing w:before="90" w:after="54"/>
              <w:ind w:left="720" w:hanging="720"/>
              <w:jc w:val="center"/>
            </w:pPr>
            <w:r w:rsidRPr="003D572A">
              <w:t>No Fee</w:t>
            </w:r>
          </w:p>
        </w:tc>
        <w:tc>
          <w:tcPr>
            <w:tcW w:w="2340" w:type="dxa"/>
            <w:tcBorders>
              <w:top w:val="single" w:sz="6" w:space="0" w:color="auto"/>
              <w:left w:val="single" w:sz="6" w:space="0" w:color="auto"/>
              <w:bottom w:val="double" w:sz="6" w:space="0" w:color="auto"/>
              <w:right w:val="double" w:sz="6" w:space="0" w:color="auto"/>
            </w:tcBorders>
            <w:vAlign w:val="center"/>
          </w:tcPr>
          <w:p w:rsidR="009C107B" w:rsidRPr="003D572A" w14:paraId="66EAFA57" w14:textId="77777777">
            <w:pPr>
              <w:tabs>
                <w:tab w:val="center" w:pos="1111"/>
              </w:tabs>
              <w:suppressAutoHyphens/>
              <w:spacing w:before="90" w:after="54"/>
              <w:jc w:val="center"/>
            </w:pPr>
          </w:p>
        </w:tc>
      </w:tr>
    </w:tbl>
    <w:p w:rsidR="009C107B" w:rsidRPr="003D572A" w:rsidP="009C107B" w14:paraId="1DEDDE0F" w14:textId="77777777">
      <w:pPr>
        <w:tabs>
          <w:tab w:val="left" w:pos="-720"/>
        </w:tabs>
        <w:suppressAutoHyphens/>
      </w:pPr>
    </w:p>
    <w:p w:rsidR="009C107B" w:rsidRPr="003D572A" w:rsidP="009C107B" w14:paraId="496C9BD9" w14:textId="77777777">
      <w:pPr>
        <w:tabs>
          <w:tab w:val="left" w:pos="-720"/>
        </w:tabs>
        <w:suppressAutoHyphens/>
        <w:jc w:val="center"/>
        <w:outlineLvl w:val="0"/>
      </w:pPr>
      <w:r w:rsidRPr="003D572A">
        <w:rPr>
          <w:b/>
        </w:rPr>
        <w:t>VHF</w:t>
      </w:r>
      <w:r>
        <w:rPr>
          <w:b/>
        </w:rPr>
        <w:t xml:space="preserve"> and </w:t>
      </w:r>
      <w:r w:rsidRPr="003D572A">
        <w:rPr>
          <w:b/>
        </w:rPr>
        <w:t>UHF</w:t>
      </w:r>
      <w:r>
        <w:rPr>
          <w:b/>
        </w:rPr>
        <w:t xml:space="preserve"> Full Service</w:t>
      </w:r>
      <w:r w:rsidRPr="003D572A">
        <w:rPr>
          <w:b/>
        </w:rPr>
        <w:t xml:space="preserve"> TV Stations</w:t>
      </w:r>
    </w:p>
    <w:p w:rsidR="009C107B" w:rsidRPr="003D572A" w:rsidP="009C107B" w14:paraId="66A3A8B9" w14:textId="77777777">
      <w:pPr>
        <w:tabs>
          <w:tab w:val="left" w:pos="-720"/>
        </w:tabs>
        <w:suppressAutoHyphens/>
      </w:pPr>
    </w:p>
    <w:p w:rsidR="009C107B" w:rsidRPr="003D572A" w:rsidP="009C107B" w14:paraId="2F8CB9B1" w14:textId="77777777">
      <w:pPr>
        <w:pStyle w:val="Style3"/>
        <w:tabs>
          <w:tab w:val="left" w:pos="-720"/>
          <w:tab w:val="clear" w:pos="-409"/>
          <w:tab w:val="clear" w:pos="755"/>
          <w:tab w:val="clear" w:pos="1919"/>
          <w:tab w:val="clear" w:pos="3083"/>
          <w:tab w:val="clear" w:pos="3665"/>
          <w:tab w:val="clear" w:pos="4247"/>
          <w:tab w:val="clear" w:pos="4829"/>
          <w:tab w:val="clear" w:pos="5411"/>
          <w:tab w:val="clear" w:pos="5993"/>
          <w:tab w:val="clear" w:pos="6575"/>
          <w:tab w:val="clear" w:pos="7157"/>
          <w:tab w:val="clear" w:pos="7739"/>
          <w:tab w:val="clear" w:pos="8321"/>
          <w:tab w:val="clear" w:pos="8903"/>
        </w:tabs>
        <w:rPr>
          <w:rFonts w:ascii="Times New Roman" w:hAnsi="Times New Roman"/>
          <w:sz w:val="22"/>
          <w:szCs w:val="22"/>
        </w:rPr>
      </w:pPr>
      <w:r w:rsidRPr="003D572A">
        <w:rPr>
          <w:rFonts w:ascii="Times New Roman" w:hAnsi="Times New Roman"/>
          <w:b/>
          <w:sz w:val="22"/>
          <w:szCs w:val="22"/>
        </w:rPr>
        <w:t xml:space="preserve">Who Must Pay: </w:t>
      </w:r>
      <w:r w:rsidRPr="003D572A">
        <w:rPr>
          <w:rFonts w:ascii="Times New Roman" w:hAnsi="Times New Roman"/>
          <w:sz w:val="22"/>
          <w:szCs w:val="22"/>
        </w:rPr>
        <w:t xml:space="preserve"> Licensees of commercial VHF</w:t>
      </w:r>
      <w:r>
        <w:rPr>
          <w:rFonts w:ascii="Times New Roman" w:hAnsi="Times New Roman"/>
          <w:sz w:val="22"/>
          <w:szCs w:val="22"/>
        </w:rPr>
        <w:t xml:space="preserve"> and</w:t>
      </w:r>
      <w:r w:rsidRPr="003D572A">
        <w:rPr>
          <w:rFonts w:ascii="Times New Roman" w:hAnsi="Times New Roman"/>
          <w:sz w:val="22"/>
          <w:szCs w:val="22"/>
        </w:rPr>
        <w:t xml:space="preserve"> UHF</w:t>
      </w:r>
      <w:r>
        <w:rPr>
          <w:rFonts w:ascii="Times New Roman" w:hAnsi="Times New Roman"/>
          <w:sz w:val="22"/>
          <w:szCs w:val="22"/>
        </w:rPr>
        <w:t xml:space="preserve"> d</w:t>
      </w:r>
      <w:r w:rsidRPr="003D572A">
        <w:rPr>
          <w:rFonts w:ascii="Times New Roman" w:hAnsi="Times New Roman"/>
          <w:sz w:val="22"/>
          <w:szCs w:val="22"/>
        </w:rPr>
        <w:t xml:space="preserve">igital TV </w:t>
      </w:r>
      <w:r>
        <w:rPr>
          <w:rFonts w:ascii="Times New Roman" w:hAnsi="Times New Roman"/>
          <w:sz w:val="22"/>
          <w:szCs w:val="22"/>
        </w:rPr>
        <w:t>s</w:t>
      </w:r>
      <w:r w:rsidRPr="003D572A">
        <w:rPr>
          <w:rFonts w:ascii="Times New Roman" w:hAnsi="Times New Roman"/>
          <w:sz w:val="22"/>
          <w:szCs w:val="22"/>
        </w:rPr>
        <w:t>tations</w:t>
      </w:r>
      <w:r>
        <w:rPr>
          <w:rFonts w:ascii="Times New Roman" w:hAnsi="Times New Roman"/>
          <w:sz w:val="22"/>
          <w:szCs w:val="22"/>
        </w:rPr>
        <w:t xml:space="preserve"> </w:t>
      </w:r>
      <w:r w:rsidRPr="003D572A">
        <w:rPr>
          <w:rFonts w:ascii="Times New Roman" w:hAnsi="Times New Roman"/>
          <w:sz w:val="22"/>
          <w:szCs w:val="22"/>
        </w:rPr>
        <w:t xml:space="preserve">and holders of construction permits for </w:t>
      </w:r>
      <w:r w:rsidRPr="003D572A">
        <w:rPr>
          <w:rFonts w:ascii="Times New Roman" w:hAnsi="Times New Roman"/>
          <w:sz w:val="22"/>
          <w:szCs w:val="22"/>
          <w:u w:val="single"/>
        </w:rPr>
        <w:t>new</w:t>
      </w:r>
      <w:r w:rsidRPr="003D572A">
        <w:rPr>
          <w:rFonts w:ascii="Times New Roman" w:hAnsi="Times New Roman"/>
          <w:sz w:val="22"/>
          <w:szCs w:val="22"/>
        </w:rPr>
        <w:t xml:space="preserve"> stations, provided that such licenses or permits were granted on or before October 1, 20</w:t>
      </w:r>
      <w:r>
        <w:rPr>
          <w:rFonts w:ascii="Times New Roman" w:hAnsi="Times New Roman"/>
          <w:sz w:val="22"/>
          <w:szCs w:val="22"/>
        </w:rPr>
        <w:t>25</w:t>
      </w:r>
      <w:r w:rsidRPr="003D572A">
        <w:rPr>
          <w:rFonts w:ascii="Times New Roman" w:hAnsi="Times New Roman"/>
          <w:sz w:val="22"/>
          <w:szCs w:val="22"/>
        </w:rPr>
        <w:t xml:space="preserve">, </w:t>
      </w:r>
      <w:r w:rsidRPr="003D572A">
        <w:rPr>
          <w:rFonts w:ascii="Times New Roman" w:hAnsi="Times New Roman"/>
          <w:sz w:val="22"/>
          <w:szCs w:val="22"/>
          <w:u w:val="single"/>
        </w:rPr>
        <w:t>even if the license or permit expired after October 1, 20</w:t>
      </w:r>
      <w:r>
        <w:rPr>
          <w:rFonts w:ascii="Times New Roman" w:hAnsi="Times New Roman"/>
          <w:sz w:val="22"/>
          <w:szCs w:val="22"/>
          <w:u w:val="single"/>
        </w:rPr>
        <w:t>25</w:t>
      </w:r>
      <w:r w:rsidRPr="003D572A">
        <w:rPr>
          <w:rFonts w:ascii="Times New Roman" w:hAnsi="Times New Roman"/>
          <w:sz w:val="22"/>
          <w:szCs w:val="22"/>
        </w:rPr>
        <w:t>.</w:t>
      </w:r>
      <w:r>
        <w:rPr>
          <w:rFonts w:ascii="Times New Roman" w:hAnsi="Times New Roman"/>
          <w:sz w:val="22"/>
          <w:szCs w:val="22"/>
        </w:rPr>
        <w:t xml:space="preserve">  </w:t>
      </w:r>
    </w:p>
    <w:p w:rsidR="009C107B" w:rsidRPr="003D572A" w:rsidP="009C107B" w14:paraId="44BC9823" w14:textId="77777777">
      <w:pPr>
        <w:pStyle w:val="Style3"/>
        <w:tabs>
          <w:tab w:val="left" w:pos="-720"/>
          <w:tab w:val="clear" w:pos="-409"/>
          <w:tab w:val="clear" w:pos="755"/>
          <w:tab w:val="clear" w:pos="1919"/>
          <w:tab w:val="clear" w:pos="3083"/>
          <w:tab w:val="clear" w:pos="3665"/>
          <w:tab w:val="clear" w:pos="4247"/>
          <w:tab w:val="clear" w:pos="4829"/>
          <w:tab w:val="clear" w:pos="5411"/>
          <w:tab w:val="clear" w:pos="5993"/>
          <w:tab w:val="clear" w:pos="6575"/>
          <w:tab w:val="clear" w:pos="7157"/>
          <w:tab w:val="clear" w:pos="7739"/>
          <w:tab w:val="clear" w:pos="8321"/>
          <w:tab w:val="clear" w:pos="8903"/>
        </w:tabs>
        <w:rPr>
          <w:rFonts w:ascii="Times New Roman" w:hAnsi="Times New Roman"/>
          <w:sz w:val="22"/>
          <w:szCs w:val="22"/>
        </w:rPr>
      </w:pPr>
      <w:r w:rsidRPr="003D572A">
        <w:rPr>
          <w:rFonts w:ascii="Times New Roman" w:hAnsi="Times New Roman"/>
          <w:sz w:val="22"/>
          <w:szCs w:val="22"/>
        </w:rPr>
        <w:t xml:space="preserve">   </w:t>
      </w:r>
    </w:p>
    <w:p w:rsidR="009C107B" w:rsidRPr="00A3373C" w:rsidP="009C107B" w14:paraId="12255294" w14:textId="06E2845C">
      <w:pPr>
        <w:tabs>
          <w:tab w:val="left" w:pos="-720"/>
        </w:tabs>
        <w:suppressAutoHyphens/>
      </w:pPr>
      <w:r w:rsidRPr="005253A5">
        <w:rPr>
          <w:b/>
        </w:rPr>
        <w:t>Fee Requirement:</w:t>
      </w:r>
      <w:r w:rsidRPr="005253A5">
        <w:t xml:space="preserve">  Beginning in FY 2020, television regulatory fees have been calculated on the basis of population rather than on the basis of the Nielsen Designated Market Area (DMA).  In FY 202</w:t>
      </w:r>
      <w:r>
        <w:t>6</w:t>
      </w:r>
      <w:r w:rsidRPr="005253A5">
        <w:t>, the television population counts reflect 2020 U.S. Census data.  For a complete listing of FY 202</w:t>
      </w:r>
      <w:r>
        <w:t>6</w:t>
      </w:r>
      <w:r w:rsidRPr="005253A5">
        <w:t xml:space="preserve"> television regulatory fees by call sign, please visit the following website: </w:t>
      </w:r>
      <w:hyperlink r:id="rId9" w:history="1">
        <w:r w:rsidRPr="005253A5">
          <w:rPr>
            <w:rStyle w:val="Hyperlink"/>
          </w:rPr>
          <w:t>https://www.fcc.gov/licensing-databases/fees/regulatory-fees</w:t>
        </w:r>
      </w:hyperlink>
      <w:r w:rsidRPr="005253A5">
        <w:t xml:space="preserve">.  The document to view is titled “Appendix </w:t>
      </w:r>
      <w:r>
        <w:t>F</w:t>
      </w:r>
      <w:r w:rsidRPr="005253A5">
        <w:t xml:space="preserve"> – FY 202</w:t>
      </w:r>
      <w:r>
        <w:t>6</w:t>
      </w:r>
      <w:r w:rsidRPr="005253A5">
        <w:t xml:space="preserve"> Television Station Regulatory Fees by Call Sign” in the above website. </w:t>
      </w:r>
    </w:p>
    <w:p w:rsidR="009C107B" w:rsidP="009C107B" w14:paraId="3CDDC5C4" w14:textId="77777777">
      <w:pPr>
        <w:tabs>
          <w:tab w:val="left" w:pos="-720"/>
        </w:tabs>
        <w:suppressAutoHyphens/>
      </w:pPr>
    </w:p>
    <w:p w:rsidR="009C107B" w:rsidRPr="003D572A" w:rsidP="009C107B" w14:paraId="22F8CD6B" w14:textId="77777777">
      <w:pPr>
        <w:tabs>
          <w:tab w:val="left" w:pos="-720"/>
        </w:tabs>
        <w:suppressAutoHyphens/>
      </w:pPr>
      <w:r>
        <w:t>For h</w:t>
      </w:r>
      <w:r w:rsidRPr="003D572A">
        <w:t xml:space="preserve">olders of construction permits </w:t>
      </w:r>
      <w:r>
        <w:t>of</w:t>
      </w:r>
      <w:r w:rsidRPr="003D572A">
        <w:t xml:space="preserve"> </w:t>
      </w:r>
      <w:r w:rsidRPr="003D572A">
        <w:rPr>
          <w:u w:val="single"/>
        </w:rPr>
        <w:t>new</w:t>
      </w:r>
      <w:r w:rsidRPr="003D572A">
        <w:t xml:space="preserve"> television stations for which a license had not been granted as of October 1, 20</w:t>
      </w:r>
      <w:r>
        <w:t>25</w:t>
      </w:r>
      <w:r w:rsidRPr="003D572A">
        <w:t xml:space="preserve">, </w:t>
      </w:r>
      <w:r>
        <w:t>the fee is</w:t>
      </w:r>
      <w:r w:rsidRPr="003D572A">
        <w:t xml:space="preserve"> $</w:t>
      </w:r>
      <w:r>
        <w:t>5,300</w:t>
      </w:r>
      <w:r w:rsidRPr="003D572A">
        <w:t xml:space="preserve"> for </w:t>
      </w:r>
      <w:r>
        <w:t>d</w:t>
      </w:r>
      <w:r w:rsidRPr="003D572A">
        <w:t xml:space="preserve">igital </w:t>
      </w:r>
      <w:r>
        <w:t>t</w:t>
      </w:r>
      <w:r w:rsidRPr="003D572A">
        <w:t>elevision construction permits</w:t>
      </w:r>
      <w:r>
        <w:t xml:space="preserve">.  </w:t>
      </w:r>
    </w:p>
    <w:p w:rsidR="009C107B" w:rsidRPr="003D572A" w:rsidP="009C107B" w14:paraId="3DED33D9" w14:textId="77777777">
      <w:pPr>
        <w:pStyle w:val="Style3"/>
        <w:tabs>
          <w:tab w:val="left" w:pos="-720"/>
          <w:tab w:val="clear" w:pos="-409"/>
          <w:tab w:val="clear" w:pos="755"/>
          <w:tab w:val="clear" w:pos="1919"/>
          <w:tab w:val="clear" w:pos="3083"/>
          <w:tab w:val="clear" w:pos="3665"/>
          <w:tab w:val="clear" w:pos="4247"/>
          <w:tab w:val="clear" w:pos="4829"/>
          <w:tab w:val="clear" w:pos="5411"/>
          <w:tab w:val="clear" w:pos="5993"/>
          <w:tab w:val="clear" w:pos="6575"/>
          <w:tab w:val="clear" w:pos="7157"/>
          <w:tab w:val="clear" w:pos="7739"/>
          <w:tab w:val="clear" w:pos="8321"/>
          <w:tab w:val="clear" w:pos="8903"/>
        </w:tabs>
        <w:rPr>
          <w:rFonts w:ascii="Times New Roman" w:hAnsi="Times New Roman"/>
          <w:sz w:val="22"/>
          <w:szCs w:val="22"/>
        </w:rPr>
      </w:pPr>
    </w:p>
    <w:tbl>
      <w:tblPr>
        <w:tblW w:w="9434" w:type="dxa"/>
        <w:tblInd w:w="12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CellMar>
          <w:left w:w="120" w:type="dxa"/>
          <w:right w:w="120" w:type="dxa"/>
        </w:tblCellMar>
        <w:tblLook w:val="0000"/>
      </w:tblPr>
      <w:tblGrid>
        <w:gridCol w:w="5004"/>
        <w:gridCol w:w="2233"/>
        <w:gridCol w:w="2197"/>
      </w:tblGrid>
      <w:tr w14:paraId="4A82D7FB" w14:textId="77777777">
        <w:tblPrEx>
          <w:tblW w:w="9434" w:type="dxa"/>
          <w:tblInd w:w="120" w:type="dxa"/>
          <w:tblLayout w:type="fixed"/>
          <w:tblLook w:val="0000"/>
        </w:tblPrEx>
        <w:tc>
          <w:tcPr>
            <w:tcW w:w="5004" w:type="dxa"/>
            <w:vAlign w:val="center"/>
          </w:tcPr>
          <w:p w:rsidR="009C107B" w:rsidRPr="003D572A" w14:paraId="4FEAEB97" w14:textId="77777777">
            <w:pPr>
              <w:tabs>
                <w:tab w:val="left" w:pos="-720"/>
                <w:tab w:val="left" w:pos="0"/>
                <w:tab w:val="left" w:pos="720"/>
              </w:tabs>
              <w:suppressAutoHyphens/>
              <w:spacing w:before="90" w:after="54"/>
              <w:ind w:left="690" w:hanging="690"/>
              <w:jc w:val="center"/>
            </w:pPr>
            <w:r w:rsidRPr="003D572A">
              <w:rPr>
                <w:b/>
              </w:rPr>
              <w:t>Commercial Digital Stations</w:t>
            </w:r>
          </w:p>
        </w:tc>
        <w:tc>
          <w:tcPr>
            <w:tcW w:w="2233" w:type="dxa"/>
            <w:vAlign w:val="center"/>
          </w:tcPr>
          <w:p w:rsidR="009C107B" w:rsidRPr="003D572A" w14:paraId="025CDEF2" w14:textId="77777777">
            <w:pPr>
              <w:tabs>
                <w:tab w:val="left" w:pos="-720"/>
                <w:tab w:val="left" w:pos="0"/>
                <w:tab w:val="left" w:pos="720"/>
                <w:tab w:val="left" w:pos="1440"/>
                <w:tab w:val="left" w:pos="2160"/>
              </w:tabs>
              <w:suppressAutoHyphens/>
              <w:spacing w:before="90" w:after="54"/>
              <w:ind w:left="2179" w:hanging="2179"/>
              <w:jc w:val="center"/>
            </w:pPr>
            <w:r w:rsidRPr="003D572A">
              <w:rPr>
                <w:b/>
              </w:rPr>
              <w:t>Regulatory Fee</w:t>
            </w:r>
          </w:p>
        </w:tc>
        <w:tc>
          <w:tcPr>
            <w:tcW w:w="2197" w:type="dxa"/>
            <w:vAlign w:val="center"/>
          </w:tcPr>
          <w:p w:rsidR="009C107B" w:rsidRPr="003D572A" w14:paraId="3FE18A49" w14:textId="77777777">
            <w:pPr>
              <w:tabs>
                <w:tab w:val="left" w:pos="-720"/>
                <w:tab w:val="left" w:pos="0"/>
              </w:tabs>
              <w:suppressAutoHyphens/>
              <w:spacing w:before="90" w:after="54"/>
              <w:ind w:left="720" w:hanging="720"/>
              <w:jc w:val="center"/>
            </w:pPr>
            <w:r w:rsidRPr="003D572A">
              <w:rPr>
                <w:b/>
              </w:rPr>
              <w:t>Payment Type Code</w:t>
            </w:r>
          </w:p>
        </w:tc>
      </w:tr>
      <w:tr w14:paraId="656FA3C3" w14:textId="77777777">
        <w:tblPrEx>
          <w:tblW w:w="9434" w:type="dxa"/>
          <w:tblInd w:w="120" w:type="dxa"/>
          <w:tblLayout w:type="fixed"/>
          <w:tblLook w:val="0000"/>
        </w:tblPrEx>
        <w:tc>
          <w:tcPr>
            <w:tcW w:w="5004" w:type="dxa"/>
            <w:vAlign w:val="center"/>
          </w:tcPr>
          <w:p w:rsidR="009C107B" w:rsidRPr="003D572A" w14:paraId="18A49147" w14:textId="77777777">
            <w:pPr>
              <w:tabs>
                <w:tab w:val="left" w:pos="720"/>
              </w:tabs>
              <w:suppressAutoHyphens/>
              <w:spacing w:before="90" w:after="54"/>
              <w:ind w:left="690" w:hanging="690"/>
              <w:jc w:val="center"/>
            </w:pPr>
            <w:r>
              <w:t>Television Fee Factor per population</w:t>
            </w:r>
          </w:p>
        </w:tc>
        <w:tc>
          <w:tcPr>
            <w:tcW w:w="2233" w:type="dxa"/>
            <w:vAlign w:val="center"/>
          </w:tcPr>
          <w:p w:rsidR="009C107B" w:rsidRPr="003D572A" w14:paraId="7C660324" w14:textId="77777777">
            <w:pPr>
              <w:tabs>
                <w:tab w:val="left" w:pos="720"/>
                <w:tab w:val="left" w:pos="1440"/>
                <w:tab w:val="left" w:pos="2160"/>
              </w:tabs>
              <w:suppressAutoHyphens/>
              <w:spacing w:before="90" w:after="54"/>
              <w:ind w:left="2179" w:hanging="2179"/>
              <w:jc w:val="center"/>
            </w:pPr>
            <w:r w:rsidRPr="003D572A">
              <w:t>$</w:t>
            </w:r>
            <w:r>
              <w:t>0.007090</w:t>
            </w:r>
          </w:p>
        </w:tc>
        <w:tc>
          <w:tcPr>
            <w:tcW w:w="2197" w:type="dxa"/>
            <w:vAlign w:val="center"/>
          </w:tcPr>
          <w:p w:rsidR="009C107B" w:rsidRPr="003D572A" w14:paraId="70937EAD" w14:textId="77777777">
            <w:pPr>
              <w:suppressAutoHyphens/>
              <w:spacing w:before="90" w:after="54"/>
              <w:ind w:left="720" w:hanging="720"/>
              <w:jc w:val="center"/>
            </w:pPr>
            <w:r>
              <w:t>2610</w:t>
            </w:r>
          </w:p>
        </w:tc>
      </w:tr>
      <w:tr w14:paraId="3CD0683D" w14:textId="77777777">
        <w:tblPrEx>
          <w:tblW w:w="9434" w:type="dxa"/>
          <w:tblInd w:w="120" w:type="dxa"/>
          <w:tblLayout w:type="fixed"/>
          <w:tblLook w:val="0000"/>
        </w:tblPrEx>
        <w:tc>
          <w:tcPr>
            <w:tcW w:w="5004" w:type="dxa"/>
            <w:vAlign w:val="center"/>
          </w:tcPr>
          <w:p w:rsidR="009C107B" w:rsidRPr="003D572A" w14:paraId="06EA65DB" w14:textId="77777777">
            <w:pPr>
              <w:tabs>
                <w:tab w:val="left" w:pos="720"/>
              </w:tabs>
              <w:suppressAutoHyphens/>
              <w:spacing w:before="90" w:after="54"/>
              <w:ind w:left="690" w:hanging="690"/>
              <w:jc w:val="center"/>
            </w:pPr>
            <w:r w:rsidRPr="003D572A">
              <w:t xml:space="preserve">Construction Permit for New </w:t>
            </w:r>
            <w:r>
              <w:t xml:space="preserve">Digital </w:t>
            </w:r>
            <w:r w:rsidRPr="003D572A">
              <w:t>Station</w:t>
            </w:r>
          </w:p>
        </w:tc>
        <w:tc>
          <w:tcPr>
            <w:tcW w:w="2233" w:type="dxa"/>
            <w:vAlign w:val="center"/>
          </w:tcPr>
          <w:p w:rsidR="009C107B" w:rsidRPr="003D572A" w14:paraId="69523941" w14:textId="77777777">
            <w:pPr>
              <w:suppressAutoHyphens/>
              <w:spacing w:before="90" w:after="54"/>
              <w:ind w:left="720" w:hanging="720"/>
              <w:jc w:val="center"/>
            </w:pPr>
            <w:r w:rsidRPr="003D572A">
              <w:t>$</w:t>
            </w:r>
            <w:r>
              <w:t>5</w:t>
            </w:r>
            <w:r w:rsidRPr="003D572A">
              <w:t>,</w:t>
            </w:r>
            <w:r>
              <w:t>300</w:t>
            </w:r>
          </w:p>
        </w:tc>
        <w:tc>
          <w:tcPr>
            <w:tcW w:w="2197" w:type="dxa"/>
            <w:vAlign w:val="center"/>
          </w:tcPr>
          <w:p w:rsidR="009C107B" w:rsidRPr="003D572A" w14:paraId="126B6362" w14:textId="77777777">
            <w:pPr>
              <w:suppressAutoHyphens/>
              <w:spacing w:before="90" w:after="54"/>
              <w:ind w:left="720" w:hanging="720"/>
              <w:jc w:val="center"/>
            </w:pPr>
            <w:r>
              <w:t>26</w:t>
            </w:r>
            <w:r w:rsidRPr="003D572A">
              <w:t>58</w:t>
            </w:r>
          </w:p>
        </w:tc>
      </w:tr>
      <w:tr w14:paraId="2BEAE5D8" w14:textId="77777777">
        <w:tblPrEx>
          <w:tblW w:w="9434" w:type="dxa"/>
          <w:tblInd w:w="120" w:type="dxa"/>
          <w:tblLayout w:type="fixed"/>
          <w:tblLook w:val="0000"/>
        </w:tblPrEx>
        <w:trPr>
          <w:trHeight w:val="93"/>
        </w:trPr>
        <w:tc>
          <w:tcPr>
            <w:tcW w:w="5004" w:type="dxa"/>
            <w:vAlign w:val="center"/>
          </w:tcPr>
          <w:p w:rsidR="009C107B" w:rsidRPr="003D572A" w14:paraId="223BCA7F" w14:textId="77777777">
            <w:pPr>
              <w:tabs>
                <w:tab w:val="left" w:pos="720"/>
              </w:tabs>
              <w:suppressAutoHyphens/>
              <w:spacing w:before="90" w:after="54"/>
              <w:ind w:left="690" w:hanging="690"/>
              <w:jc w:val="center"/>
            </w:pPr>
            <w:r w:rsidRPr="003D572A">
              <w:t>Broadcast Auxiliary Station</w:t>
            </w:r>
          </w:p>
        </w:tc>
        <w:tc>
          <w:tcPr>
            <w:tcW w:w="2233" w:type="dxa"/>
            <w:vAlign w:val="center"/>
          </w:tcPr>
          <w:p w:rsidR="009C107B" w:rsidRPr="003D572A" w14:paraId="6AD437E9" w14:textId="77777777">
            <w:pPr>
              <w:tabs>
                <w:tab w:val="left" w:pos="720"/>
                <w:tab w:val="left" w:pos="1440"/>
                <w:tab w:val="left" w:pos="2160"/>
              </w:tabs>
              <w:suppressAutoHyphens/>
              <w:spacing w:before="90" w:after="54"/>
              <w:ind w:left="2179" w:hanging="2179"/>
              <w:jc w:val="center"/>
            </w:pPr>
            <w:r w:rsidRPr="003D572A">
              <w:t>No Fee</w:t>
            </w:r>
          </w:p>
        </w:tc>
        <w:tc>
          <w:tcPr>
            <w:tcW w:w="2197" w:type="dxa"/>
            <w:vAlign w:val="center"/>
          </w:tcPr>
          <w:p w:rsidR="009C107B" w:rsidRPr="003D572A" w14:paraId="6A71D450" w14:textId="77777777">
            <w:pPr>
              <w:suppressAutoHyphens/>
              <w:spacing w:before="90" w:after="54"/>
              <w:jc w:val="center"/>
            </w:pPr>
          </w:p>
        </w:tc>
      </w:tr>
    </w:tbl>
    <w:p w:rsidR="009C107B" w:rsidRPr="003D572A" w:rsidP="009C107B" w14:paraId="6D804EB5" w14:textId="77777777">
      <w:pPr>
        <w:tabs>
          <w:tab w:val="left" w:pos="-720"/>
        </w:tabs>
        <w:suppressAutoHyphens/>
      </w:pPr>
    </w:p>
    <w:p w:rsidR="009C107B" w:rsidP="009C107B" w14:paraId="6E585B47" w14:textId="11DEEC56">
      <w:pPr>
        <w:tabs>
          <w:tab w:val="left" w:pos="-720"/>
        </w:tabs>
        <w:suppressAutoHyphens/>
      </w:pPr>
      <w:r w:rsidRPr="009D270A">
        <w:rPr>
          <w:b/>
          <w:u w:val="single"/>
        </w:rPr>
        <w:t>Note</w:t>
      </w:r>
      <w:r>
        <w:t xml:space="preserve">:  Since television regulatory fees have now become a quantity-based fee, the television fee amount is calculated in CORES by multiplying the fee factor of $0.007090 by a specified quantity.  The “quantity” field in CORES represents the population count, which may be slightly different than what is listed in Appendix F of the </w:t>
      </w:r>
      <w:r w:rsidRPr="00BF4618">
        <w:rPr>
          <w:i/>
          <w:iCs/>
        </w:rPr>
        <w:t>FY 202</w:t>
      </w:r>
      <w:r>
        <w:rPr>
          <w:i/>
          <w:iCs/>
        </w:rPr>
        <w:t>6</w:t>
      </w:r>
      <w:r w:rsidRPr="00BF4618">
        <w:rPr>
          <w:i/>
          <w:iCs/>
        </w:rPr>
        <w:t xml:space="preserve"> Regulatory Fees Report </w:t>
      </w:r>
      <w:r>
        <w:rPr>
          <w:i/>
          <w:iCs/>
        </w:rPr>
        <w:t>and</w:t>
      </w:r>
      <w:r w:rsidRPr="002C3446">
        <w:rPr>
          <w:i/>
          <w:iCs/>
        </w:rPr>
        <w:t xml:space="preserve"> Order</w:t>
      </w:r>
      <w:r>
        <w:t xml:space="preserve"> due to rounding.  Also, </w:t>
      </w:r>
      <w:r w:rsidRPr="00BF4618">
        <w:t xml:space="preserve">there is no separate </w:t>
      </w:r>
      <w:r>
        <w:t>s</w:t>
      </w:r>
      <w:r w:rsidRPr="00BF4618">
        <w:t xml:space="preserve">atellite </w:t>
      </w:r>
      <w:r>
        <w:t>t</w:t>
      </w:r>
      <w:r w:rsidRPr="00BF4618">
        <w:t xml:space="preserve">elevision fee.  Satellite </w:t>
      </w:r>
      <w:r>
        <w:t>t</w:t>
      </w:r>
      <w:r w:rsidRPr="00BF4618">
        <w:t xml:space="preserve">elevision fees are calculated just like full-service television fees by multiplying the population count by the Television Fee Factor of </w:t>
      </w:r>
      <w:r>
        <w:t xml:space="preserve">$0.007090. </w:t>
      </w:r>
    </w:p>
    <w:p w:rsidR="001A2ADF" w:rsidP="009C107B" w14:paraId="5D032DAB" w14:textId="06E120F6">
      <w:pPr>
        <w:tabs>
          <w:tab w:val="left" w:pos="-720"/>
        </w:tabs>
        <w:suppressAutoHyphens/>
      </w:pPr>
    </w:p>
    <w:p w:rsidR="001D045D" w:rsidRPr="009D69D3" w:rsidP="009D69D3" w14:paraId="659B3297" w14:textId="544C2A0A">
      <w:pPr>
        <w:rPr>
          <w:b/>
          <w:color w:val="000000"/>
        </w:rPr>
      </w:pPr>
      <w:r w:rsidRPr="00CE5F43">
        <w:rPr>
          <w:b/>
          <w:color w:val="000000"/>
          <w:u w:val="single"/>
        </w:rPr>
        <w:t>Note</w:t>
      </w:r>
      <w:r w:rsidRPr="00CE5F43">
        <w:rPr>
          <w:b/>
          <w:color w:val="000000"/>
        </w:rPr>
        <w:t xml:space="preserve">: </w:t>
      </w:r>
      <w:r w:rsidRPr="00CE5F43">
        <w:rPr>
          <w:color w:val="000000"/>
        </w:rPr>
        <w:t xml:space="preserve">Fee amounts in CORES for full service TV stations may differ slightly from Appendix F due to rounding; CORES shows the exact regulatory fee </w:t>
      </w:r>
      <w:r w:rsidRPr="00CE5F43" w:rsidR="00B24C00">
        <w:rPr>
          <w:color w:val="000000"/>
        </w:rPr>
        <w:t xml:space="preserve">amount due </w:t>
      </w:r>
      <w:r w:rsidRPr="00CE5F43">
        <w:rPr>
          <w:color w:val="000000"/>
        </w:rPr>
        <w:t>while Appendix F provides rounded figures.</w:t>
      </w:r>
    </w:p>
    <w:p w:rsidR="009C107B" w:rsidRPr="003D572A" w:rsidP="009C107B" w14:paraId="4EB2B7CA" w14:textId="77777777"/>
    <w:p w:rsidR="009C107B" w:rsidRPr="003D572A" w:rsidP="009C107B" w14:paraId="3941AA1B" w14:textId="77777777">
      <w:pPr>
        <w:tabs>
          <w:tab w:val="left" w:pos="-720"/>
        </w:tabs>
        <w:suppressAutoHyphens/>
        <w:outlineLvl w:val="0"/>
        <w:rPr>
          <w:bCs/>
        </w:rPr>
      </w:pPr>
      <w:r w:rsidRPr="00BF4618">
        <w:rPr>
          <w:b/>
          <w:bCs/>
          <w:u w:val="single"/>
        </w:rPr>
        <w:t>Note</w:t>
      </w:r>
      <w:r w:rsidRPr="003D572A">
        <w:rPr>
          <w:b/>
          <w:bCs/>
        </w:rPr>
        <w:t>:</w:t>
      </w:r>
      <w:r w:rsidRPr="40D63559">
        <w:t xml:space="preserve">  Beginning in FY 2013 and thereafter, the digital television fee category (UHF/VHF) and (the former) satellite TV fee category were assigned bill numbers.</w:t>
      </w:r>
      <w:r>
        <w:rPr>
          <w:rStyle w:val="FootnoteReference"/>
          <w:sz w:val="22"/>
        </w:rPr>
        <w:footnoteReference w:id="4"/>
      </w:r>
      <w:r w:rsidRPr="40D63559">
        <w:t xml:space="preserve">  In FY 202</w:t>
      </w:r>
      <w:r>
        <w:t>6</w:t>
      </w:r>
      <w:r w:rsidRPr="40D63559">
        <w:t xml:space="preserve">, the digital television fee category </w:t>
      </w:r>
      <w:r w:rsidRPr="004F6D54">
        <w:t>will</w:t>
      </w:r>
      <w:r w:rsidRPr="40D63559">
        <w:t xml:space="preserve"> </w:t>
      </w:r>
      <w:r w:rsidRPr="40D63559">
        <w:rPr>
          <w:u w:val="single"/>
        </w:rPr>
        <w:t>not</w:t>
      </w:r>
      <w:r w:rsidRPr="40D63559">
        <w:t xml:space="preserve"> be assigned bill numbers.</w:t>
      </w:r>
    </w:p>
    <w:p w:rsidR="009C107B" w:rsidRPr="003D572A" w:rsidP="009C107B" w14:paraId="2727B2F7" w14:textId="77777777">
      <w:pPr>
        <w:rPr>
          <w:b/>
        </w:rPr>
      </w:pPr>
      <w:r>
        <w:rPr>
          <w:b/>
        </w:rPr>
        <w:br w:type="page"/>
      </w:r>
    </w:p>
    <w:p w:rsidR="009C107B" w:rsidRPr="003D572A" w:rsidP="009C107B" w14:paraId="39096973" w14:textId="77777777">
      <w:pPr>
        <w:tabs>
          <w:tab w:val="left" w:pos="-720"/>
        </w:tabs>
        <w:suppressAutoHyphens/>
        <w:jc w:val="center"/>
        <w:outlineLvl w:val="0"/>
      </w:pPr>
      <w:r w:rsidRPr="003D572A">
        <w:rPr>
          <w:b/>
        </w:rPr>
        <w:t>LPTV, TV Translators, FM Translators &amp; FM Boosters</w:t>
      </w:r>
    </w:p>
    <w:p w:rsidR="009C107B" w:rsidRPr="003D572A" w:rsidP="009C107B" w14:paraId="391F31B3" w14:textId="77777777">
      <w:pPr>
        <w:tabs>
          <w:tab w:val="left" w:pos="-720"/>
        </w:tabs>
        <w:suppressAutoHyphens/>
      </w:pPr>
    </w:p>
    <w:p w:rsidR="009C107B" w:rsidRPr="0091620F" w:rsidP="009C107B" w14:paraId="7CC28075" w14:textId="77777777">
      <w:pPr>
        <w:pStyle w:val="xmsonormal"/>
        <w:rPr>
          <w:rFonts w:ascii="Times New Roman" w:hAnsi="Times New Roman" w:cs="Times New Roman"/>
        </w:rPr>
      </w:pPr>
      <w:r w:rsidRPr="0091620F">
        <w:rPr>
          <w:rFonts w:ascii="Times New Roman" w:hAnsi="Times New Roman" w:cs="Times New Roman"/>
        </w:rPr>
        <w:t>After the full power television digital conversion in 2009, a number of special TV translators (known as digital replacement translators) were licensed to full-service television stations to cover a part of the primary station’s contour that was left unprotected.  These translators did not extend the protected contour of the primary station, but operated within the same protected contour and provided the same programming as the primary station.  Therefore, these TV translators were granted licenses under the same facility ID number and the same facility call sign as the primary station.  Because these TV translators do not extend the coverage of the primary station, but operate solely within the primary station’s protected contour, these special TV translators are deemed to be “replacement translators” and are not assessed a separate TV translator regulatory fee.  We also note that there are no longer any licensed TV boosters following the transition of full power television stations to digital operations.</w:t>
      </w:r>
      <w:r w:rsidRPr="0091620F">
        <w:rPr>
          <w:rFonts w:ascii="Times New Roman" w:hAnsi="Times New Roman" w:cs="Times New Roman"/>
          <w:i/>
          <w:iCs/>
        </w:rPr>
        <w:t> </w:t>
      </w:r>
    </w:p>
    <w:p w:rsidR="009C107B" w:rsidRPr="0091620F" w:rsidP="009C107B" w14:paraId="4CC6FFF0" w14:textId="77777777">
      <w:pPr>
        <w:tabs>
          <w:tab w:val="left" w:pos="-720"/>
        </w:tabs>
        <w:suppressAutoHyphens/>
      </w:pPr>
    </w:p>
    <w:p w:rsidR="009C107B" w:rsidRPr="003D572A" w:rsidP="009C107B" w14:paraId="095588B6" w14:textId="77777777">
      <w:pPr>
        <w:tabs>
          <w:tab w:val="left" w:pos="-720"/>
        </w:tabs>
        <w:suppressAutoHyphens/>
      </w:pPr>
      <w:r w:rsidRPr="009E2B07">
        <w:t>The Commission has established a category of “Class A TV” into which some LPTV stations were re-classified.</w:t>
      </w:r>
      <w:r>
        <w:rPr>
          <w:rStyle w:val="FootnoteReference"/>
          <w:sz w:val="22"/>
        </w:rPr>
        <w:footnoteReference w:id="5"/>
      </w:r>
      <w:r w:rsidRPr="009E2B07">
        <w:t xml:space="preserve">  Therefore, LPTV stations that were re-classified as Class A TV as of October 1, 2000, as well as existing LPTV stations licensed as of October 1, 202</w:t>
      </w:r>
      <w:r>
        <w:t>5</w:t>
      </w:r>
      <w:r w:rsidRPr="009E2B07">
        <w:t>, should pay the LPTV fee of $2</w:t>
      </w:r>
      <w:r>
        <w:t>6</w:t>
      </w:r>
      <w:r w:rsidRPr="009E2B07">
        <w:t>5 for FY 202</w:t>
      </w:r>
      <w:r>
        <w:t>6</w:t>
      </w:r>
      <w:r w:rsidRPr="009E2B07">
        <w:t>.</w:t>
      </w:r>
      <w:r w:rsidRPr="0091620F">
        <w:t xml:space="preserve"> </w:t>
      </w:r>
    </w:p>
    <w:p w:rsidR="009C107B" w:rsidRPr="003D572A" w:rsidP="009C107B" w14:paraId="316A5E86" w14:textId="77777777">
      <w:pPr>
        <w:tabs>
          <w:tab w:val="left" w:pos="-720"/>
        </w:tabs>
        <w:suppressAutoHyphens/>
      </w:pPr>
    </w:p>
    <w:p w:rsidR="009C107B" w:rsidRPr="003D572A" w:rsidP="009C107B" w14:paraId="58B8FB31" w14:textId="77777777">
      <w:pPr>
        <w:tabs>
          <w:tab w:val="left" w:pos="-720"/>
        </w:tabs>
        <w:suppressAutoHyphens/>
      </w:pPr>
      <w:r w:rsidRPr="003D572A">
        <w:rPr>
          <w:rStyle w:val="documentbody1"/>
          <w:rFonts w:ascii="Times New Roman" w:hAnsi="Times New Roman"/>
          <w:sz w:val="22"/>
          <w:szCs w:val="22"/>
        </w:rPr>
        <w:t xml:space="preserve">The digital transition </w:t>
      </w:r>
      <w:r>
        <w:rPr>
          <w:rStyle w:val="documentbody1"/>
          <w:rFonts w:ascii="Times New Roman" w:hAnsi="Times New Roman"/>
          <w:sz w:val="22"/>
          <w:szCs w:val="22"/>
        </w:rPr>
        <w:t>deadline for analog low power and TV translator stations was July 13, 2021, and some stations are still completing construction of their digital facilities</w:t>
      </w:r>
      <w:r w:rsidRPr="003D572A">
        <w:rPr>
          <w:rStyle w:val="documentbody1"/>
          <w:rFonts w:ascii="Times New Roman" w:hAnsi="Times New Roman"/>
          <w:sz w:val="22"/>
          <w:szCs w:val="22"/>
        </w:rPr>
        <w:t>.  B</w:t>
      </w:r>
      <w:r w:rsidRPr="003D572A">
        <w:rPr>
          <w:bCs/>
        </w:rPr>
        <w:t xml:space="preserve">ecause the digital transition for these services </w:t>
      </w:r>
      <w:r>
        <w:rPr>
          <w:bCs/>
        </w:rPr>
        <w:t>may not have been concluded by October 1, 2025</w:t>
      </w:r>
      <w:r w:rsidRPr="003D572A">
        <w:rPr>
          <w:bCs/>
        </w:rPr>
        <w:t>, some of these facilities may</w:t>
      </w:r>
      <w:r>
        <w:rPr>
          <w:bCs/>
        </w:rPr>
        <w:t xml:space="preserve"> still be in the process of transitioning </w:t>
      </w:r>
      <w:r w:rsidRPr="003D572A">
        <w:rPr>
          <w:bCs/>
        </w:rPr>
        <w:t xml:space="preserve">from analog to digital service.  During this period of transition, licensees of </w:t>
      </w:r>
      <w:r>
        <w:rPr>
          <w:bCs/>
        </w:rPr>
        <w:t>l</w:t>
      </w:r>
      <w:r w:rsidRPr="003D572A">
        <w:rPr>
          <w:bCs/>
        </w:rPr>
        <w:t xml:space="preserve">ow </w:t>
      </w:r>
      <w:r>
        <w:rPr>
          <w:bCs/>
        </w:rPr>
        <w:t>p</w:t>
      </w:r>
      <w:r w:rsidRPr="003D572A">
        <w:rPr>
          <w:bCs/>
        </w:rPr>
        <w:t xml:space="preserve">ower, Class A, and TV </w:t>
      </w:r>
      <w:r>
        <w:rPr>
          <w:bCs/>
        </w:rPr>
        <w:t>translator</w:t>
      </w:r>
      <w:r w:rsidRPr="003D572A">
        <w:rPr>
          <w:bCs/>
        </w:rPr>
        <w:t xml:space="preserve"> facilities may be operating in analog mode, in digital mode, or in an analog and digital simulcast mode.  Therefore, for regulatory fee purposes, a fee will be assessed for each facility operating either in an analog or digital mode.  In instances in which a licensee is simulcasting in both analog and digital modes, a single regulatory fee will be assessed for the analog facility and its corresponding digital component, but not for both facilities.</w:t>
      </w:r>
    </w:p>
    <w:p w:rsidR="009C107B" w:rsidRPr="003D572A" w:rsidP="009C107B" w14:paraId="4B896FB3" w14:textId="77777777">
      <w:pPr>
        <w:tabs>
          <w:tab w:val="left" w:pos="-720"/>
        </w:tabs>
        <w:suppressAutoHyphens/>
      </w:pPr>
    </w:p>
    <w:p w:rsidR="009C107B" w:rsidP="009C107B" w14:paraId="728F0B41" w14:textId="77777777">
      <w:pPr>
        <w:tabs>
          <w:tab w:val="left" w:pos="-720"/>
        </w:tabs>
        <w:suppressAutoHyphens/>
      </w:pPr>
      <w:r w:rsidRPr="003D572A">
        <w:rPr>
          <w:b/>
        </w:rPr>
        <w:t>Who Must Pay:</w:t>
      </w:r>
      <w:r w:rsidRPr="003D572A">
        <w:t xml:space="preserve">  Holders of LPTV</w:t>
      </w:r>
      <w:r>
        <w:t xml:space="preserve"> licenses</w:t>
      </w:r>
      <w:r w:rsidRPr="003D572A">
        <w:t xml:space="preserve">, TV </w:t>
      </w:r>
      <w:r>
        <w:t>translator</w:t>
      </w:r>
      <w:r w:rsidRPr="003D572A">
        <w:t xml:space="preserve"> licenses, and FM translator and booster licenses granted on or before October 1, 20</w:t>
      </w:r>
      <w:r>
        <w:t>25</w:t>
      </w:r>
      <w:r w:rsidRPr="003D572A">
        <w:t xml:space="preserve">, </w:t>
      </w:r>
      <w:r w:rsidRPr="003D572A">
        <w:rPr>
          <w:u w:val="single"/>
        </w:rPr>
        <w:t>even if the license expired after October 1, 20</w:t>
      </w:r>
      <w:r>
        <w:rPr>
          <w:u w:val="single"/>
        </w:rPr>
        <w:t>25</w:t>
      </w:r>
      <w:r w:rsidRPr="003D572A">
        <w:t>.</w:t>
      </w:r>
    </w:p>
    <w:p w:rsidR="009C107B" w:rsidRPr="003D572A" w:rsidP="009C107B" w14:paraId="74AFA5A9" w14:textId="77777777">
      <w:pPr>
        <w:tabs>
          <w:tab w:val="left" w:pos="-720"/>
        </w:tabs>
        <w:suppressAutoHyphens/>
      </w:pPr>
    </w:p>
    <w:p w:rsidR="009C107B" w:rsidP="009C107B" w14:paraId="117337B6" w14:textId="77777777">
      <w:pPr>
        <w:suppressAutoHyphens/>
      </w:pPr>
      <w:r w:rsidRPr="5F1EEE54">
        <w:rPr>
          <w:b/>
          <w:bCs/>
        </w:rPr>
        <w:t>Fee Requirement:</w:t>
      </w:r>
      <w:r w:rsidRPr="5F1EEE54">
        <w:rPr>
          <w:b/>
          <w:bCs/>
          <w:smallCaps/>
        </w:rPr>
        <w:t xml:space="preserve">  </w:t>
      </w:r>
      <w:r w:rsidRPr="5F1EEE54">
        <w:t>Fees are owed on a per-license basis as follows:</w:t>
      </w:r>
    </w:p>
    <w:p w:rsidR="009C107B" w:rsidP="009C107B" w14:paraId="0C2D0994" w14:textId="77777777">
      <w:pPr>
        <w:tabs>
          <w:tab w:val="left" w:pos="-720"/>
        </w:tabs>
        <w:suppressAutoHyphens/>
      </w:pPr>
    </w:p>
    <w:tbl>
      <w:tblPr>
        <w:tblW w:w="9409" w:type="dxa"/>
        <w:tblInd w:w="120" w:type="dxa"/>
        <w:tblLayout w:type="fixed"/>
        <w:tblCellMar>
          <w:left w:w="120" w:type="dxa"/>
          <w:right w:w="120" w:type="dxa"/>
        </w:tblCellMar>
        <w:tblLook w:val="0000"/>
      </w:tblPr>
      <w:tblGrid>
        <w:gridCol w:w="5215"/>
        <w:gridCol w:w="1870"/>
        <w:gridCol w:w="2324"/>
      </w:tblGrid>
      <w:tr w14:paraId="065CB61D" w14:textId="77777777">
        <w:tblPrEx>
          <w:tblW w:w="9409" w:type="dxa"/>
          <w:tblInd w:w="120" w:type="dxa"/>
          <w:tblLayout w:type="fixed"/>
          <w:tblLook w:val="0000"/>
        </w:tblPrEx>
        <w:tc>
          <w:tcPr>
            <w:tcW w:w="5215" w:type="dxa"/>
            <w:tcBorders>
              <w:top w:val="double" w:sz="6" w:space="0" w:color="auto"/>
              <w:left w:val="double" w:sz="6" w:space="0" w:color="auto"/>
            </w:tcBorders>
          </w:tcPr>
          <w:p w:rsidR="009C107B" w:rsidRPr="00930926" w14:paraId="36D518AE" w14:textId="77777777">
            <w:pPr>
              <w:tabs>
                <w:tab w:val="left" w:pos="-720"/>
              </w:tabs>
              <w:suppressAutoHyphens/>
              <w:spacing w:before="90"/>
              <w:jc w:val="center"/>
              <w:rPr>
                <w:b/>
              </w:rPr>
            </w:pPr>
            <w:r w:rsidRPr="003D572A">
              <w:rPr>
                <w:b/>
              </w:rPr>
              <w:t>Type of License</w:t>
            </w:r>
          </w:p>
        </w:tc>
        <w:tc>
          <w:tcPr>
            <w:tcW w:w="1870" w:type="dxa"/>
            <w:tcBorders>
              <w:top w:val="double" w:sz="6" w:space="0" w:color="auto"/>
              <w:left w:val="single" w:sz="6" w:space="0" w:color="auto"/>
            </w:tcBorders>
          </w:tcPr>
          <w:p w:rsidR="009C107B" w:rsidRPr="003D572A" w14:paraId="2820A19B" w14:textId="77777777">
            <w:pPr>
              <w:tabs>
                <w:tab w:val="left" w:pos="-720"/>
              </w:tabs>
              <w:suppressAutoHyphens/>
              <w:spacing w:before="90"/>
              <w:jc w:val="center"/>
            </w:pPr>
            <w:r w:rsidRPr="003D572A">
              <w:rPr>
                <w:b/>
              </w:rPr>
              <w:t>Regulatory Fee</w:t>
            </w:r>
          </w:p>
        </w:tc>
        <w:tc>
          <w:tcPr>
            <w:tcW w:w="2324" w:type="dxa"/>
            <w:tcBorders>
              <w:top w:val="double" w:sz="6" w:space="0" w:color="auto"/>
              <w:left w:val="single" w:sz="6" w:space="0" w:color="auto"/>
              <w:right w:val="double" w:sz="6" w:space="0" w:color="auto"/>
            </w:tcBorders>
          </w:tcPr>
          <w:p w:rsidR="009C107B" w:rsidRPr="003D572A" w14:paraId="06E47B59" w14:textId="77777777">
            <w:pPr>
              <w:tabs>
                <w:tab w:val="left" w:pos="-720"/>
              </w:tabs>
              <w:suppressAutoHyphens/>
              <w:spacing w:before="90" w:after="54"/>
              <w:jc w:val="center"/>
            </w:pPr>
            <w:r w:rsidRPr="003D572A">
              <w:rPr>
                <w:b/>
              </w:rPr>
              <w:t>Payment Type Code</w:t>
            </w:r>
          </w:p>
        </w:tc>
      </w:tr>
      <w:tr w14:paraId="1B242F6A" w14:textId="77777777">
        <w:tblPrEx>
          <w:tblW w:w="9409" w:type="dxa"/>
          <w:tblInd w:w="120" w:type="dxa"/>
          <w:tblLayout w:type="fixed"/>
          <w:tblLook w:val="0000"/>
        </w:tblPrEx>
        <w:trPr>
          <w:trHeight w:val="510"/>
        </w:trPr>
        <w:tc>
          <w:tcPr>
            <w:tcW w:w="5215" w:type="dxa"/>
            <w:tcBorders>
              <w:top w:val="single" w:sz="6" w:space="0" w:color="auto"/>
              <w:left w:val="double" w:sz="6" w:space="0" w:color="auto"/>
            </w:tcBorders>
            <w:vAlign w:val="center"/>
          </w:tcPr>
          <w:p w:rsidR="009C107B" w:rsidRPr="00CE5F43" w14:paraId="2DC33387" w14:textId="77777777">
            <w:pPr>
              <w:suppressAutoHyphens/>
              <w:spacing w:before="90" w:after="54"/>
              <w:ind w:left="720" w:hanging="720"/>
              <w:jc w:val="center"/>
            </w:pPr>
            <w:r w:rsidRPr="00CE5F43">
              <w:t>Low Power Television Station, Class A, TV Translator</w:t>
            </w:r>
          </w:p>
        </w:tc>
        <w:tc>
          <w:tcPr>
            <w:tcW w:w="1870" w:type="dxa"/>
            <w:tcBorders>
              <w:top w:val="single" w:sz="6" w:space="0" w:color="auto"/>
              <w:left w:val="single" w:sz="6" w:space="0" w:color="auto"/>
            </w:tcBorders>
            <w:vAlign w:val="center"/>
          </w:tcPr>
          <w:p w:rsidR="009C107B" w:rsidRPr="00CE5F43" w14:paraId="349C9657" w14:textId="39F4996D">
            <w:pPr>
              <w:tabs>
                <w:tab w:val="center" w:pos="1140"/>
              </w:tabs>
              <w:suppressAutoHyphens/>
              <w:spacing w:before="90" w:after="54"/>
              <w:jc w:val="center"/>
            </w:pPr>
            <w:r w:rsidRPr="00CE5F43">
              <w:t>$2</w:t>
            </w:r>
            <w:r w:rsidRPr="00CE5F43" w:rsidR="00640E24">
              <w:t>5</w:t>
            </w:r>
            <w:r w:rsidRPr="00CE5F43">
              <w:t>5</w:t>
            </w:r>
          </w:p>
        </w:tc>
        <w:tc>
          <w:tcPr>
            <w:tcW w:w="2324" w:type="dxa"/>
            <w:tcBorders>
              <w:top w:val="single" w:sz="6" w:space="0" w:color="auto"/>
              <w:left w:val="single" w:sz="6" w:space="0" w:color="auto"/>
              <w:right w:val="double" w:sz="6" w:space="0" w:color="auto"/>
            </w:tcBorders>
            <w:vAlign w:val="center"/>
          </w:tcPr>
          <w:p w:rsidR="009C107B" w:rsidRPr="003D572A" w14:paraId="76404857" w14:textId="77777777">
            <w:pPr>
              <w:tabs>
                <w:tab w:val="center" w:pos="1111"/>
              </w:tabs>
              <w:suppressAutoHyphens/>
              <w:spacing w:before="90" w:after="54"/>
              <w:jc w:val="center"/>
            </w:pPr>
            <w:r>
              <w:t>26</w:t>
            </w:r>
            <w:r w:rsidRPr="003D572A">
              <w:t>67</w:t>
            </w:r>
          </w:p>
        </w:tc>
      </w:tr>
      <w:tr w14:paraId="117CA618" w14:textId="77777777">
        <w:tblPrEx>
          <w:tblW w:w="9409" w:type="dxa"/>
          <w:tblInd w:w="120" w:type="dxa"/>
          <w:tblLayout w:type="fixed"/>
          <w:tblLook w:val="0000"/>
        </w:tblPrEx>
        <w:trPr>
          <w:trHeight w:val="554"/>
        </w:trPr>
        <w:tc>
          <w:tcPr>
            <w:tcW w:w="5215" w:type="dxa"/>
            <w:tcBorders>
              <w:top w:val="single" w:sz="6" w:space="0" w:color="auto"/>
              <w:left w:val="double" w:sz="6" w:space="0" w:color="auto"/>
              <w:bottom w:val="double" w:sz="6" w:space="0" w:color="auto"/>
            </w:tcBorders>
            <w:vAlign w:val="center"/>
          </w:tcPr>
          <w:p w:rsidR="009C107B" w:rsidRPr="00CE5F43" w14:paraId="563BA815" w14:textId="77777777">
            <w:pPr>
              <w:suppressAutoHyphens/>
              <w:spacing w:after="120"/>
              <w:jc w:val="center"/>
            </w:pPr>
            <w:r w:rsidRPr="00CE5F43">
              <w:t>FM Translator/FM Booster</w:t>
            </w:r>
          </w:p>
        </w:tc>
        <w:tc>
          <w:tcPr>
            <w:tcW w:w="1870" w:type="dxa"/>
            <w:tcBorders>
              <w:top w:val="single" w:sz="6" w:space="0" w:color="auto"/>
              <w:left w:val="single" w:sz="6" w:space="0" w:color="auto"/>
              <w:bottom w:val="double" w:sz="6" w:space="0" w:color="auto"/>
            </w:tcBorders>
            <w:vAlign w:val="center"/>
          </w:tcPr>
          <w:p w:rsidR="009C107B" w:rsidRPr="00CE5F43" w14:paraId="49AC1EC5" w14:textId="77AEB081">
            <w:pPr>
              <w:tabs>
                <w:tab w:val="center" w:pos="1140"/>
              </w:tabs>
              <w:suppressAutoHyphens/>
              <w:spacing w:after="120"/>
              <w:jc w:val="center"/>
            </w:pPr>
            <w:r w:rsidRPr="00CE5F43">
              <w:t>$2</w:t>
            </w:r>
            <w:r w:rsidRPr="00CE5F43" w:rsidR="00640E24">
              <w:t>5</w:t>
            </w:r>
            <w:r w:rsidRPr="00CE5F43">
              <w:t>5</w:t>
            </w:r>
          </w:p>
        </w:tc>
        <w:tc>
          <w:tcPr>
            <w:tcW w:w="2324" w:type="dxa"/>
            <w:tcBorders>
              <w:top w:val="single" w:sz="6" w:space="0" w:color="auto"/>
              <w:left w:val="single" w:sz="6" w:space="0" w:color="auto"/>
              <w:bottom w:val="double" w:sz="6" w:space="0" w:color="auto"/>
              <w:right w:val="double" w:sz="6" w:space="0" w:color="auto"/>
            </w:tcBorders>
            <w:vAlign w:val="center"/>
          </w:tcPr>
          <w:p w:rsidR="009C107B" w:rsidRPr="003D572A" w14:paraId="6B25500B" w14:textId="77777777">
            <w:pPr>
              <w:tabs>
                <w:tab w:val="center" w:pos="1111"/>
              </w:tabs>
              <w:suppressAutoHyphens/>
              <w:spacing w:after="120"/>
              <w:jc w:val="center"/>
            </w:pPr>
            <w:r>
              <w:t>26</w:t>
            </w:r>
            <w:r w:rsidRPr="003D572A">
              <w:t>68</w:t>
            </w:r>
          </w:p>
        </w:tc>
      </w:tr>
    </w:tbl>
    <w:p w:rsidR="009C107B" w:rsidP="009C107B" w14:paraId="75FC9000" w14:textId="77777777">
      <w:pPr>
        <w:pStyle w:val="NormalWeb"/>
        <w:spacing w:before="0" w:beforeAutospacing="0" w:after="120" w:afterAutospacing="0"/>
        <w:jc w:val="center"/>
        <w:rPr>
          <w:b/>
          <w:sz w:val="22"/>
          <w:szCs w:val="22"/>
        </w:rPr>
      </w:pPr>
    </w:p>
    <w:p w:rsidR="001959B5" w:rsidP="00152DE8" w14:paraId="273D8D6C" w14:textId="76D53939">
      <w:pPr>
        <w:jc w:val="center"/>
        <w:rPr>
          <w:b/>
          <w:bCs/>
        </w:rPr>
      </w:pPr>
      <w:r w:rsidRPr="0024626C">
        <w:rPr>
          <w:b/>
        </w:rPr>
        <w:t>C</w:t>
      </w:r>
      <w:r>
        <w:rPr>
          <w:b/>
          <w:bCs/>
        </w:rPr>
        <w:t xml:space="preserve">able </w:t>
      </w:r>
      <w:r>
        <w:rPr>
          <w:b/>
          <w:bCs/>
        </w:rPr>
        <w:t>Television Systems</w:t>
      </w:r>
      <w:r w:rsidR="00152DE8">
        <w:rPr>
          <w:b/>
          <w:bCs/>
        </w:rPr>
        <w:br/>
      </w:r>
    </w:p>
    <w:p w:rsidR="00A71904" w:rsidRPr="0044471A" w:rsidP="00DB521A" w14:paraId="68555BAA" w14:textId="35C70E77">
      <w:pPr>
        <w:pStyle w:val="NormalWeb"/>
        <w:spacing w:before="0" w:beforeAutospacing="0" w:after="120" w:afterAutospacing="0"/>
        <w:rPr>
          <w:sz w:val="22"/>
          <w:szCs w:val="22"/>
        </w:rPr>
      </w:pPr>
      <w:r w:rsidRPr="00EB6758">
        <w:rPr>
          <w:b/>
          <w:bCs/>
          <w:sz w:val="22"/>
          <w:szCs w:val="22"/>
        </w:rPr>
        <w:t xml:space="preserve">Who Must Pay:  </w:t>
      </w:r>
      <w:r w:rsidRPr="0062156A" w:rsidR="00F76322">
        <w:rPr>
          <w:sz w:val="22"/>
          <w:szCs w:val="22"/>
        </w:rPr>
        <w:t>Cable television systems</w:t>
      </w:r>
      <w:r w:rsidR="000939BB">
        <w:rPr>
          <w:sz w:val="22"/>
          <w:szCs w:val="22"/>
        </w:rPr>
        <w:t xml:space="preserve"> </w:t>
      </w:r>
      <w:r w:rsidRPr="0062156A" w:rsidR="00F76322">
        <w:rPr>
          <w:sz w:val="22"/>
          <w:szCs w:val="22"/>
        </w:rPr>
        <w:t>operating on October 1, 202</w:t>
      </w:r>
      <w:r w:rsidR="00E11B59">
        <w:rPr>
          <w:sz w:val="22"/>
          <w:szCs w:val="22"/>
        </w:rPr>
        <w:t>5</w:t>
      </w:r>
      <w:r w:rsidRPr="0062156A" w:rsidR="00F76322">
        <w:rPr>
          <w:sz w:val="22"/>
          <w:szCs w:val="22"/>
        </w:rPr>
        <w:t xml:space="preserve"> must pay a regulatory fee per subscriber</w:t>
      </w:r>
      <w:r>
        <w:rPr>
          <w:rStyle w:val="FootnoteReference"/>
          <w:szCs w:val="22"/>
        </w:rPr>
        <w:footnoteReference w:id="6"/>
      </w:r>
      <w:r w:rsidRPr="0062156A" w:rsidR="00F76322">
        <w:rPr>
          <w:sz w:val="22"/>
          <w:szCs w:val="22"/>
        </w:rPr>
        <w:t xml:space="preserve"> for all of the community units (CUIDs) in which they operate. </w:t>
      </w:r>
      <w:r w:rsidRPr="0062156A" w:rsidR="00761004">
        <w:rPr>
          <w:sz w:val="22"/>
          <w:szCs w:val="22"/>
        </w:rPr>
        <w:t xml:space="preserve">Internet Protocol TV (IPTV) </w:t>
      </w:r>
      <w:r w:rsidR="00BF3C52">
        <w:rPr>
          <w:sz w:val="22"/>
          <w:szCs w:val="22"/>
        </w:rPr>
        <w:t xml:space="preserve">and </w:t>
      </w:r>
      <w:r w:rsidRPr="00FD218A" w:rsidR="00BF3C52">
        <w:rPr>
          <w:sz w:val="22"/>
          <w:szCs w:val="22"/>
        </w:rPr>
        <w:t xml:space="preserve">Direct Broadcast Satellites (DBS) </w:t>
      </w:r>
      <w:r w:rsidRPr="0062156A" w:rsidR="00761004">
        <w:rPr>
          <w:sz w:val="22"/>
          <w:szCs w:val="22"/>
        </w:rPr>
        <w:t>subscribers are to be included in the Cable Television Systems fee</w:t>
      </w:r>
      <w:r w:rsidR="00DB521A">
        <w:rPr>
          <w:sz w:val="22"/>
          <w:szCs w:val="22"/>
        </w:rPr>
        <w:t xml:space="preserve"> </w:t>
      </w:r>
      <w:r w:rsidRPr="0062156A" w:rsidR="00761004">
        <w:rPr>
          <w:sz w:val="22"/>
          <w:szCs w:val="22"/>
        </w:rPr>
        <w:t>category and assessed a regulatory fee at the same rate as cable television fees.</w:t>
      </w:r>
      <w:r>
        <w:rPr>
          <w:rStyle w:val="FootnoteReference"/>
          <w:szCs w:val="22"/>
        </w:rPr>
        <w:footnoteReference w:id="7"/>
      </w:r>
      <w:r w:rsidRPr="0062156A" w:rsidR="00761004">
        <w:rPr>
          <w:sz w:val="22"/>
          <w:szCs w:val="22"/>
        </w:rPr>
        <w:t xml:space="preserve"> </w:t>
      </w:r>
      <w:r w:rsidR="00164A20">
        <w:rPr>
          <w:sz w:val="22"/>
          <w:szCs w:val="22"/>
        </w:rPr>
        <w:t xml:space="preserve"> </w:t>
      </w:r>
      <w:r w:rsidRPr="003466C0" w:rsidR="00BE799D">
        <w:rPr>
          <w:sz w:val="22"/>
          <w:szCs w:val="22"/>
        </w:rPr>
        <w:t>Cable television system operators and licensees of Cable TV Relay Service (CARS) facilities must pay a regulatory fee if they were operating or held a CARS license on October 1, 202</w:t>
      </w:r>
      <w:r w:rsidR="005209C0">
        <w:rPr>
          <w:sz w:val="22"/>
          <w:szCs w:val="22"/>
        </w:rPr>
        <w:t>5</w:t>
      </w:r>
      <w:r w:rsidRPr="003466C0" w:rsidR="00BE799D">
        <w:rPr>
          <w:sz w:val="22"/>
          <w:szCs w:val="22"/>
        </w:rPr>
        <w:t xml:space="preserve">, </w:t>
      </w:r>
      <w:r w:rsidRPr="00DB521A" w:rsidR="00BE799D">
        <w:rPr>
          <w:sz w:val="22"/>
          <w:szCs w:val="22"/>
          <w:u w:val="single"/>
        </w:rPr>
        <w:t>even if a facility’s license expired after October 1, 202</w:t>
      </w:r>
      <w:r w:rsidR="005209C0">
        <w:rPr>
          <w:sz w:val="22"/>
          <w:szCs w:val="22"/>
          <w:u w:val="single"/>
        </w:rPr>
        <w:t>5</w:t>
      </w:r>
      <w:r w:rsidRPr="00DB521A" w:rsidR="00BE799D">
        <w:rPr>
          <w:sz w:val="22"/>
          <w:szCs w:val="22"/>
          <w:u w:val="single"/>
        </w:rPr>
        <w:t>.</w:t>
      </w:r>
      <w:r w:rsidRPr="003466C0" w:rsidR="00BE799D">
        <w:rPr>
          <w:sz w:val="22"/>
          <w:szCs w:val="22"/>
        </w:rPr>
        <w:t xml:space="preserve"> </w:t>
      </w:r>
      <w:r w:rsidR="008A7D8A">
        <w:rPr>
          <w:sz w:val="22"/>
          <w:szCs w:val="22"/>
        </w:rPr>
        <w:t xml:space="preserve"> </w:t>
      </w:r>
      <w:r w:rsidRPr="003466C0" w:rsidR="00BE799D">
        <w:rPr>
          <w:sz w:val="22"/>
          <w:szCs w:val="22"/>
        </w:rPr>
        <w:t>In instances where a license or authorization is transferred or assigned after October 1, 202</w:t>
      </w:r>
      <w:r w:rsidR="005209C0">
        <w:rPr>
          <w:sz w:val="22"/>
          <w:szCs w:val="22"/>
        </w:rPr>
        <w:t>5</w:t>
      </w:r>
      <w:r w:rsidRPr="003466C0" w:rsidR="00BE799D">
        <w:rPr>
          <w:sz w:val="22"/>
          <w:szCs w:val="22"/>
        </w:rPr>
        <w:t>, the fee must be paid by the party that is the licensee or holder of the authorization on the date that the fee payment is due</w:t>
      </w:r>
      <w:r w:rsidR="00DB521A">
        <w:rPr>
          <w:sz w:val="22"/>
          <w:szCs w:val="22"/>
        </w:rPr>
        <w:t>.</w:t>
      </w:r>
      <w:r w:rsidR="00DB521A">
        <w:rPr>
          <w:sz w:val="22"/>
          <w:szCs w:val="22"/>
        </w:rPr>
        <w:br/>
      </w:r>
      <w:r w:rsidR="00DB521A">
        <w:rPr>
          <w:sz w:val="22"/>
          <w:szCs w:val="22"/>
        </w:rPr>
        <w:br/>
      </w:r>
      <w:r w:rsidRPr="00152DE8" w:rsidR="00BE799D">
        <w:rPr>
          <w:b/>
          <w:bCs/>
          <w:sz w:val="22"/>
          <w:szCs w:val="22"/>
        </w:rPr>
        <w:t>Fee Requirement:</w:t>
      </w:r>
      <w:r w:rsidRPr="00152DE8" w:rsidR="00BE799D">
        <w:rPr>
          <w:b/>
          <w:bCs/>
          <w:smallCaps/>
          <w:sz w:val="22"/>
          <w:szCs w:val="22"/>
        </w:rPr>
        <w:t xml:space="preserve">  </w:t>
      </w:r>
      <w:r w:rsidR="00DC5F1B">
        <w:rPr>
          <w:sz w:val="22"/>
          <w:szCs w:val="22"/>
        </w:rPr>
        <w:t>For cable, IPTV &amp; DBS providers, the</w:t>
      </w:r>
      <w:r w:rsidRPr="0062156A" w:rsidR="0071480C">
        <w:rPr>
          <w:sz w:val="22"/>
          <w:szCs w:val="22"/>
        </w:rPr>
        <w:t xml:space="preserve"> number of basic cable subscribers that were served on December 31, 202</w:t>
      </w:r>
      <w:r w:rsidR="0071480C">
        <w:rPr>
          <w:sz w:val="22"/>
          <w:szCs w:val="22"/>
        </w:rPr>
        <w:t>5</w:t>
      </w:r>
      <w:r w:rsidRPr="0062156A" w:rsidR="0071480C">
        <w:rPr>
          <w:sz w:val="22"/>
          <w:szCs w:val="22"/>
        </w:rPr>
        <w:t xml:space="preserve"> should be used as the basis from which to calculate the fee payment. Regulatory fees should be paid with a single line aggregate total in CORES without having to list your individual CUIDs.</w:t>
      </w:r>
      <w:r w:rsidR="0044471A">
        <w:rPr>
          <w:sz w:val="22"/>
          <w:szCs w:val="22"/>
        </w:rPr>
        <w:t xml:space="preserve"> </w:t>
      </w:r>
      <w:r w:rsidRPr="003466C0" w:rsidR="00CC0217">
        <w:rPr>
          <w:sz w:val="22"/>
          <w:szCs w:val="22"/>
        </w:rPr>
        <w:t>CARS licensees</w:t>
      </w:r>
      <w:r w:rsidR="00CC0217">
        <w:rPr>
          <w:sz w:val="22"/>
          <w:szCs w:val="22"/>
        </w:rPr>
        <w:t xml:space="preserve"> owe regulatory fees per license owned, and </w:t>
      </w:r>
      <w:r w:rsidRPr="003466C0" w:rsidR="003466C0">
        <w:rPr>
          <w:sz w:val="22"/>
          <w:szCs w:val="22"/>
        </w:rPr>
        <w:t>should individually list each of their CARS call signs</w:t>
      </w:r>
      <w:r w:rsidR="00CC0217">
        <w:rPr>
          <w:sz w:val="22"/>
          <w:szCs w:val="22"/>
        </w:rPr>
        <w:t xml:space="preserve"> when submitting payment. </w:t>
      </w:r>
      <w:r w:rsidR="00DB521A">
        <w:rPr>
          <w:sz w:val="22"/>
          <w:szCs w:val="22"/>
        </w:rPr>
        <w:br/>
      </w:r>
      <w:r w:rsidR="00DB521A">
        <w:rPr>
          <w:sz w:val="22"/>
          <w:szCs w:val="22"/>
        </w:rPr>
        <w:br/>
      </w:r>
      <w:r w:rsidRPr="0062156A" w:rsidR="003466C0">
        <w:rPr>
          <w:b/>
          <w:bCs/>
          <w:sz w:val="22"/>
          <w:szCs w:val="22"/>
        </w:rPr>
        <w:t>Not</w:t>
      </w:r>
      <w:r w:rsidR="000939BB">
        <w:rPr>
          <w:b/>
          <w:bCs/>
          <w:sz w:val="22"/>
          <w:szCs w:val="22"/>
        </w:rPr>
        <w:t>e</w:t>
      </w:r>
      <w:r w:rsidRPr="0062156A" w:rsidR="003466C0">
        <w:rPr>
          <w:b/>
          <w:bCs/>
          <w:sz w:val="22"/>
          <w:szCs w:val="22"/>
        </w:rPr>
        <w:t>:</w:t>
      </w:r>
      <w:r w:rsidRPr="003466C0" w:rsidR="003466C0">
        <w:rPr>
          <w:sz w:val="22"/>
          <w:szCs w:val="22"/>
        </w:rPr>
        <w:t xml:space="preserve"> </w:t>
      </w:r>
      <w:r w:rsidR="008A7D8A">
        <w:rPr>
          <w:sz w:val="22"/>
          <w:szCs w:val="22"/>
        </w:rPr>
        <w:t xml:space="preserve"> </w:t>
      </w:r>
      <w:r w:rsidRPr="003466C0" w:rsidR="003466C0">
        <w:rPr>
          <w:sz w:val="22"/>
          <w:szCs w:val="22"/>
        </w:rPr>
        <w:t>CARS licensees will not receive a pre-completed regulatory fee bill (FCC Form 159-B) in the mail for their CARS licenses. A regulatory fee bill will be created, but this bill will be available for viewing only by accessing the CORES System. CARS licensees are also required to make regulatory fee payments for all other non-billed holdings, such as cable systems and other fee services.</w:t>
      </w:r>
      <w:r w:rsidR="005644B9">
        <w:rPr>
          <w:sz w:val="22"/>
          <w:szCs w:val="22"/>
        </w:rPr>
        <w:br/>
      </w:r>
      <w:r w:rsidR="005644B9">
        <w:rPr>
          <w:sz w:val="22"/>
          <w:szCs w:val="22"/>
        </w:rPr>
        <w:br/>
      </w:r>
      <w:r w:rsidRPr="005644B9" w:rsidR="005644B9">
        <w:rPr>
          <w:sz w:val="22"/>
          <w:szCs w:val="22"/>
        </w:rPr>
        <w:t>The following chart provides the fees due for FY 202</w:t>
      </w:r>
      <w:r w:rsidR="005644B9">
        <w:rPr>
          <w:sz w:val="22"/>
          <w:szCs w:val="22"/>
        </w:rPr>
        <w:t>6.</w:t>
      </w:r>
      <w:r>
        <w:rPr>
          <w:sz w:val="22"/>
          <w:szCs w:val="22"/>
        </w:rPr>
        <w:br/>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960"/>
        <w:gridCol w:w="2700"/>
        <w:gridCol w:w="2520"/>
      </w:tblGrid>
      <w:tr w14:paraId="1F14BADB" w14:textId="77777777" w:rsidTr="0062156A">
        <w:tblPrEx>
          <w:tblW w:w="0" w:type="dxa"/>
          <w:tblInd w:w="120" w:type="dxa"/>
          <w:tblLook w:val="04A0"/>
        </w:tblPrEx>
        <w:trPr>
          <w:trHeight w:val="630"/>
        </w:trPr>
        <w:tc>
          <w:tcPr>
            <w:tcW w:w="3960" w:type="dxa"/>
            <w:tcBorders>
              <w:top w:val="double" w:sz="6" w:space="0" w:color="auto"/>
              <w:left w:val="double" w:sz="6" w:space="0" w:color="auto"/>
              <w:bottom w:val="nil"/>
              <w:right w:val="nil"/>
            </w:tcBorders>
            <w:vAlign w:val="center"/>
            <w:hideMark/>
          </w:tcPr>
          <w:p w:rsidR="00A71904" w:rsidRPr="00E15AA8" w:rsidP="0062156A" w14:paraId="7DC04BCD" w14:textId="283A2E81">
            <w:pPr>
              <w:pStyle w:val="NormalWeb"/>
              <w:spacing w:after="120"/>
              <w:jc w:val="center"/>
              <w:rPr>
                <w:b/>
                <w:bCs/>
                <w:sz w:val="22"/>
                <w:szCs w:val="22"/>
              </w:rPr>
            </w:pPr>
            <w:r w:rsidRPr="00E15AA8">
              <w:rPr>
                <w:b/>
                <w:bCs/>
                <w:sz w:val="22"/>
                <w:szCs w:val="22"/>
              </w:rPr>
              <w:t>TYPE OF FEE</w:t>
            </w:r>
          </w:p>
        </w:tc>
        <w:tc>
          <w:tcPr>
            <w:tcW w:w="2700" w:type="dxa"/>
            <w:tcBorders>
              <w:top w:val="double" w:sz="6" w:space="0" w:color="auto"/>
              <w:left w:val="single" w:sz="6" w:space="0" w:color="auto"/>
              <w:bottom w:val="nil"/>
              <w:right w:val="nil"/>
            </w:tcBorders>
            <w:vAlign w:val="center"/>
            <w:hideMark/>
          </w:tcPr>
          <w:p w:rsidR="00A71904" w:rsidRPr="00E15AA8" w:rsidP="0062156A" w14:paraId="5528F0A1" w14:textId="39455140">
            <w:pPr>
              <w:pStyle w:val="NormalWeb"/>
              <w:spacing w:after="120"/>
              <w:jc w:val="center"/>
              <w:rPr>
                <w:b/>
                <w:bCs/>
                <w:sz w:val="22"/>
                <w:szCs w:val="22"/>
              </w:rPr>
            </w:pPr>
            <w:r w:rsidRPr="00E15AA8">
              <w:rPr>
                <w:b/>
                <w:bCs/>
                <w:sz w:val="22"/>
                <w:szCs w:val="22"/>
              </w:rPr>
              <w:t>REGULATORY FEE PAYMENT</w:t>
            </w:r>
          </w:p>
        </w:tc>
        <w:tc>
          <w:tcPr>
            <w:tcW w:w="2520" w:type="dxa"/>
            <w:tcBorders>
              <w:top w:val="double" w:sz="6" w:space="0" w:color="auto"/>
              <w:left w:val="single" w:sz="6" w:space="0" w:color="auto"/>
              <w:bottom w:val="nil"/>
              <w:right w:val="double" w:sz="6" w:space="0" w:color="auto"/>
            </w:tcBorders>
            <w:vAlign w:val="center"/>
            <w:hideMark/>
          </w:tcPr>
          <w:p w:rsidR="00A71904" w:rsidRPr="00E15AA8" w:rsidP="0062156A" w14:paraId="1EA445C1" w14:textId="5FA54DD3">
            <w:pPr>
              <w:pStyle w:val="NormalWeb"/>
              <w:spacing w:after="120"/>
              <w:jc w:val="center"/>
              <w:rPr>
                <w:b/>
                <w:bCs/>
                <w:sz w:val="22"/>
                <w:szCs w:val="22"/>
              </w:rPr>
            </w:pPr>
            <w:r w:rsidRPr="00E15AA8">
              <w:rPr>
                <w:b/>
                <w:bCs/>
                <w:sz w:val="22"/>
                <w:szCs w:val="22"/>
              </w:rPr>
              <w:t>PAYMENT TYPE</w:t>
            </w:r>
            <w:r w:rsidR="00E15AA8">
              <w:rPr>
                <w:b/>
                <w:bCs/>
                <w:sz w:val="22"/>
                <w:szCs w:val="22"/>
              </w:rPr>
              <w:t xml:space="preserve"> </w:t>
            </w:r>
            <w:r w:rsidR="00E15AA8">
              <w:rPr>
                <w:b/>
                <w:bCs/>
                <w:sz w:val="22"/>
                <w:szCs w:val="22"/>
              </w:rPr>
              <w:br/>
            </w:r>
            <w:r w:rsidRPr="00E15AA8">
              <w:rPr>
                <w:b/>
                <w:bCs/>
                <w:sz w:val="22"/>
                <w:szCs w:val="22"/>
              </w:rPr>
              <w:t>CODE</w:t>
            </w:r>
          </w:p>
        </w:tc>
      </w:tr>
      <w:tr w14:paraId="4E1AF6E9" w14:textId="77777777" w:rsidTr="0062156A">
        <w:tblPrEx>
          <w:tblW w:w="0" w:type="dxa"/>
          <w:tblInd w:w="120" w:type="dxa"/>
          <w:tblLook w:val="04A0"/>
        </w:tblPrEx>
        <w:trPr>
          <w:trHeight w:val="1359"/>
        </w:trPr>
        <w:tc>
          <w:tcPr>
            <w:tcW w:w="3960" w:type="dxa"/>
            <w:tcBorders>
              <w:top w:val="double" w:sz="6" w:space="0" w:color="auto"/>
              <w:left w:val="double" w:sz="6" w:space="0" w:color="auto"/>
              <w:bottom w:val="nil"/>
              <w:right w:val="nil"/>
            </w:tcBorders>
            <w:vAlign w:val="center"/>
            <w:hideMark/>
          </w:tcPr>
          <w:p w:rsidR="00A71904" w:rsidRPr="0062156A" w:rsidP="003754C0" w14:paraId="3ACA5974" w14:textId="214F74C9">
            <w:pPr>
              <w:pStyle w:val="NormalWeb"/>
              <w:spacing w:after="120"/>
              <w:rPr>
                <w:sz w:val="22"/>
                <w:szCs w:val="22"/>
              </w:rPr>
            </w:pPr>
            <w:r w:rsidRPr="0062156A">
              <w:rPr>
                <w:sz w:val="22"/>
                <w:szCs w:val="22"/>
              </w:rPr>
              <w:t>Cable System Subscriber Fee, Including IPTV and DBS Subscribers </w:t>
            </w:r>
            <w:r w:rsidR="005D7209">
              <w:rPr>
                <w:sz w:val="22"/>
                <w:szCs w:val="22"/>
              </w:rPr>
              <w:br/>
            </w:r>
            <w:r w:rsidR="005D7209">
              <w:rPr>
                <w:bCs/>
                <w:sz w:val="22"/>
                <w:szCs w:val="22"/>
              </w:rPr>
              <w:br/>
            </w:r>
            <w:r w:rsidRPr="0062156A">
              <w:rPr>
                <w:b/>
                <w:bCs/>
                <w:sz w:val="22"/>
                <w:szCs w:val="22"/>
              </w:rPr>
              <w:t>Note: DBS providers should pay their fees using PTC Code 2671, not 2692</w:t>
            </w:r>
            <w:r w:rsidRPr="0062156A">
              <w:rPr>
                <w:sz w:val="22"/>
                <w:szCs w:val="22"/>
              </w:rPr>
              <w:t> </w:t>
            </w:r>
          </w:p>
        </w:tc>
        <w:tc>
          <w:tcPr>
            <w:tcW w:w="2700" w:type="dxa"/>
            <w:tcBorders>
              <w:top w:val="double" w:sz="6" w:space="0" w:color="auto"/>
              <w:left w:val="single" w:sz="6" w:space="0" w:color="auto"/>
              <w:bottom w:val="nil"/>
              <w:right w:val="nil"/>
            </w:tcBorders>
            <w:vAlign w:val="center"/>
            <w:hideMark/>
          </w:tcPr>
          <w:p w:rsidR="00A71904" w:rsidRPr="0062156A" w:rsidP="0062156A" w14:paraId="7FD6927A" w14:textId="237AF90C">
            <w:pPr>
              <w:pStyle w:val="NormalWeb"/>
              <w:spacing w:after="120"/>
              <w:jc w:val="center"/>
              <w:rPr>
                <w:sz w:val="22"/>
                <w:szCs w:val="22"/>
              </w:rPr>
            </w:pPr>
            <w:r w:rsidRPr="0062156A">
              <w:rPr>
                <w:sz w:val="22"/>
                <w:szCs w:val="22"/>
              </w:rPr>
              <w:t>$1.60 per subscriber</w:t>
            </w:r>
          </w:p>
        </w:tc>
        <w:tc>
          <w:tcPr>
            <w:tcW w:w="2520" w:type="dxa"/>
            <w:tcBorders>
              <w:top w:val="double" w:sz="6" w:space="0" w:color="auto"/>
              <w:left w:val="single" w:sz="6" w:space="0" w:color="auto"/>
              <w:bottom w:val="nil"/>
              <w:right w:val="double" w:sz="6" w:space="0" w:color="auto"/>
            </w:tcBorders>
            <w:vAlign w:val="center"/>
            <w:hideMark/>
          </w:tcPr>
          <w:p w:rsidR="00A71904" w:rsidRPr="0062156A" w:rsidP="0062156A" w14:paraId="65BE3C44" w14:textId="3FB0F43C">
            <w:pPr>
              <w:pStyle w:val="NormalWeb"/>
              <w:spacing w:after="120"/>
              <w:jc w:val="center"/>
              <w:rPr>
                <w:sz w:val="22"/>
                <w:szCs w:val="22"/>
              </w:rPr>
            </w:pPr>
            <w:r w:rsidRPr="0062156A">
              <w:rPr>
                <w:sz w:val="22"/>
                <w:szCs w:val="22"/>
              </w:rPr>
              <w:t>2671</w:t>
            </w:r>
          </w:p>
        </w:tc>
      </w:tr>
      <w:tr w14:paraId="7EDDB274" w14:textId="77777777" w:rsidTr="0062156A">
        <w:tblPrEx>
          <w:tblW w:w="0" w:type="dxa"/>
          <w:tblInd w:w="120" w:type="dxa"/>
          <w:tblLook w:val="04A0"/>
        </w:tblPrEx>
        <w:trPr>
          <w:trHeight w:val="345"/>
        </w:trPr>
        <w:tc>
          <w:tcPr>
            <w:tcW w:w="3960" w:type="dxa"/>
            <w:tcBorders>
              <w:top w:val="single" w:sz="6" w:space="0" w:color="auto"/>
              <w:left w:val="double" w:sz="6" w:space="0" w:color="auto"/>
              <w:bottom w:val="double" w:sz="6" w:space="0" w:color="auto"/>
              <w:right w:val="nil"/>
            </w:tcBorders>
            <w:vAlign w:val="center"/>
            <w:hideMark/>
          </w:tcPr>
          <w:p w:rsidR="00A71904" w:rsidRPr="0062156A" w:rsidP="003754C0" w14:paraId="7B7F2C4C" w14:textId="77777777">
            <w:pPr>
              <w:pStyle w:val="NormalWeb"/>
              <w:spacing w:after="120"/>
              <w:rPr>
                <w:sz w:val="22"/>
                <w:szCs w:val="22"/>
              </w:rPr>
            </w:pPr>
            <w:r w:rsidRPr="0062156A">
              <w:rPr>
                <w:sz w:val="22"/>
                <w:szCs w:val="22"/>
              </w:rPr>
              <w:t>CARS License </w:t>
            </w:r>
          </w:p>
        </w:tc>
        <w:tc>
          <w:tcPr>
            <w:tcW w:w="2700" w:type="dxa"/>
            <w:tcBorders>
              <w:top w:val="single" w:sz="6" w:space="0" w:color="auto"/>
              <w:left w:val="single" w:sz="6" w:space="0" w:color="auto"/>
              <w:bottom w:val="double" w:sz="6" w:space="0" w:color="auto"/>
              <w:right w:val="nil"/>
            </w:tcBorders>
            <w:vAlign w:val="center"/>
            <w:hideMark/>
          </w:tcPr>
          <w:p w:rsidR="00A71904" w:rsidRPr="0062156A" w:rsidP="0062156A" w14:paraId="58D34FC7" w14:textId="02968874">
            <w:pPr>
              <w:pStyle w:val="NormalWeb"/>
              <w:spacing w:after="120"/>
              <w:jc w:val="center"/>
              <w:rPr>
                <w:sz w:val="22"/>
                <w:szCs w:val="22"/>
              </w:rPr>
            </w:pPr>
            <w:r w:rsidRPr="0062156A">
              <w:rPr>
                <w:sz w:val="22"/>
                <w:szCs w:val="22"/>
              </w:rPr>
              <w:t>$1,955 per license</w:t>
            </w:r>
          </w:p>
        </w:tc>
        <w:tc>
          <w:tcPr>
            <w:tcW w:w="2520" w:type="dxa"/>
            <w:tcBorders>
              <w:top w:val="single" w:sz="6" w:space="0" w:color="auto"/>
              <w:left w:val="single" w:sz="6" w:space="0" w:color="auto"/>
              <w:bottom w:val="double" w:sz="6" w:space="0" w:color="auto"/>
              <w:right w:val="double" w:sz="6" w:space="0" w:color="auto"/>
            </w:tcBorders>
            <w:vAlign w:val="center"/>
            <w:hideMark/>
          </w:tcPr>
          <w:p w:rsidR="00A71904" w:rsidRPr="0062156A" w:rsidP="0062156A" w14:paraId="3DA85BFC" w14:textId="63FD77C5">
            <w:pPr>
              <w:pStyle w:val="NormalWeb"/>
              <w:spacing w:after="120"/>
              <w:jc w:val="center"/>
              <w:rPr>
                <w:sz w:val="22"/>
                <w:szCs w:val="22"/>
              </w:rPr>
            </w:pPr>
            <w:r w:rsidRPr="0062156A">
              <w:rPr>
                <w:sz w:val="22"/>
                <w:szCs w:val="22"/>
              </w:rPr>
              <w:t>2670</w:t>
            </w:r>
          </w:p>
        </w:tc>
      </w:tr>
    </w:tbl>
    <w:p w:rsidR="00F96B5C" w:rsidP="0062156A" w14:paraId="76A79CC3" w14:textId="77777777">
      <w:pPr>
        <w:pStyle w:val="NormalWeb"/>
        <w:spacing w:before="0" w:beforeAutospacing="0" w:after="120" w:afterAutospacing="0"/>
        <w:rPr>
          <w:b/>
          <w:bCs/>
          <w:sz w:val="22"/>
          <w:szCs w:val="22"/>
        </w:rPr>
      </w:pPr>
    </w:p>
    <w:p w:rsidR="009C107B" w:rsidRPr="00A51F84" w:rsidP="00A51F84" w14:paraId="66E64726" w14:textId="42F2C3EF">
      <w:pPr>
        <w:pStyle w:val="NormalWeb"/>
        <w:spacing w:before="0" w:beforeAutospacing="0" w:after="120" w:afterAutospacing="0"/>
        <w:ind w:firstLine="720"/>
        <w:rPr>
          <w:b/>
          <w:bCs/>
          <w:sz w:val="22"/>
          <w:szCs w:val="22"/>
        </w:rPr>
      </w:pPr>
      <w:r>
        <w:rPr>
          <w:b/>
          <w:bCs/>
          <w:sz w:val="22"/>
          <w:szCs w:val="22"/>
        </w:rPr>
        <w:t xml:space="preserve">                                          </w:t>
      </w:r>
      <w:r w:rsidRPr="4120F42A">
        <w:rPr>
          <w:b/>
          <w:bCs/>
          <w:sz w:val="22"/>
          <w:szCs w:val="22"/>
        </w:rPr>
        <w:t>FEE EXEMPTION CLAIMS</w:t>
      </w:r>
      <w:r>
        <w:rPr>
          <w:b/>
          <w:bCs/>
          <w:sz w:val="22"/>
          <w:szCs w:val="22"/>
        </w:rPr>
        <w:br/>
      </w:r>
      <w:r>
        <w:rPr>
          <w:b/>
          <w:bCs/>
          <w:sz w:val="22"/>
          <w:szCs w:val="22"/>
        </w:rPr>
        <w:br/>
      </w:r>
      <w:r w:rsidRPr="4120F42A">
        <w:rPr>
          <w:sz w:val="22"/>
          <w:szCs w:val="22"/>
        </w:rPr>
        <w:t xml:space="preserve">Exempt facilities are required to submit to the Commission a copy of the documentation that proves their fee-exempt status.  Acceptable documentation may include a copy of an IRS determination letter showing the IRS section 501(c) tax exemption status, state or government certifications, or proof of the station’s noncommercial educational (NCE) broadcast status at the Commission.  For additional information on exemptions, please see </w:t>
      </w:r>
      <w:r w:rsidRPr="4120F42A">
        <w:rPr>
          <w:i/>
          <w:iCs/>
          <w:sz w:val="22"/>
          <w:szCs w:val="22"/>
        </w:rPr>
        <w:t>FY 202</w:t>
      </w:r>
      <w:r>
        <w:rPr>
          <w:i/>
          <w:iCs/>
          <w:sz w:val="22"/>
          <w:szCs w:val="22"/>
        </w:rPr>
        <w:t>6</w:t>
      </w:r>
      <w:r w:rsidRPr="4120F42A">
        <w:rPr>
          <w:i/>
          <w:iCs/>
          <w:sz w:val="22"/>
          <w:szCs w:val="22"/>
        </w:rPr>
        <w:t xml:space="preserve"> Regulatory Fees, General Exemptions</w:t>
      </w:r>
      <w:r w:rsidRPr="4120F42A">
        <w:rPr>
          <w:sz w:val="22"/>
          <w:szCs w:val="22"/>
        </w:rPr>
        <w:t xml:space="preserve"> at </w:t>
      </w:r>
      <w:hyperlink r:id="rId5">
        <w:r w:rsidRPr="4120F42A">
          <w:rPr>
            <w:rStyle w:val="Hyperlink"/>
            <w:sz w:val="22"/>
            <w:szCs w:val="22"/>
          </w:rPr>
          <w:t>http://www.fcc.gov/regfees</w:t>
        </w:r>
      </w:hyperlink>
      <w:r w:rsidRPr="4120F42A">
        <w:rPr>
          <w:i/>
          <w:iCs/>
          <w:sz w:val="22"/>
          <w:szCs w:val="22"/>
          <w:u w:val="single"/>
        </w:rPr>
        <w:t>.</w:t>
      </w:r>
      <w:r w:rsidRPr="4120F42A">
        <w:rPr>
          <w:sz w:val="22"/>
          <w:szCs w:val="22"/>
        </w:rPr>
        <w:t xml:space="preserve">  Documentation must be received by the due date of September 2</w:t>
      </w:r>
      <w:r>
        <w:rPr>
          <w:sz w:val="22"/>
          <w:szCs w:val="22"/>
        </w:rPr>
        <w:t>4</w:t>
      </w:r>
      <w:r w:rsidRPr="4120F42A">
        <w:rPr>
          <w:sz w:val="22"/>
          <w:szCs w:val="22"/>
        </w:rPr>
        <w:t>, 202</w:t>
      </w:r>
      <w:r>
        <w:rPr>
          <w:sz w:val="22"/>
          <w:szCs w:val="22"/>
        </w:rPr>
        <w:t>6</w:t>
      </w:r>
      <w:r w:rsidRPr="4120F42A">
        <w:rPr>
          <w:sz w:val="22"/>
          <w:szCs w:val="22"/>
        </w:rPr>
        <w:t xml:space="preserve">.  To claim a fee exemption, email your documentation to the Commission at </w:t>
      </w:r>
      <w:hyperlink r:id="rId10">
        <w:r w:rsidR="003A52A5">
          <w:rPr>
            <w:rStyle w:val="Hyperlink"/>
            <w:sz w:val="22"/>
            <w:szCs w:val="22"/>
          </w:rPr>
          <w:t>RegFeesOEA@fcc.gov</w:t>
        </w:r>
      </w:hyperlink>
      <w:r>
        <w:br/>
      </w:r>
    </w:p>
    <w:p w:rsidR="009C107B" w:rsidRPr="005636A2" w:rsidP="009C107B" w14:paraId="2B4472D1" w14:textId="77777777">
      <w:pPr>
        <w:pStyle w:val="NormalWeb"/>
        <w:spacing w:before="0" w:beforeAutospacing="0" w:after="0" w:afterAutospacing="0"/>
        <w:jc w:val="center"/>
        <w:rPr>
          <w:b/>
          <w:bCs/>
        </w:rPr>
      </w:pPr>
      <w:r w:rsidRPr="4120F42A">
        <w:rPr>
          <w:b/>
          <w:bCs/>
        </w:rPr>
        <w:t>MANDATORY USE OF THE COMMISSION REGISTRATION SYSTEM (CORES)</w:t>
      </w:r>
      <w:r>
        <w:br/>
      </w:r>
    </w:p>
    <w:p w:rsidR="009C107B" w:rsidRPr="005253A5" w:rsidP="009C107B" w14:paraId="7BF598FC" w14:textId="77777777">
      <w:pPr>
        <w:rPr>
          <w:strike/>
        </w:rPr>
      </w:pPr>
      <w:bookmarkStart w:id="1" w:name="_Hlk81669713"/>
      <w:r w:rsidRPr="005253A5">
        <w:t xml:space="preserve">All regulatory fee payors are required to use CORES for fee filing and payment via Automated Clearing House (ACH), credit card or Visa or MasterCard debit card.  Licensees and </w:t>
      </w:r>
      <w:r w:rsidRPr="005253A5">
        <w:t>regulatees</w:t>
      </w:r>
      <w:r w:rsidRPr="005253A5">
        <w:t xml:space="preserve"> must first enter CORES with a valid username and password at: </w:t>
      </w:r>
      <w:hyperlink r:id="rId6" w:history="1">
        <w:r w:rsidRPr="005253A5">
          <w:rPr>
            <w:rStyle w:val="Hyperlink"/>
          </w:rPr>
          <w:t>https://apps2.fcc.gov/fccUserReg/pages/login.htm</w:t>
        </w:r>
      </w:hyperlink>
      <w:r w:rsidRPr="005253A5">
        <w:t xml:space="preserve">, and follow the online prompts to review their data and submit an electronic fee payment.  </w:t>
      </w:r>
      <w:r w:rsidRPr="005253A5">
        <w:rPr>
          <w:b/>
          <w:bCs/>
          <w:u w:val="single"/>
        </w:rPr>
        <w:t>The use of CORES to pay regulatory fees is mandatory</w:t>
      </w:r>
      <w:r w:rsidRPr="002A0199">
        <w:rPr>
          <w:b/>
          <w:bCs/>
          <w:u w:val="single"/>
        </w:rPr>
        <w:t xml:space="preserve">, and payments in the form of checks, money orders, and </w:t>
      </w:r>
      <w:r w:rsidRPr="002A0199">
        <w:rPr>
          <w:b/>
          <w:bCs/>
          <w:u w:val="single"/>
        </w:rPr>
        <w:t>cashier’s checks w</w:t>
      </w:r>
      <w:r w:rsidRPr="005253A5">
        <w:rPr>
          <w:b/>
          <w:bCs/>
          <w:u w:val="single"/>
        </w:rPr>
        <w:t>ill not be accepted</w:t>
      </w:r>
      <w:r w:rsidRPr="005253A5">
        <w:t>.</w:t>
      </w:r>
      <w:r>
        <w:rPr>
          <w:rStyle w:val="FootnoteReference"/>
          <w:sz w:val="22"/>
        </w:rPr>
        <w:footnoteReference w:id="8"/>
      </w:r>
      <w:r w:rsidRPr="005253A5">
        <w:t xml:space="preserve">  To make a wire transfer payment, please enter CORES and submit your fee information, and then complete and fax your financial institution’s wire cover memo and an electronic FCC Form 159 (or equivalent) to the Commission at (202) 418-2843, or send an e-mail to </w:t>
      </w:r>
      <w:hyperlink r:id="rId11" w:history="1">
        <w:r w:rsidRPr="005253A5">
          <w:rPr>
            <w:rStyle w:val="Hyperlink"/>
          </w:rPr>
          <w:t>RROGWIREFAXES@fcc.gov</w:t>
        </w:r>
      </w:hyperlink>
      <w:r w:rsidRPr="005253A5">
        <w:t xml:space="preserve"> at least one hour before initiating the wire transfer</w:t>
      </w:r>
      <w:r w:rsidRPr="005253A5">
        <w:rPr>
          <w:b/>
          <w:bCs/>
        </w:rPr>
        <w:t xml:space="preserve"> </w:t>
      </w:r>
      <w:r w:rsidRPr="005253A5">
        <w:t xml:space="preserve">(but on the same business day) so as not to delay crediting the account.  Please include your </w:t>
      </w:r>
      <w:r w:rsidRPr="005253A5">
        <w:rPr>
          <w:b/>
          <w:bCs/>
        </w:rPr>
        <w:t>FRN, Voucher Number, Payer Name, and the Amount of the Wire</w:t>
      </w:r>
      <w:r w:rsidRPr="005253A5">
        <w:t xml:space="preserve"> in the wire cover memo to assist us in posting your payment quickly, and to avoid costly delays that could result in penalties and interest for missing the payment due date. </w:t>
      </w:r>
      <w:r>
        <w:t xml:space="preserve"> </w:t>
      </w:r>
      <w:r w:rsidRPr="005253A5">
        <w:t xml:space="preserve">Please see the following link, </w:t>
      </w:r>
      <w:hyperlink r:id="rId12" w:history="1">
        <w:r w:rsidRPr="005253A5">
          <w:rPr>
            <w:rStyle w:val="Hyperlink"/>
          </w:rPr>
          <w:t>https://www.fcc.gov/licensing-databases/fees/wire-transfer</w:t>
        </w:r>
      </w:hyperlink>
      <w:r w:rsidRPr="005253A5">
        <w:rPr>
          <w:u w:val="single"/>
        </w:rPr>
        <w:t>,</w:t>
      </w:r>
      <w:r w:rsidRPr="005253A5">
        <w:t xml:space="preserve"> for information on initiating a wire transfer.  Please note that most wire transfers initiated after 6:00 p.m. (EDT) will be credited the next business day.</w:t>
      </w:r>
      <w:bookmarkEnd w:id="1"/>
      <w:r w:rsidRPr="005253A5">
        <w:t xml:space="preserve">  Please also note that ACH, credit card and debit card transactions could take several days for payment to be transferred from a financial institution to the Commission.  </w:t>
      </w:r>
      <w:r w:rsidRPr="005253A5">
        <w:rPr>
          <w:b/>
          <w:bCs/>
        </w:rPr>
        <w:t xml:space="preserve">Therefore, any automated notification you receive from the Commission or Pay.gov following submission of your payment is an acknowledgement of submission, and </w:t>
      </w:r>
      <w:r w:rsidRPr="005253A5">
        <w:rPr>
          <w:b/>
          <w:bCs/>
          <w:u w:val="single"/>
        </w:rPr>
        <w:t>not</w:t>
      </w:r>
      <w:r w:rsidRPr="005253A5">
        <w:rPr>
          <w:b/>
          <w:bCs/>
        </w:rPr>
        <w:t xml:space="preserve"> an acknowledgement that the funds have been received by the Commission.  As a precaution, fee payors should </w:t>
      </w:r>
      <w:r w:rsidRPr="005253A5">
        <w:rPr>
          <w:b/>
          <w:bCs/>
          <w:u w:val="single"/>
        </w:rPr>
        <w:t>always</w:t>
      </w:r>
      <w:r w:rsidRPr="005253A5">
        <w:rPr>
          <w:b/>
          <w:bCs/>
        </w:rPr>
        <w:t xml:space="preserve"> check their bank statements or with their banks to ensure that the funds have actually been transferred to the Commission by the regulatory fee payment due date.</w:t>
      </w:r>
      <w:r w:rsidRPr="005253A5">
        <w:t xml:space="preserve"> </w:t>
      </w:r>
    </w:p>
    <w:p w:rsidR="009C107B" w:rsidP="009C107B" w14:paraId="17FAEC51" w14:textId="77777777"/>
    <w:p w:rsidR="009C107B" w:rsidP="009C107B" w14:paraId="1048A124" w14:textId="77777777">
      <w:pPr>
        <w:pStyle w:val="Heading3"/>
        <w:numPr>
          <w:ilvl w:val="0"/>
          <w:numId w:val="0"/>
        </w:numPr>
        <w:spacing w:after="0"/>
        <w:jc w:val="center"/>
      </w:pPr>
      <w:r w:rsidRPr="4120F42A">
        <w:t>DE MINIMIS REGULATORY FEE LEVEL</w:t>
      </w:r>
      <w:r>
        <w:br/>
      </w:r>
    </w:p>
    <w:p w:rsidR="009C107B" w:rsidP="009C107B" w14:paraId="4D5AA104" w14:textId="77777777">
      <w:pPr>
        <w:ind w:right="758"/>
      </w:pPr>
      <w:r w:rsidRPr="4120F42A">
        <w:t>Regulatees</w:t>
      </w:r>
      <w:r w:rsidRPr="4120F42A">
        <w:t xml:space="preserve"> whose </w:t>
      </w:r>
      <w:r w:rsidRPr="4120F42A">
        <w:rPr>
          <w:u w:val="single"/>
        </w:rPr>
        <w:t>total FY 202</w:t>
      </w:r>
      <w:r>
        <w:rPr>
          <w:u w:val="single"/>
        </w:rPr>
        <w:t>6</w:t>
      </w:r>
      <w:r w:rsidRPr="4120F42A">
        <w:rPr>
          <w:u w:val="single"/>
        </w:rPr>
        <w:t xml:space="preserve"> annual regulatory fee liability</w:t>
      </w:r>
      <w:r w:rsidRPr="4120F42A">
        <w:t>, including all categories of regulatory fees for which payment is due, is $1,000 or less are exempt from payment of FY 202</w:t>
      </w:r>
      <w:r>
        <w:t>6</w:t>
      </w:r>
      <w:r w:rsidRPr="4120F42A">
        <w:t xml:space="preserve"> regulatory fees.  Thus, if the sum total of all annual FY 202</w:t>
      </w:r>
      <w:r>
        <w:t>6</w:t>
      </w:r>
      <w:r w:rsidRPr="4120F42A">
        <w:t xml:space="preserve"> regulatory fees is $1,000 or less, your fees are considered </w:t>
      </w:r>
      <w:r w:rsidRPr="004F6D54">
        <w:t>de minimis</w:t>
      </w:r>
      <w:r w:rsidRPr="4120F42A">
        <w:rPr>
          <w:i/>
          <w:iCs/>
        </w:rPr>
        <w:t>,</w:t>
      </w:r>
      <w:r w:rsidRPr="4120F42A">
        <w:t xml:space="preserve"> and you do not have to pay FY 202</w:t>
      </w:r>
      <w:r>
        <w:t>6</w:t>
      </w:r>
      <w:r w:rsidRPr="4120F42A">
        <w:t xml:space="preserve"> regulatory fees.  If your fees are </w:t>
      </w:r>
      <w:r w:rsidRPr="004F6D54">
        <w:t>de minimis</w:t>
      </w:r>
      <w:r w:rsidRPr="4120F42A">
        <w:t xml:space="preserve">, you will not need to report this exemption to the Commission.  The </w:t>
      </w:r>
      <w:r w:rsidRPr="004F6D54">
        <w:t>de minimis</w:t>
      </w:r>
      <w:r w:rsidRPr="4120F42A">
        <w:t xml:space="preserve"> threshold applies only to filers of </w:t>
      </w:r>
      <w:r w:rsidRPr="4120F42A">
        <w:rPr>
          <w:u w:val="single"/>
        </w:rPr>
        <w:t>annual</w:t>
      </w:r>
      <w:r w:rsidRPr="4120F42A">
        <w:t xml:space="preserve"> regulatory fees (not regulatory fees paid through multi-year wireless filings), and it is not a permanent exemption.  Rather, each </w:t>
      </w:r>
      <w:r w:rsidRPr="4120F42A">
        <w:t>regulatee</w:t>
      </w:r>
      <w:r w:rsidRPr="4120F42A">
        <w:t xml:space="preserve"> will need to re-evaluate and re-calculate its regulatory fee liability each year in order to determine whether they meet the </w:t>
      </w:r>
      <w:r w:rsidRPr="004F6D54">
        <w:t xml:space="preserve">de </w:t>
      </w:r>
      <w:r w:rsidRPr="004F6D54">
        <w:t>miminis</w:t>
      </w:r>
      <w:r w:rsidRPr="4120F42A">
        <w:rPr>
          <w:i/>
          <w:iCs/>
        </w:rPr>
        <w:t xml:space="preserve"> </w:t>
      </w:r>
      <w:r w:rsidRPr="4120F42A">
        <w:t xml:space="preserve">exemption established by the Commission’s annual regulatory fee order.  </w:t>
      </w:r>
      <w:r w:rsidRPr="4120F42A">
        <w:t>Regulatees</w:t>
      </w:r>
      <w:r w:rsidRPr="4120F42A">
        <w:t xml:space="preserve"> are responsible for calculating their total fee obligation to determine whether they qualify for this </w:t>
      </w:r>
      <w:r w:rsidRPr="004F6D54">
        <w:t>de minimis</w:t>
      </w:r>
      <w:r w:rsidRPr="4120F42A">
        <w:t xml:space="preserve"> exemption.  The Commission reserves the right to request documentation that supports a </w:t>
      </w:r>
      <w:r w:rsidRPr="004F6D54">
        <w:t>de minimis</w:t>
      </w:r>
      <w:r w:rsidRPr="4120F42A">
        <w:t xml:space="preserve"> exemption claim.</w:t>
      </w:r>
    </w:p>
    <w:p w:rsidR="009C107B" w:rsidRPr="007C43B7" w:rsidP="009C107B" w14:paraId="28E00679" w14:textId="77777777">
      <w:pPr>
        <w:rPr>
          <w:strike/>
        </w:rPr>
      </w:pPr>
      <w:r w:rsidRPr="005636A2">
        <w:t xml:space="preserve"> </w:t>
      </w:r>
    </w:p>
    <w:p w:rsidR="009C107B" w:rsidRPr="003D572A" w:rsidP="00B8096B" w14:paraId="026F0667" w14:textId="58167515">
      <w:pPr>
        <w:jc w:val="center"/>
        <w:rPr>
          <w:b/>
        </w:rPr>
      </w:pPr>
      <w:r w:rsidRPr="003D572A">
        <w:rPr>
          <w:b/>
        </w:rPr>
        <w:t>LIMITATIONS ON CREDIT CARD TRANSACTIONS</w:t>
      </w:r>
    </w:p>
    <w:p w:rsidR="009C107B" w:rsidRPr="003D572A" w:rsidP="009C107B" w14:paraId="78554115" w14:textId="77777777"/>
    <w:p w:rsidR="009C107B" w:rsidRPr="005253A5" w:rsidP="009C107B" w14:paraId="79AEAE26" w14:textId="6ADDDD80">
      <w:pPr>
        <w:ind w:right="763"/>
      </w:pPr>
      <w:r w:rsidRPr="005253A5">
        <w:t xml:space="preserve">In accordance with </w:t>
      </w:r>
      <w:r w:rsidRPr="40D63559">
        <w:rPr>
          <w:i/>
          <w:iCs/>
        </w:rPr>
        <w:t>Treasury Financial Manual</w:t>
      </w:r>
      <w:r w:rsidRPr="005253A5">
        <w:t xml:space="preserve">, Volume I, Part 5, Chapter 7000, Section 7055.20, </w:t>
      </w:r>
      <w:r w:rsidRPr="40D63559">
        <w:rPr>
          <w:i/>
          <w:iCs/>
        </w:rPr>
        <w:t>Transaction Maximums</w:t>
      </w:r>
      <w:r w:rsidRPr="005253A5">
        <w:t>, the highest amount that can be charged on a credit card for transactions with federal agencies is $24,999.99.</w:t>
      </w:r>
      <w:r>
        <w:rPr>
          <w:rStyle w:val="FootnoteReference"/>
          <w:sz w:val="22"/>
        </w:rPr>
        <w:footnoteReference w:id="9"/>
      </w:r>
      <w:r w:rsidRPr="005253A5">
        <w:t xml:space="preserve">  Transactions greater than $24,999.99 will be rejected.  This limit applies to single payments or bundled payments of more than one bill.  Multiple transactions to a single agency in one day may be aggregated and treated as a single transaction subject to the $24,999.99 limit.  Customers who wish to pay an amount greater than $24,999.99 should consider available electronic alternatives such as Visa or MasterCard debit cards, ACH debits from a bank account, and wire transfers.  Each of these payment options is </w:t>
      </w:r>
      <w:r w:rsidRPr="005253A5">
        <w:t xml:space="preserve">available after submitting regulatory fee information through CORES. </w:t>
      </w:r>
      <w:r w:rsidR="00C067CD">
        <w:t xml:space="preserve"> </w:t>
      </w:r>
      <w:r w:rsidRPr="005253A5">
        <w:t>Further details will be provided regarding payment methods and procedures at the time of FY 202</w:t>
      </w:r>
      <w:r>
        <w:t>6</w:t>
      </w:r>
      <w:r w:rsidRPr="005253A5">
        <w:t xml:space="preserve"> regulatory fee collection</w:t>
      </w:r>
      <w:r w:rsidRPr="005253A5">
        <w:rPr>
          <w:color w:val="1F497D"/>
        </w:rPr>
        <w:t xml:space="preserve"> </w:t>
      </w:r>
      <w:r w:rsidRPr="005253A5">
        <w:t>in Fact Sheets, available at</w:t>
      </w:r>
      <w:r w:rsidRPr="005253A5">
        <w:rPr>
          <w:color w:val="1F497D"/>
        </w:rPr>
        <w:t xml:space="preserve"> </w:t>
      </w:r>
      <w:hyperlink r:id="rId13" w:history="1">
        <w:r w:rsidRPr="005253A5">
          <w:rPr>
            <w:rStyle w:val="Hyperlink"/>
          </w:rPr>
          <w:t>https://www.fcc.gov/regfees</w:t>
        </w:r>
      </w:hyperlink>
      <w:r w:rsidRPr="005253A5">
        <w:rPr>
          <w:color w:val="1F497D"/>
          <w:u w:val="single"/>
        </w:rPr>
        <w:t>.</w:t>
      </w:r>
      <w:r w:rsidRPr="005253A5">
        <w:rPr>
          <w:color w:val="1F497D"/>
        </w:rPr>
        <w:t xml:space="preserve">  </w:t>
      </w:r>
    </w:p>
    <w:p w:rsidR="009C107B" w:rsidRPr="003D572A" w:rsidP="009C107B" w14:paraId="3D5BF1C0" w14:textId="77777777">
      <w:pPr>
        <w:ind w:right="758"/>
      </w:pPr>
    </w:p>
    <w:p w:rsidR="00456F32" w:rsidRPr="00BD7EC6" w:rsidP="009C107B" w14:paraId="750D0B36" w14:textId="0B5615AA">
      <w:pPr>
        <w:pStyle w:val="NormalIndent"/>
      </w:pPr>
      <w:r w:rsidRPr="54BC85BC">
        <w:t>Regulatory fee payments that exceed the U.S. Treasury limit and are rejected by Treasury, causing a payment not to meet the required payment deadline, will be subject to interest, fees, and a 25% late payment penalty.</w:t>
      </w:r>
    </w:p>
    <w:p w:rsidR="008B27B2" w14:paraId="107404C4" w14:textId="77777777"/>
    <w:p w:rsidR="008B27B2" w:rsidP="008B27B2" w14:paraId="4DE78747" w14:textId="77777777">
      <w:pPr>
        <w:sectPr w:rsidSect="008B27B2">
          <w:headerReference w:type="default" r:id="rId14"/>
          <w:footerReference w:type="default" r:id="rId15"/>
          <w:headerReference w:type="first" r:id="rId16"/>
          <w:footnotePr>
            <w:numRestart w:val="eachSect"/>
          </w:footnotePr>
          <w:endnotePr>
            <w:numFmt w:val="decimal"/>
          </w:endnotePr>
          <w:pgSz w:w="12240" w:h="15840" w:code="1"/>
          <w:pgMar w:top="1440" w:right="1440" w:bottom="720" w:left="1440" w:header="720" w:footer="720" w:gutter="0"/>
          <w:pgBorders w:offsetFrom="page">
            <w:top w:val="single" w:sz="4" w:space="24" w:color="FFFFFF" w:themeColor="background1"/>
            <w:left w:val="single" w:sz="4" w:space="24" w:color="FFFFFF" w:themeColor="background1"/>
            <w:right w:val="single" w:sz="4" w:space="24" w:color="FFFFFF" w:themeColor="background1"/>
          </w:pgBorders>
          <w:cols w:space="720"/>
          <w:noEndnote/>
          <w:titlePg/>
          <w:docGrid w:linePitch="326"/>
        </w:sectPr>
      </w:pPr>
    </w:p>
    <w:p w:rsidR="00990450" w:rsidRPr="00990450" w:rsidP="00F67564" w14:paraId="4311109E" w14:textId="77777777"/>
    <w:p w:rsidR="00E41AC2" w:rsidRPr="00990450" w:rsidP="009C107B" w14:paraId="75514E13" w14:textId="0B8358CE">
      <w:pPr>
        <w:pStyle w:val="FCCTagLine"/>
      </w:pPr>
      <w:r w:rsidRPr="002B723A">
        <w:t>– FCC –</w:t>
      </w:r>
    </w:p>
    <w:sectPr w:rsidSect="009C107B">
      <w:headerReference w:type="default" r:id="rId17"/>
      <w:footerReference w:type="default" r:id="rId18"/>
      <w:headerReference w:type="first" r:id="rId19"/>
      <w:footnotePr>
        <w:numRestart w:val="eachSect"/>
      </w:footnotePr>
      <w:endnotePr>
        <w:numFmt w:val="decimal"/>
      </w:endnotePr>
      <w:type w:val="continuous"/>
      <w:pgSz w:w="12240" w:h="15840" w:code="1"/>
      <w:pgMar w:top="1440" w:right="1440" w:bottom="720" w:left="1440" w:header="720" w:footer="720" w:gutter="0"/>
      <w:pgBorders w:offsetFrom="page">
        <w:top w:val="single" w:sz="4" w:space="24" w:color="FFFFFF" w:themeColor="background1"/>
        <w:left w:val="single" w:sz="4" w:space="24" w:color="FFFFFF" w:themeColor="background1"/>
        <w:right w:val="single" w:sz="4" w:space="24" w:color="FFFFFF" w:themeColor="background1"/>
      </w:pgBorders>
      <w:pgNumType w:start="1"/>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Heavy Heap"/>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imes Roman">
    <w:altName w:val="Times New Roman"/>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27B2" w:rsidP="00F67564" w14:paraId="0F5FC19D" w14:textId="77777777">
    <w:pPr>
      <w:pStyle w:val="Footer"/>
    </w:pPr>
    <w:r>
      <w:fldChar w:fldCharType="begin"/>
    </w:r>
    <w:r>
      <w:instrText xml:space="preserve"> PAGE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41AC2" w:rsidP="00F67564" w14:paraId="652B8232" w14:textId="77777777">
    <w:pPr>
      <w:pStyle w:val="Foo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B67EA5" w:rsidP="00F67564" w14:paraId="41CE28F6" w14:textId="77777777">
      <w:r>
        <w:separator/>
      </w:r>
    </w:p>
  </w:footnote>
  <w:footnote w:type="continuationSeparator" w:id="1">
    <w:p w:rsidR="00B67EA5" w:rsidP="00F67564" w14:paraId="12C230CB" w14:textId="77777777">
      <w:r>
        <w:continuationSeparator/>
      </w:r>
    </w:p>
  </w:footnote>
  <w:footnote w:id="2">
    <w:p w:rsidR="009C107B" w:rsidRPr="00C73AF4" w:rsidP="009C107B" w14:paraId="0089D61B" w14:textId="05F3DC43">
      <w:pPr>
        <w:pStyle w:val="FootnoteText"/>
      </w:pPr>
      <w:r w:rsidRPr="004F6D54">
        <w:rPr>
          <w:rStyle w:val="FootnoteReference"/>
        </w:rPr>
        <w:footnoteRef/>
      </w:r>
      <w:r w:rsidRPr="004F6D54">
        <w:t xml:space="preserve"> </w:t>
      </w:r>
      <w:r w:rsidRPr="00425EC6" w:rsidR="00425EC6">
        <w:rPr>
          <w:i/>
          <w:iCs/>
          <w:szCs w:val="18"/>
        </w:rPr>
        <w:t>Review of the Commission’s Assessment and Collection of Regulatory Fees for Fiscal Year 2026</w:t>
      </w:r>
      <w:r w:rsidRPr="00425EC6" w:rsidR="00425EC6">
        <w:rPr>
          <w:szCs w:val="18"/>
        </w:rPr>
        <w:t>, MD Docket No. 26-94, Report</w:t>
      </w:r>
      <w:r w:rsidRPr="00FB6EBF" w:rsidR="00425EC6">
        <w:rPr>
          <w:szCs w:val="18"/>
        </w:rPr>
        <w:t xml:space="preserve"> and Order, FCC 26-59 (rel. Aug. 27, 2026) (</w:t>
      </w:r>
      <w:r w:rsidRPr="00FB6EBF" w:rsidR="00425EC6">
        <w:rPr>
          <w:i/>
          <w:iCs/>
          <w:szCs w:val="18"/>
        </w:rPr>
        <w:t>FY 2026 Regulatory Fees Report and Order</w:t>
      </w:r>
      <w:r w:rsidRPr="00FB6EBF" w:rsidR="00425EC6">
        <w:rPr>
          <w:szCs w:val="18"/>
        </w:rPr>
        <w:t>)</w:t>
      </w:r>
      <w:r w:rsidRPr="00FB6EBF" w:rsidR="00425EC6">
        <w:rPr>
          <w:i/>
          <w:iCs/>
          <w:szCs w:val="18"/>
        </w:rPr>
        <w:t>.</w:t>
      </w:r>
    </w:p>
  </w:footnote>
  <w:footnote w:id="3">
    <w:p w:rsidR="009C107B" w:rsidRPr="00DD154E" w:rsidP="009C107B" w14:paraId="42E777E4" w14:textId="77777777">
      <w:pPr>
        <w:pStyle w:val="FootnoteText"/>
      </w:pPr>
      <w:r w:rsidRPr="00DD154E">
        <w:rPr>
          <w:rStyle w:val="FootnoteReference"/>
        </w:rPr>
        <w:footnoteRef/>
      </w:r>
      <w:r w:rsidRPr="00DD154E">
        <w:t xml:space="preserve"> The Commission has instituted a mandatory electronic payment policy, which means that licensees will not be able to make regulatory fee payments by check, money order, or cashier’s check.  Only credit card, ACH, and wire transfer payments will be accepted.  Please make sure that your electronic fee payment is made and the transaction is complete by the due date for FY 202</w:t>
      </w:r>
      <w:r>
        <w:t>6</w:t>
      </w:r>
      <w:r w:rsidRPr="00DD154E">
        <w:t xml:space="preserve"> regulatory fees.  </w:t>
      </w:r>
    </w:p>
  </w:footnote>
  <w:footnote w:id="4">
    <w:p w:rsidR="009C107B" w:rsidRPr="00DD154E" w:rsidP="009C107B" w14:paraId="44EF3481" w14:textId="77777777">
      <w:pPr>
        <w:pStyle w:val="FootnoteText"/>
      </w:pPr>
      <w:r w:rsidRPr="00DD154E">
        <w:rPr>
          <w:rStyle w:val="FootnoteReference"/>
        </w:rPr>
        <w:footnoteRef/>
      </w:r>
      <w:r w:rsidRPr="00DD154E">
        <w:t xml:space="preserve"> A bill is considered an account receivable in the Commission’s accounting system.  Bills reflect the amount owed and have a payment due date of the last day of the regulatory fee payment window.  Consequently, if a bill is not paid by the due date, it becomes delinquent, a 25% penalty is immediately assessed on the delinquent fee debt, and the debt is subject to our debt collection procedures.  </w:t>
      </w:r>
      <w:r w:rsidRPr="40D63559">
        <w:rPr>
          <w:i/>
          <w:iCs/>
        </w:rPr>
        <w:t>See</w:t>
      </w:r>
      <w:r w:rsidRPr="00DD154E">
        <w:t xml:space="preserve"> 47 CFR §§ 1.1161(c), 1.1164(c), 1.1910.</w:t>
      </w:r>
    </w:p>
  </w:footnote>
  <w:footnote w:id="5">
    <w:p w:rsidR="009C107B" w:rsidP="009C107B" w14:paraId="27BE1387" w14:textId="77777777">
      <w:pPr>
        <w:pStyle w:val="FootnoteText"/>
      </w:pPr>
      <w:r>
        <w:rPr>
          <w:rStyle w:val="FootnoteReference"/>
        </w:rPr>
        <w:footnoteRef/>
      </w:r>
      <w:r>
        <w:t xml:space="preserve">  </w:t>
      </w:r>
      <w:r w:rsidRPr="00B12EE3">
        <w:rPr>
          <w:i/>
        </w:rPr>
        <w:t xml:space="preserve">See </w:t>
      </w:r>
      <w:r w:rsidRPr="00BF4618">
        <w:rPr>
          <w:i/>
        </w:rPr>
        <w:t>Establishment of a Class A TV Service</w:t>
      </w:r>
      <w:r w:rsidRPr="00B12EE3">
        <w:t>, MM Docket No. 00-10</w:t>
      </w:r>
      <w:r>
        <w:t xml:space="preserve">, Report and Order, </w:t>
      </w:r>
      <w:r w:rsidRPr="00FE394F">
        <w:t xml:space="preserve">15 FCC </w:t>
      </w:r>
      <w:r w:rsidRPr="00FE394F">
        <w:t>Rcd</w:t>
      </w:r>
      <w:r>
        <w:t xml:space="preserve"> </w:t>
      </w:r>
      <w:r w:rsidRPr="00FE394F">
        <w:t xml:space="preserve">6355 </w:t>
      </w:r>
      <w:r w:rsidRPr="00B12EE3">
        <w:t xml:space="preserve">(2000).  </w:t>
      </w:r>
    </w:p>
  </w:footnote>
  <w:footnote w:id="6">
    <w:p w:rsidR="00F76322" w14:paraId="19173CAA" w14:textId="735C30AE">
      <w:pPr>
        <w:pStyle w:val="FootnoteText"/>
      </w:pPr>
      <w:r>
        <w:rPr>
          <w:rStyle w:val="FootnoteReference"/>
        </w:rPr>
        <w:footnoteRef/>
      </w:r>
      <w:r>
        <w:t xml:space="preserve"> </w:t>
      </w:r>
      <w:r w:rsidRPr="007E0F0D" w:rsidR="007E0F0D">
        <w:t>Number of Subscribers in a Community Unit = Number of single family dwellings + Number of individual households in multiple dwelling units (e.g., apartments, condominiums</w:t>
      </w:r>
      <w:r w:rsidRPr="00671760" w:rsidR="00671760">
        <w:rPr>
          <w:sz w:val="22"/>
        </w:rPr>
        <w:t xml:space="preserve"> </w:t>
      </w:r>
      <w:r w:rsidRPr="00671760" w:rsidR="00671760">
        <w:t>mobile home parks, etc.) paying at the basic subscriber rate</w:t>
      </w:r>
      <w:r w:rsidRPr="00671760" w:rsidR="00671760">
        <w:rPr>
          <w:sz w:val="22"/>
        </w:rPr>
        <w:t xml:space="preserve"> </w:t>
      </w:r>
      <w:r w:rsidRPr="00671760" w:rsidR="00671760">
        <w:t>+ Number of bulk-rate customers + Number of courtesy and free service</w:t>
      </w:r>
      <w:r w:rsidR="00671760">
        <w:t xml:space="preserve">. </w:t>
      </w:r>
      <w:r w:rsidR="00164A20">
        <w:t xml:space="preserve"> </w:t>
      </w:r>
      <w:r w:rsidRPr="00671760" w:rsidR="00671760">
        <w:t xml:space="preserve">(Note: Bulk-Rate Customers = total annual bulk rate charge </w:t>
      </w:r>
      <w:r w:rsidRPr="00671760" w:rsidR="00671760">
        <w:rPr>
          <w:rFonts w:ascii="Symbol" w:hAnsi="Symbol"/>
        </w:rPr>
        <w:sym w:font="Symbol" w:char="F0B8"/>
      </w:r>
      <w:r w:rsidRPr="00671760" w:rsidR="00671760">
        <w:t xml:space="preserve"> basic annual subscription rate for individual households).</w:t>
      </w:r>
    </w:p>
  </w:footnote>
  <w:footnote w:id="7">
    <w:p w:rsidR="00B41B19" w14:paraId="4104F53A" w14:textId="26F4C6AC">
      <w:pPr>
        <w:pStyle w:val="FootnoteText"/>
      </w:pPr>
      <w:r>
        <w:rPr>
          <w:rStyle w:val="FootnoteReference"/>
        </w:rPr>
        <w:footnoteRef/>
      </w:r>
      <w:r>
        <w:t xml:space="preserve"> </w:t>
      </w:r>
      <w:r w:rsidRPr="0062156A" w:rsidR="00F6078F">
        <w:rPr>
          <w:i/>
          <w:iCs/>
        </w:rPr>
        <w:t>See</w:t>
      </w:r>
      <w:r w:rsidRPr="0062156A" w:rsidR="00F6078F">
        <w:t> </w:t>
      </w:r>
      <w:r w:rsidRPr="0062156A" w:rsidR="00F6078F">
        <w:rPr>
          <w:i/>
          <w:iCs/>
        </w:rPr>
        <w:t>Assessment and Collection of Regulatory Fees for Fiscal Year 2013</w:t>
      </w:r>
      <w:r w:rsidRPr="0062156A" w:rsidR="00F6078F">
        <w:t xml:space="preserve">, Report and Order, 28 FCC </w:t>
      </w:r>
      <w:r w:rsidRPr="0062156A" w:rsidR="00F6078F">
        <w:t>Rcd</w:t>
      </w:r>
      <w:r w:rsidRPr="0062156A" w:rsidR="00F6078F">
        <w:t xml:space="preserve"> 12351, 12363, para. 33 (</w:t>
      </w:r>
      <w:r w:rsidRPr="0062156A" w:rsidR="00F6078F">
        <w:rPr>
          <w:i/>
          <w:iCs/>
        </w:rPr>
        <w:t>FY 2013 Report and Order</w:t>
      </w:r>
      <w:r w:rsidRPr="0062156A" w:rsidR="00F6078F">
        <w:t>).</w:t>
      </w:r>
    </w:p>
  </w:footnote>
  <w:footnote w:id="8">
    <w:p w:rsidR="009C107B" w:rsidRPr="00E70AFE" w:rsidP="009C107B" w14:paraId="41FFF3A4" w14:textId="77777777">
      <w:pPr>
        <w:pStyle w:val="FootnoteText"/>
      </w:pPr>
      <w:r w:rsidRPr="00E70AFE">
        <w:rPr>
          <w:rStyle w:val="FootnoteReference"/>
        </w:rPr>
        <w:footnoteRef/>
      </w:r>
      <w:r w:rsidRPr="00E70AFE">
        <w:t xml:space="preserve"> Payors should note that this change will mean that entities that have previously paid both regulatory fees and application fees at the same time by paper check will no longer be able to do so because regulatory fees payments by paper check will no longer be accepted.</w:t>
      </w:r>
    </w:p>
  </w:footnote>
  <w:footnote w:id="9">
    <w:p w:rsidR="009C107B" w:rsidRPr="00147255" w:rsidP="009C107B" w14:paraId="1332AD01" w14:textId="77777777">
      <w:pPr>
        <w:pStyle w:val="FootnoteText"/>
      </w:pPr>
      <w:r w:rsidRPr="00E70AFE">
        <w:rPr>
          <w:rStyle w:val="FootnoteReference"/>
        </w:rPr>
        <w:footnoteRef/>
      </w:r>
      <w:r w:rsidRPr="00E70AFE">
        <w:t xml:space="preserve"> Customers who owe an amount on a bill, debt, or other obligation due to the federal government are prohibited from splitting the total amount due into multiple payments.  Splitting an amount owed into several payment transactions violates the credit card network and the Bureau of Fiscal Service rules.  An amount owed that exceeds the $24,999.99 maximum, may not be split into two or more payment transactions in the same day by using one or multiple cards.  Also, an amount owed that exceeds the $24,999.99 maximum may not be split into two or more transactions over multiple days by using one or more cards. </w:t>
      </w:r>
      <w:r>
        <w:t xml:space="preserve"> </w:t>
      </w:r>
      <w:r w:rsidRPr="00E70AFE">
        <w:rPr>
          <w:i/>
          <w:iCs/>
        </w:rPr>
        <w:t>Treasury Financial Manual</w:t>
      </w:r>
      <w:r w:rsidRPr="00E70AFE">
        <w:t xml:space="preserve">, Volume I, part 5, Chapter 7000, Section 7055.30, </w:t>
      </w:r>
      <w:r w:rsidRPr="00E70AFE">
        <w:rPr>
          <w:i/>
          <w:iCs/>
        </w:rPr>
        <w:t>Prohibition on Splitting Transactions</w:t>
      </w:r>
      <w:r w:rsidRPr="00E70AFE">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27B2" w:rsidRPr="002D2820" w:rsidP="00F67564" w14:paraId="62013603" w14:textId="4E642E16">
    <w:pPr>
      <w:pStyle w:val="HeadingNon-Numbered"/>
      <w:rPr>
        <w:b w:val="0"/>
      </w:rPr>
    </w:pPr>
    <w:r>
      <w:ptab w:relativeTo="margin" w:alignment="center" w:leader="none"/>
    </w:r>
    <w:r w:rsidRPr="002D2820">
      <w:t>Federal Communications Commission</w:t>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27B2" w:rsidP="00773827" w14:paraId="18ED6125" w14:textId="08FE66AB">
    <w:pPr>
      <w:pStyle w:val="Title"/>
    </w:pPr>
    <w:r>
      <w:rPr>
        <w:noProof/>
      </w:rPr>
      <w:drawing>
        <wp:inline distT="0" distB="0" distL="0" distR="0">
          <wp:extent cx="484632" cy="484632"/>
          <wp:effectExtent l="0" t="0" r="0" b="0"/>
          <wp:docPr id="1" name="Picture 1" descr="FC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FCC Logo"/>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4632" cy="484632"/>
                  </a:xfrm>
                  <a:prstGeom prst="rect">
                    <a:avLst/>
                  </a:prstGeom>
                </pic:spPr>
              </pic:pic>
            </a:graphicData>
          </a:graphic>
        </wp:inline>
      </w:drawing>
    </w:r>
    <w:r>
      <w:t xml:space="preserve"> </w:t>
    </w:r>
    <w:r w:rsidRPr="009C107B" w:rsidR="009C107B">
      <w:rPr>
        <w:rStyle w:val="Heading1Char"/>
        <w:rFonts w:eastAsiaTheme="majorEastAsia"/>
        <w:sz w:val="52"/>
        <w:szCs w:val="14"/>
      </w:rPr>
      <w:t>regulatory fees fact sheet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4675"/>
      <w:gridCol w:w="4675"/>
    </w:tblGrid>
    <w:tr w14:paraId="481B4754" w14:textId="77777777">
      <w:tblPrEx>
        <w:tblW w:w="0" w:type="auto"/>
        <w:tblLook w:val="04A0"/>
      </w:tblPrEx>
      <w:trPr>
        <w:trHeight w:val="836"/>
      </w:trPr>
      <w:tc>
        <w:tcPr>
          <w:tcW w:w="4675" w:type="dxa"/>
          <w:vAlign w:val="center"/>
        </w:tcPr>
        <w:p w:rsidR="008B27B2" w:rsidRPr="009412F2" w:rsidP="00773827" w14:paraId="65B495B1" w14:textId="77777777">
          <w:pPr>
            <w:pStyle w:val="FCCAddress"/>
          </w:pPr>
          <w:r>
            <w:ptab w:relativeTo="margin" w:alignment="left" w:leader="none"/>
          </w:r>
          <w:r>
            <w:ptab w:relativeTo="margin" w:alignment="left" w:leader="none"/>
          </w:r>
          <w:r w:rsidRPr="009412F2">
            <w:t>Federal Communications Commission</w:t>
          </w:r>
        </w:p>
        <w:p w:rsidR="008B27B2" w:rsidRPr="009412F2" w:rsidP="00773827" w14:paraId="5BDF8B8E" w14:textId="77777777">
          <w:pPr>
            <w:pStyle w:val="FCCAddress"/>
          </w:pPr>
          <w:r w:rsidRPr="009412F2">
            <w:t>45 L Street NE</w:t>
          </w:r>
        </w:p>
        <w:p w:rsidR="008B27B2" w:rsidP="00773827" w14:paraId="29F9A1C6" w14:textId="77777777">
          <w:pPr>
            <w:pStyle w:val="FCCAddress"/>
          </w:pPr>
          <w:r w:rsidRPr="009412F2">
            <w:t>Washington, DC 20554</w:t>
          </w:r>
        </w:p>
        <w:p w:rsidR="008B27B2" w:rsidRPr="009412F2" w:rsidP="00773827" w14:paraId="68C004F1" w14:textId="77777777">
          <w:pPr>
            <w:pStyle w:val="FCCAddress"/>
          </w:pPr>
        </w:p>
      </w:tc>
      <w:tc>
        <w:tcPr>
          <w:tcW w:w="4675" w:type="dxa"/>
          <w:vAlign w:val="center"/>
        </w:tcPr>
        <w:p w:rsidR="008B27B2" w:rsidRPr="009412F2" w:rsidP="00773827" w14:paraId="298A6D7D" w14:textId="77777777">
          <w:pPr>
            <w:pStyle w:val="FCCMedia"/>
          </w:pPr>
          <w:r w:rsidRPr="00AC23B3">
            <w:t>News Media Information</w:t>
          </w:r>
          <w:r w:rsidRPr="009412F2">
            <w:t xml:space="preserve"> 202-418-0500</w:t>
          </w:r>
        </w:p>
        <w:p w:rsidR="008B27B2" w:rsidP="006C141E" w14:paraId="3E972961" w14:textId="77777777">
          <w:pPr>
            <w:pStyle w:val="FCCMedia"/>
            <w:spacing w:before="0"/>
          </w:pPr>
          <w:r w:rsidRPr="009412F2">
            <w:t xml:space="preserve">Internet: </w:t>
          </w:r>
          <w:hyperlink r:id="rId2" w:history="1">
            <w:r w:rsidRPr="00E058C9">
              <w:rPr>
                <w:rStyle w:val="Hyperlink"/>
              </w:rPr>
              <w:t>www.fcc.gov</w:t>
            </w:r>
          </w:hyperlink>
        </w:p>
      </w:tc>
    </w:tr>
  </w:tbl>
  <w:p w:rsidR="008B27B2" w:rsidP="00773827" w14:paraId="598C3A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41AC2" w:rsidRPr="002D2820" w:rsidP="00E41AC2" w14:paraId="468621F7" w14:textId="77777777">
    <w:pPr>
      <w:pStyle w:val="HeadingNon-Numbered"/>
      <w:rPr>
        <w:b w:val="0"/>
      </w:rPr>
    </w:pPr>
    <w:r>
      <w:ptab w:relativeTo="margin" w:alignment="center" w:leader="none"/>
    </w:r>
    <w:r w:rsidRPr="002D2820">
      <w:t>Federal Communications Commission</w:t>
    </w:r>
    <w:r>
      <w:ptab w:relativeTo="margin" w:alignment="right" w:leader="none"/>
    </w:r>
    <w:r w:rsidRPr="002D5337">
      <w:t>[FCC XX-XXX]</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73827" w:rsidRPr="002D2820" w:rsidP="00773827" w14:paraId="0567223A" w14:textId="77777777">
    <w:pPr>
      <w:pStyle w:val="HeadingNon-Numbered"/>
      <w:rPr>
        <w:b w:val="0"/>
      </w:rPr>
    </w:pPr>
    <w:r>
      <w:ptab w:relativeTo="margin" w:alignment="center" w:leader="none"/>
    </w:r>
    <w:r w:rsidRPr="002D2820">
      <w:t>Federal Communications Commission</w:t>
    </w:r>
    <w:r>
      <w:ptab w:relativeTo="margin" w:alignment="right" w:leader="none"/>
    </w:r>
    <w:r w:rsidRPr="002D5337">
      <w:t>[FCC XX-XXX]</w:t>
    </w:r>
  </w:p>
  <w:p w:rsidR="00773827" w:rsidRPr="00773827" w14:paraId="6098ADC3" w14:textId="77777777">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CC Logo" style="width:38.15pt;height:38.15pt" o:bullet="t">
        <v:imagedata r:id="rId1" o:title="FCC Logo"/>
      </v:shape>
    </w:pict>
  </w:numPicBullet>
  <w:abstractNum w:abstractNumId="0">
    <w:nsid w:val="1C077958"/>
    <w:multiLevelType w:val="hybridMultilevel"/>
    <w:tmpl w:val="005ADF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E3F0CDD"/>
    <w:multiLevelType w:val="multilevel"/>
    <w:tmpl w:val="FD2C1B58"/>
    <w:lvl w:ilvl="0">
      <w:start w:val="1"/>
      <w:numFmt w:val="decimal"/>
      <w:pStyle w:val="NIList"/>
      <w:lvlText w:val="(%1)"/>
      <w:lvlJc w:val="left"/>
      <w:pPr>
        <w:tabs>
          <w:tab w:val="num" w:pos="1440"/>
        </w:tabs>
        <w:ind w:left="1080" w:hanging="360"/>
      </w:pPr>
      <w:rPr>
        <w:rFonts w:hint="default"/>
      </w:rPr>
    </w:lvl>
    <w:lvl w:ilvl="1">
      <w:start w:val="1"/>
      <w:numFmt w:val="lowerLetter"/>
      <w:pStyle w:val="NIList2"/>
      <w:lvlText w:val="(%2)"/>
      <w:lvlJc w:val="left"/>
      <w:pPr>
        <w:tabs>
          <w:tab w:val="num" w:pos="1800"/>
        </w:tabs>
        <w:ind w:left="1440" w:hanging="360"/>
      </w:pPr>
      <w:rPr>
        <w:rFonts w:hint="default"/>
      </w:rPr>
    </w:lvl>
    <w:lvl w:ilvl="2">
      <w:start w:val="1"/>
      <w:numFmt w:val="lowerRoman"/>
      <w:pStyle w:val="NIList3"/>
      <w:lvlText w:val="%3."/>
      <w:lvlJc w:val="left"/>
      <w:pPr>
        <w:tabs>
          <w:tab w:val="num" w:pos="2160"/>
        </w:tabs>
        <w:ind w:left="1800" w:hanging="360"/>
      </w:pPr>
      <w:rPr>
        <w:rFonts w:hint="default"/>
      </w:rPr>
    </w:lvl>
    <w:lvl w:ilvl="3">
      <w:start w:val="1"/>
      <w:numFmt w:val="lowerLetter"/>
      <w:pStyle w:val="NIList4"/>
      <w:lvlText w:val="%4."/>
      <w:lvlJc w:val="left"/>
      <w:pPr>
        <w:tabs>
          <w:tab w:val="num" w:pos="2520"/>
        </w:tabs>
        <w:ind w:left="2160" w:hanging="360"/>
      </w:pPr>
      <w:rPr>
        <w:rFonts w:hint="default"/>
      </w:rPr>
    </w:lvl>
    <w:lvl w:ilvl="4">
      <w:start w:val="1"/>
      <w:numFmt w:val="decimal"/>
      <w:pStyle w:val="NIList5"/>
      <w:lvlText w:val="(%5)"/>
      <w:lvlJc w:val="left"/>
      <w:pPr>
        <w:tabs>
          <w:tab w:val="num" w:pos="2880"/>
        </w:tabs>
        <w:ind w:left="2520" w:hanging="360"/>
      </w:pPr>
      <w:rPr>
        <w:rFonts w:hint="default"/>
      </w:rPr>
    </w:lvl>
    <w:lvl w:ilvl="5">
      <w:start w:val="1"/>
      <w:numFmt w:val="lowerLetter"/>
      <w:pStyle w:val="NIList6"/>
      <w:lvlText w:val="(%6)"/>
      <w:lvlJc w:val="left"/>
      <w:pPr>
        <w:tabs>
          <w:tab w:val="num" w:pos="3240"/>
        </w:tabs>
        <w:ind w:left="2880" w:hanging="360"/>
      </w:pPr>
      <w:rPr>
        <w:rFonts w:hint="default"/>
      </w:rPr>
    </w:lvl>
    <w:lvl w:ilvl="6">
      <w:start w:val="1"/>
      <w:numFmt w:val="lowerRoman"/>
      <w:pStyle w:val="NIList7"/>
      <w:lvlText w:val="(%7)"/>
      <w:lvlJc w:val="left"/>
      <w:pPr>
        <w:tabs>
          <w:tab w:val="num" w:pos="3600"/>
        </w:tabs>
        <w:ind w:left="3240" w:hanging="360"/>
      </w:pPr>
      <w:rPr>
        <w:rFonts w:hint="default"/>
      </w:rPr>
    </w:lvl>
    <w:lvl w:ilvl="7">
      <w:start w:val="1"/>
      <w:numFmt w:val="lowerLetter"/>
      <w:pStyle w:val="NIList8"/>
      <w:lvlText w:val="%8."/>
      <w:lvlJc w:val="left"/>
      <w:pPr>
        <w:tabs>
          <w:tab w:val="num" w:pos="3960"/>
        </w:tabs>
        <w:ind w:left="3600" w:hanging="360"/>
      </w:pPr>
      <w:rPr>
        <w:rFonts w:hint="default"/>
      </w:rPr>
    </w:lvl>
    <w:lvl w:ilvl="8">
      <w:start w:val="1"/>
      <w:numFmt w:val="decimal"/>
      <w:pStyle w:val="NIList9"/>
      <w:lvlText w:val="%9."/>
      <w:lvlJc w:val="left"/>
      <w:pPr>
        <w:tabs>
          <w:tab w:val="num" w:pos="4320"/>
        </w:tabs>
        <w:ind w:left="3960" w:hanging="360"/>
      </w:pPr>
      <w:rPr>
        <w:rFonts w:hint="default"/>
      </w:rPr>
    </w:lvl>
  </w:abstractNum>
  <w:abstractNum w:abstractNumId="2">
    <w:nsid w:val="24E105C4"/>
    <w:multiLevelType w:val="hybridMultilevel"/>
    <w:tmpl w:val="D32613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7E06CBB"/>
    <w:multiLevelType w:val="multilevel"/>
    <w:tmpl w:val="D226B3A2"/>
    <w:lvl w:ilvl="0">
      <w:start w:val="1"/>
      <w:numFmt w:val="upperRoman"/>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lowerRoman"/>
      <w:pStyle w:val="Heading7"/>
      <w:lvlText w:val="(%7)"/>
      <w:lvlJc w:val="left"/>
      <w:pPr>
        <w:tabs>
          <w:tab w:val="num" w:pos="504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nsid w:val="2A0E2263"/>
    <w:multiLevelType w:val="multilevel"/>
    <w:tmpl w:val="815C31AA"/>
    <w:lvl w:ilvl="0">
      <w:start w:val="0"/>
      <w:numFmt w:val="bullet"/>
      <w:pStyle w:val="NIBullet"/>
      <w:lvlText w:val="•"/>
      <w:lvlJc w:val="left"/>
      <w:pPr>
        <w:ind w:left="1080" w:hanging="360"/>
      </w:pPr>
      <w:rPr>
        <w:rFonts w:ascii="Calibri" w:hAnsi="Calibri" w:hint="default"/>
      </w:rPr>
    </w:lvl>
    <w:lvl w:ilvl="1">
      <w:start w:val="1"/>
      <w:numFmt w:val="bullet"/>
      <w:pStyle w:val="NIBullet2"/>
      <w:lvlText w:val="o"/>
      <w:lvlJc w:val="left"/>
      <w:pPr>
        <w:ind w:left="1440" w:hanging="360"/>
      </w:pPr>
      <w:rPr>
        <w:rFonts w:ascii="Courier New" w:hAnsi="Courier New" w:hint="default"/>
      </w:rPr>
    </w:lvl>
    <w:lvl w:ilvl="2">
      <w:start w:val="1"/>
      <w:numFmt w:val="bullet"/>
      <w:pStyle w:val="NIBullet3"/>
      <w:lvlText w:val=""/>
      <w:lvlJc w:val="left"/>
      <w:pPr>
        <w:ind w:left="1800" w:hanging="360"/>
      </w:pPr>
      <w:rPr>
        <w:rFonts w:ascii="Wingdings" w:hAnsi="Wingdings" w:hint="default"/>
      </w:rPr>
    </w:lvl>
    <w:lvl w:ilvl="3">
      <w:start w:val="1"/>
      <w:numFmt w:val="bullet"/>
      <w:pStyle w:val="NIBullet4"/>
      <w:lvlText w:val=""/>
      <w:lvlJc w:val="left"/>
      <w:pPr>
        <w:ind w:left="2160" w:hanging="360"/>
      </w:pPr>
      <w:rPr>
        <w:rFonts w:ascii="Symbol" w:hAnsi="Symbol" w:hint="default"/>
      </w:rPr>
    </w:lvl>
    <w:lvl w:ilvl="4">
      <w:start w:val="1"/>
      <w:numFmt w:val="bullet"/>
      <w:pStyle w:val="NIBullet5"/>
      <w:lvlText w:val="o"/>
      <w:lvlJc w:val="left"/>
      <w:pPr>
        <w:ind w:left="2520" w:hanging="360"/>
      </w:pPr>
      <w:rPr>
        <w:rFonts w:ascii="Courier New" w:hAnsi="Courier New" w:hint="default"/>
      </w:rPr>
    </w:lvl>
    <w:lvl w:ilvl="5">
      <w:start w:val="1"/>
      <w:numFmt w:val="bullet"/>
      <w:pStyle w:val="NIBullet6"/>
      <w:lvlText w:val=""/>
      <w:lvlJc w:val="left"/>
      <w:pPr>
        <w:ind w:left="2880" w:hanging="360"/>
      </w:pPr>
      <w:rPr>
        <w:rFonts w:ascii="Wingdings" w:hAnsi="Wingdings" w:hint="default"/>
      </w:rPr>
    </w:lvl>
    <w:lvl w:ilvl="6">
      <w:start w:val="1"/>
      <w:numFmt w:val="bullet"/>
      <w:pStyle w:val="NIBullet7"/>
      <w:lvlText w:val=""/>
      <w:lvlJc w:val="left"/>
      <w:pPr>
        <w:ind w:left="3240" w:hanging="360"/>
      </w:pPr>
      <w:rPr>
        <w:rFonts w:ascii="Symbol" w:hAnsi="Symbol" w:hint="default"/>
      </w:rPr>
    </w:lvl>
    <w:lvl w:ilvl="7">
      <w:start w:val="1"/>
      <w:numFmt w:val="bullet"/>
      <w:pStyle w:val="NIBullet8"/>
      <w:lvlText w:val="o"/>
      <w:lvlJc w:val="left"/>
      <w:pPr>
        <w:ind w:left="3600" w:hanging="360"/>
      </w:pPr>
      <w:rPr>
        <w:rFonts w:ascii="Courier New" w:hAnsi="Courier New" w:hint="default"/>
      </w:rPr>
    </w:lvl>
    <w:lvl w:ilvl="8">
      <w:start w:val="1"/>
      <w:numFmt w:val="bullet"/>
      <w:pStyle w:val="NIBullet9"/>
      <w:lvlText w:val=""/>
      <w:lvlJc w:val="left"/>
      <w:pPr>
        <w:ind w:left="3960" w:hanging="360"/>
      </w:pPr>
      <w:rPr>
        <w:rFonts w:ascii="Wingdings" w:hAnsi="Wingdings" w:hint="default"/>
      </w:rPr>
    </w:lvl>
  </w:abstractNum>
  <w:abstractNum w:abstractNumId="5">
    <w:nsid w:val="2E024E21"/>
    <w:multiLevelType w:val="multilevel"/>
    <w:tmpl w:val="36F6FD14"/>
    <w:lvl w:ilvl="0">
      <w:start w:val="1"/>
      <w:numFmt w:val="bullet"/>
      <w:pStyle w:val="ParaNumBullet"/>
      <w:lvlText w:val=""/>
      <w:lvlJc w:val="left"/>
      <w:pPr>
        <w:tabs>
          <w:tab w:val="num" w:pos="1080"/>
        </w:tabs>
        <w:ind w:left="1080" w:hanging="360"/>
      </w:pPr>
      <w:rPr>
        <w:rFonts w:ascii="Symbol" w:hAnsi="Symbol" w:hint="default"/>
      </w:rPr>
    </w:lvl>
    <w:lvl w:ilvl="1">
      <w:start w:val="1"/>
      <w:numFmt w:val="bullet"/>
      <w:pStyle w:val="ParaNumBullet2"/>
      <w:lvlText w:val="o"/>
      <w:lvlJc w:val="left"/>
      <w:pPr>
        <w:tabs>
          <w:tab w:val="num" w:pos="1152"/>
        </w:tabs>
        <w:ind w:left="1440" w:hanging="360"/>
      </w:pPr>
      <w:rPr>
        <w:rFonts w:ascii="Courier New" w:hAnsi="Courier New" w:hint="default"/>
      </w:rPr>
    </w:lvl>
    <w:lvl w:ilvl="2">
      <w:start w:val="1"/>
      <w:numFmt w:val="bullet"/>
      <w:pStyle w:val="ParaNumBullet3"/>
      <w:lvlText w:val=""/>
      <w:lvlJc w:val="left"/>
      <w:pPr>
        <w:ind w:left="1800" w:hanging="360"/>
      </w:pPr>
      <w:rPr>
        <w:rFonts w:ascii="Wingdings" w:hAnsi="Wingdings" w:hint="default"/>
      </w:rPr>
    </w:lvl>
    <w:lvl w:ilvl="3">
      <w:start w:val="1"/>
      <w:numFmt w:val="bullet"/>
      <w:pStyle w:val="ParaNumBullet4"/>
      <w:lvlText w:val=""/>
      <w:lvlJc w:val="left"/>
      <w:pPr>
        <w:ind w:left="2520" w:hanging="360"/>
      </w:pPr>
      <w:rPr>
        <w:rFonts w:ascii="Symbol" w:hAnsi="Symbol" w:hint="default"/>
      </w:rPr>
    </w:lvl>
    <w:lvl w:ilvl="4">
      <w:start w:val="1"/>
      <w:numFmt w:val="bullet"/>
      <w:pStyle w:val="ParaNumBullet5"/>
      <w:lvlText w:val="o"/>
      <w:lvlJc w:val="left"/>
      <w:pPr>
        <w:ind w:left="3240" w:hanging="360"/>
      </w:pPr>
      <w:rPr>
        <w:rFonts w:ascii="Courier New" w:hAnsi="Courier New" w:hint="default"/>
      </w:rPr>
    </w:lvl>
    <w:lvl w:ilvl="5">
      <w:start w:val="1"/>
      <w:numFmt w:val="bullet"/>
      <w:pStyle w:val="ParaNumBullet6"/>
      <w:lvlText w:val=""/>
      <w:lvlJc w:val="left"/>
      <w:pPr>
        <w:ind w:left="3600" w:hanging="360"/>
      </w:pPr>
      <w:rPr>
        <w:rFonts w:ascii="Wingdings" w:hAnsi="Wingdings" w:hint="default"/>
      </w:rPr>
    </w:lvl>
    <w:lvl w:ilvl="6">
      <w:start w:val="1"/>
      <w:numFmt w:val="bullet"/>
      <w:pStyle w:val="ParaNumBullet7"/>
      <w:lvlText w:val=""/>
      <w:lvlJc w:val="left"/>
      <w:pPr>
        <w:ind w:left="4320" w:hanging="360"/>
      </w:pPr>
      <w:rPr>
        <w:rFonts w:ascii="Symbol" w:hAnsi="Symbol" w:hint="default"/>
      </w:rPr>
    </w:lvl>
    <w:lvl w:ilvl="7">
      <w:start w:val="1"/>
      <w:numFmt w:val="bullet"/>
      <w:pStyle w:val="ParaNumBullet8"/>
      <w:lvlText w:val="o"/>
      <w:lvlJc w:val="left"/>
      <w:pPr>
        <w:ind w:left="5040" w:hanging="360"/>
      </w:pPr>
      <w:rPr>
        <w:rFonts w:ascii="Courier New" w:hAnsi="Courier New" w:hint="default"/>
      </w:rPr>
    </w:lvl>
    <w:lvl w:ilvl="8">
      <w:start w:val="1"/>
      <w:numFmt w:val="bullet"/>
      <w:pStyle w:val="ParaNumBullet9"/>
      <w:lvlText w:val=""/>
      <w:lvlJc w:val="left"/>
      <w:pPr>
        <w:ind w:left="5760" w:hanging="360"/>
      </w:pPr>
      <w:rPr>
        <w:rFonts w:ascii="Wingdings" w:hAnsi="Wingdings" w:hint="default"/>
      </w:rPr>
    </w:lvl>
  </w:abstractNum>
  <w:abstractNum w:abstractNumId="6">
    <w:nsid w:val="38FF409B"/>
    <w:multiLevelType w:val="multilevel"/>
    <w:tmpl w:val="8A903D64"/>
    <w:styleLink w:val="Appendices"/>
    <w:lvl w:ilvl="0">
      <w:start w:val="1"/>
      <w:numFmt w:val="upperLetter"/>
      <w:suff w:val="space"/>
      <w:lvlText w:val="Appendix %1: "/>
      <w:lvlJc w:val="center"/>
      <w:pPr>
        <w:ind w:left="0" w:firstLine="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452F57BE"/>
    <w:multiLevelType w:val="multilevel"/>
    <w:tmpl w:val="F312A238"/>
    <w:lvl w:ilvl="0">
      <w:start w:val="1"/>
      <w:numFmt w:val="decimal"/>
      <w:pStyle w:val="AttachmentParaNum"/>
      <w:lvlText w:val="%1."/>
      <w:lvlJc w:val="center"/>
      <w:pPr>
        <w:tabs>
          <w:tab w:val="num" w:pos="1440"/>
        </w:tabs>
        <w:ind w:left="0" w:firstLine="720"/>
      </w:pPr>
      <w:rPr>
        <w:rFonts w:hint="default"/>
      </w:rPr>
    </w:lvl>
    <w:lvl w:ilvl="1">
      <w:start w:val="1"/>
      <w:numFmt w:val="lowerLetter"/>
      <w:lvlText w:val="%2."/>
      <w:lvlJc w:val="left"/>
      <w:pPr>
        <w:ind w:left="0" w:firstLine="1440"/>
      </w:pPr>
      <w:rPr>
        <w:rFonts w:hint="default"/>
        <w:b w:val="0"/>
      </w:rPr>
    </w:lvl>
    <w:lvl w:ilvl="2">
      <w:start w:val="1"/>
      <w:numFmt w:val="lowerRoman"/>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lowerLetter"/>
      <w:lvlText w:val="(%5)"/>
      <w:lvlJc w:val="left"/>
      <w:pPr>
        <w:ind w:left="2880" w:firstLine="0"/>
      </w:pPr>
      <w:rPr>
        <w:rFonts w:hint="default"/>
      </w:rPr>
    </w:lvl>
    <w:lvl w:ilvl="5">
      <w:start w:val="1"/>
      <w:numFmt w:val="lowerRoman"/>
      <w:lvlText w:val="(%6)"/>
      <w:lvlJc w:val="left"/>
      <w:pPr>
        <w:ind w:left="3600" w:firstLine="0"/>
      </w:pPr>
      <w:rPr>
        <w:rFonts w:hint="default"/>
      </w:rPr>
    </w:lvl>
    <w:lvl w:ilvl="6">
      <w:start w:val="1"/>
      <w:numFmt w:val="decimal"/>
      <w:lvlRestart w:val="1"/>
      <w:lvlText w:val="%7."/>
      <w:lvlJc w:val="left"/>
      <w:pPr>
        <w:ind w:left="4320" w:firstLine="0"/>
      </w:pPr>
      <w:rPr>
        <w:rFonts w:hint="default"/>
        <w:b w:val="0"/>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nsid w:val="464C1501"/>
    <w:multiLevelType w:val="multilevel"/>
    <w:tmpl w:val="0C78C348"/>
    <w:styleLink w:val="AttachmentList"/>
    <w:lvl w:ilvl="0">
      <w:start w:val="1"/>
      <w:numFmt w:val="upperLetter"/>
      <w:lvlText w:val="ATTACHMENT %1"/>
      <w:lvlJc w:val="center"/>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48EF4214"/>
    <w:multiLevelType w:val="multilevel"/>
    <w:tmpl w:val="70669302"/>
    <w:styleLink w:val="Style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494941A1"/>
    <w:multiLevelType w:val="multilevel"/>
    <w:tmpl w:val="5CC4427E"/>
    <w:styleLink w:val="PNOrderedList"/>
    <w:lvl w:ilvl="0">
      <w:start w:val="1"/>
      <w:numFmt w:val="decimal"/>
      <w:pStyle w:val="ParaNum"/>
      <w:lvlText w:val="%1."/>
      <w:lvlJc w:val="left"/>
      <w:pPr>
        <w:ind w:left="0" w:firstLine="720"/>
      </w:pPr>
      <w:rPr>
        <w:rFonts w:hint="default"/>
      </w:rPr>
    </w:lvl>
    <w:lvl w:ilvl="1">
      <w:start w:val="1"/>
      <w:numFmt w:val="lowerLetter"/>
      <w:pStyle w:val="ParaNumLevel2"/>
      <w:lvlText w:val="%2."/>
      <w:lvlJc w:val="left"/>
      <w:pPr>
        <w:ind w:left="1800" w:hanging="360"/>
      </w:pPr>
      <w:rPr>
        <w:rFonts w:hint="default"/>
      </w:rPr>
    </w:lvl>
    <w:lvl w:ilvl="2">
      <w:start w:val="1"/>
      <w:numFmt w:val="lowerRoman"/>
      <w:pStyle w:val="ParaNumLevel3"/>
      <w:lvlText w:val="%3."/>
      <w:lvlJc w:val="left"/>
      <w:pPr>
        <w:ind w:left="2160" w:hanging="360"/>
      </w:pPr>
      <w:rPr>
        <w:rFonts w:hint="default"/>
      </w:rPr>
    </w:lvl>
    <w:lvl w:ilvl="3">
      <w:start w:val="1"/>
      <w:numFmt w:val="decimal"/>
      <w:pStyle w:val="ParaNumLevel4"/>
      <w:lvlText w:val="(%4)"/>
      <w:lvlJc w:val="left"/>
      <w:pPr>
        <w:ind w:left="2520" w:hanging="360"/>
      </w:pPr>
      <w:rPr>
        <w:rFonts w:hint="default"/>
      </w:rPr>
    </w:lvl>
    <w:lvl w:ilvl="4">
      <w:start w:val="1"/>
      <w:numFmt w:val="lowerLetter"/>
      <w:pStyle w:val="ParaNumLevel5"/>
      <w:lvlText w:val="%5."/>
      <w:lvlJc w:val="left"/>
      <w:pPr>
        <w:ind w:left="2880" w:hanging="360"/>
      </w:pPr>
      <w:rPr>
        <w:rFonts w:hint="default"/>
      </w:rPr>
    </w:lvl>
    <w:lvl w:ilvl="5">
      <w:start w:val="1"/>
      <w:numFmt w:val="lowerRoman"/>
      <w:pStyle w:val="ParaNumLevel6"/>
      <w:lvlText w:val="%6."/>
      <w:lvlJc w:val="left"/>
      <w:pPr>
        <w:ind w:left="3240" w:hanging="360"/>
      </w:pPr>
      <w:rPr>
        <w:rFonts w:hint="default"/>
      </w:rPr>
    </w:lvl>
    <w:lvl w:ilvl="6">
      <w:start w:val="1"/>
      <w:numFmt w:val="decimal"/>
      <w:pStyle w:val="ParaNumLevel7"/>
      <w:lvlText w:val="%7."/>
      <w:lvlJc w:val="left"/>
      <w:pPr>
        <w:ind w:left="3600" w:hanging="360"/>
      </w:pPr>
      <w:rPr>
        <w:rFonts w:hint="default"/>
      </w:rPr>
    </w:lvl>
    <w:lvl w:ilvl="7">
      <w:start w:val="1"/>
      <w:numFmt w:val="lowerLetter"/>
      <w:pStyle w:val="ParaNumLevel8"/>
      <w:lvlText w:val="%8."/>
      <w:lvlJc w:val="left"/>
      <w:pPr>
        <w:tabs>
          <w:tab w:val="num" w:pos="7200"/>
        </w:tabs>
        <w:ind w:left="3960" w:hanging="360"/>
      </w:pPr>
      <w:rPr>
        <w:rFonts w:hint="default"/>
      </w:rPr>
    </w:lvl>
    <w:lvl w:ilvl="8">
      <w:start w:val="1"/>
      <w:numFmt w:val="lowerRoman"/>
      <w:pStyle w:val="ParaNumLevel9"/>
      <w:lvlText w:val="%9."/>
      <w:lvlJc w:val="left"/>
      <w:pPr>
        <w:ind w:left="4320" w:hanging="360"/>
      </w:pPr>
      <w:rPr>
        <w:rFonts w:hint="default"/>
      </w:rPr>
    </w:lvl>
  </w:abstractNum>
  <w:abstractNum w:abstractNumId="11">
    <w:nsid w:val="49C42BB6"/>
    <w:multiLevelType w:val="hybridMultilevel"/>
    <w:tmpl w:val="0204983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4E4757F"/>
    <w:multiLevelType w:val="hybridMultilevel"/>
    <w:tmpl w:val="D79AB5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553D3FE9"/>
    <w:multiLevelType w:val="multilevel"/>
    <w:tmpl w:val="8A903D64"/>
    <w:numStyleLink w:val="Appendices"/>
  </w:abstractNum>
  <w:abstractNum w:abstractNumId="14">
    <w:nsid w:val="58CF3656"/>
    <w:multiLevelType w:val="hybridMultilevel"/>
    <w:tmpl w:val="88745008"/>
    <w:lvl w:ilvl="0">
      <w:start w:val="1"/>
      <w:numFmt w:val="upperLetter"/>
      <w:pStyle w:val="Attachment"/>
      <w:lvlText w:val="Attachment %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59667483"/>
    <w:multiLevelType w:val="hybridMultilevel"/>
    <w:tmpl w:val="F6723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9EE43DF"/>
    <w:multiLevelType w:val="hybridMultilevel"/>
    <w:tmpl w:val="F81A8A4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A00452B"/>
    <w:multiLevelType w:val="hybridMultilevel"/>
    <w:tmpl w:val="9A5428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B281033"/>
    <w:multiLevelType w:val="multilevel"/>
    <w:tmpl w:val="C212A1AC"/>
    <w:styleLink w:val="Style1"/>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872"/>
        </w:tabs>
        <w:ind w:left="216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099204">
    <w:abstractNumId w:val="6"/>
  </w:num>
  <w:num w:numId="2" w16cid:durableId="1683236073">
    <w:abstractNumId w:val="7"/>
  </w:num>
  <w:num w:numId="3" w16cid:durableId="1086076196">
    <w:abstractNumId w:val="3"/>
  </w:num>
  <w:num w:numId="4" w16cid:durableId="107823356">
    <w:abstractNumId w:val="9"/>
  </w:num>
  <w:num w:numId="5" w16cid:durableId="917177599">
    <w:abstractNumId w:val="18"/>
  </w:num>
  <w:num w:numId="6" w16cid:durableId="1893420988">
    <w:abstractNumId w:val="5"/>
  </w:num>
  <w:num w:numId="7" w16cid:durableId="743646516">
    <w:abstractNumId w:val="10"/>
    <w:lvlOverride w:ilvl="0">
      <w:lvl w:ilvl="0">
        <w:start w:val="1"/>
        <w:numFmt w:val="decimal"/>
        <w:pStyle w:val="ParaNum"/>
        <w:lvlText w:val="%1."/>
        <w:lvlJc w:val="left"/>
        <w:pPr>
          <w:ind w:left="0" w:firstLine="720"/>
        </w:pPr>
        <w:rPr>
          <w:rFonts w:hint="default"/>
          <w:b w:val="0"/>
        </w:rPr>
      </w:lvl>
    </w:lvlOverride>
  </w:num>
  <w:num w:numId="8" w16cid:durableId="9327392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8115492">
    <w:abstractNumId w:val="13"/>
  </w:num>
  <w:num w:numId="10" w16cid:durableId="445080180">
    <w:abstractNumId w:val="14"/>
  </w:num>
  <w:num w:numId="11" w16cid:durableId="1127431021">
    <w:abstractNumId w:val="15"/>
  </w:num>
  <w:num w:numId="12" w16cid:durableId="605385848">
    <w:abstractNumId w:val="2"/>
  </w:num>
  <w:num w:numId="13" w16cid:durableId="1865559383">
    <w:abstractNumId w:val="16"/>
  </w:num>
  <w:num w:numId="14" w16cid:durableId="303005581">
    <w:abstractNumId w:val="11"/>
  </w:num>
  <w:num w:numId="15" w16cid:durableId="2014919109">
    <w:abstractNumId w:val="8"/>
  </w:num>
  <w:num w:numId="16" w16cid:durableId="1967808534">
    <w:abstractNumId w:val="10"/>
  </w:num>
  <w:num w:numId="17" w16cid:durableId="1226334503">
    <w:abstractNumId w:val="4"/>
  </w:num>
  <w:num w:numId="18" w16cid:durableId="361824895">
    <w:abstractNumId w:val="1"/>
  </w:num>
  <w:num w:numId="19" w16cid:durableId="483208673">
    <w:abstractNumId w:val="12"/>
  </w:num>
  <w:num w:numId="20" w16cid:durableId="476651353">
    <w:abstractNumId w:val="10"/>
  </w:num>
  <w:num w:numId="21" w16cid:durableId="1845048516">
    <w:abstractNumId w:val="5"/>
  </w:num>
  <w:num w:numId="22" w16cid:durableId="1886483049">
    <w:abstractNumId w:val="5"/>
  </w:num>
  <w:num w:numId="23" w16cid:durableId="1618870612">
    <w:abstractNumId w:val="5"/>
  </w:num>
  <w:num w:numId="24" w16cid:durableId="889922859">
    <w:abstractNumId w:val="5"/>
  </w:num>
  <w:num w:numId="25" w16cid:durableId="736981391">
    <w:abstractNumId w:val="5"/>
  </w:num>
  <w:num w:numId="26" w16cid:durableId="837693225">
    <w:abstractNumId w:val="5"/>
  </w:num>
  <w:num w:numId="27" w16cid:durableId="1510752855">
    <w:abstractNumId w:val="5"/>
  </w:num>
  <w:num w:numId="28" w16cid:durableId="2055158355">
    <w:abstractNumId w:val="5"/>
  </w:num>
  <w:num w:numId="29" w16cid:durableId="1402874740">
    <w:abstractNumId w:val="5"/>
  </w:num>
  <w:num w:numId="30" w16cid:durableId="167643875">
    <w:abstractNumId w:val="10"/>
  </w:num>
  <w:num w:numId="31" w16cid:durableId="103428766">
    <w:abstractNumId w:val="10"/>
  </w:num>
  <w:num w:numId="32" w16cid:durableId="1779131391">
    <w:abstractNumId w:val="10"/>
  </w:num>
  <w:num w:numId="33" w16cid:durableId="863445666">
    <w:abstractNumId w:val="10"/>
  </w:num>
  <w:num w:numId="34" w16cid:durableId="1912226260">
    <w:abstractNumId w:val="10"/>
  </w:num>
  <w:num w:numId="35" w16cid:durableId="1189218877">
    <w:abstractNumId w:val="10"/>
  </w:num>
  <w:num w:numId="36" w16cid:durableId="945817382">
    <w:abstractNumId w:val="10"/>
  </w:num>
  <w:num w:numId="37" w16cid:durableId="1673683069">
    <w:abstractNumId w:val="10"/>
  </w:num>
  <w:num w:numId="38" w16cid:durableId="571962892">
    <w:abstractNumId w:val="10"/>
  </w:num>
  <w:num w:numId="39" w16cid:durableId="1522085497">
    <w:abstractNumId w:val="3"/>
  </w:num>
  <w:num w:numId="40" w16cid:durableId="17653457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75782894">
    <w:abstractNumId w:val="0"/>
  </w:num>
  <w:num w:numId="42" w16cid:durableId="844056052">
    <w:abstractNumId w:val="17"/>
  </w:num>
  <w:num w:numId="43" w16cid:durableId="34848397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attachedTemplate r:id="rId1"/>
  <w:stylePaneFormatFilter w:val="3808" w:allStyles="0" w:alternateStyleNames="0" w:clearFormatting="1" w:customStyles="0" w:directFormattingOnNumbering="0" w:directFormattingOnParagraphs="0" w:directFormattingOnRuns="0" w:directFormattingOnTables="1" w:headingStyles="0" w:latentStyles="0" w:numberingStyles="0" w:stylesInUse="1" w:tableStyles="0" w:top3HeadingStyles="1" w:visibleStyles="0"/>
  <w:stylePaneSortMethod w:val="name"/>
  <w:defaultTabStop w:val="720"/>
  <w:characterSpacingControl w:val="doNotCompress"/>
  <w:footnotePr>
    <w:numRestart w:val="eachSect"/>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23"/>
    <w:rsid w:val="00017D21"/>
    <w:rsid w:val="00032315"/>
    <w:rsid w:val="00042205"/>
    <w:rsid w:val="000539B2"/>
    <w:rsid w:val="000638E5"/>
    <w:rsid w:val="00067098"/>
    <w:rsid w:val="00091436"/>
    <w:rsid w:val="0009337F"/>
    <w:rsid w:val="000939BB"/>
    <w:rsid w:val="000952FE"/>
    <w:rsid w:val="00096663"/>
    <w:rsid w:val="000A7041"/>
    <w:rsid w:val="000B512F"/>
    <w:rsid w:val="000B6D51"/>
    <w:rsid w:val="000C2BEA"/>
    <w:rsid w:val="000D4602"/>
    <w:rsid w:val="000E6423"/>
    <w:rsid w:val="000F3799"/>
    <w:rsid w:val="000F3DAF"/>
    <w:rsid w:val="000F78E8"/>
    <w:rsid w:val="0010459D"/>
    <w:rsid w:val="00106B86"/>
    <w:rsid w:val="00106EAF"/>
    <w:rsid w:val="00120D30"/>
    <w:rsid w:val="00124EAD"/>
    <w:rsid w:val="00130521"/>
    <w:rsid w:val="00132421"/>
    <w:rsid w:val="0013636A"/>
    <w:rsid w:val="001421E0"/>
    <w:rsid w:val="0014233E"/>
    <w:rsid w:val="00147255"/>
    <w:rsid w:val="00152DE8"/>
    <w:rsid w:val="001542B2"/>
    <w:rsid w:val="001550C3"/>
    <w:rsid w:val="00155CCA"/>
    <w:rsid w:val="00161F42"/>
    <w:rsid w:val="00164A20"/>
    <w:rsid w:val="00164C9A"/>
    <w:rsid w:val="00172293"/>
    <w:rsid w:val="0017611A"/>
    <w:rsid w:val="001846BA"/>
    <w:rsid w:val="00185185"/>
    <w:rsid w:val="001959B5"/>
    <w:rsid w:val="00197F3B"/>
    <w:rsid w:val="001A08B5"/>
    <w:rsid w:val="001A2ADF"/>
    <w:rsid w:val="001B4277"/>
    <w:rsid w:val="001C22D5"/>
    <w:rsid w:val="001C6ACE"/>
    <w:rsid w:val="001D045D"/>
    <w:rsid w:val="001D3F51"/>
    <w:rsid w:val="001D7167"/>
    <w:rsid w:val="001E45A8"/>
    <w:rsid w:val="001F4002"/>
    <w:rsid w:val="001F7DF1"/>
    <w:rsid w:val="00200B0C"/>
    <w:rsid w:val="0021400A"/>
    <w:rsid w:val="00214C2D"/>
    <w:rsid w:val="00217DEE"/>
    <w:rsid w:val="00223F85"/>
    <w:rsid w:val="00240C84"/>
    <w:rsid w:val="00241E40"/>
    <w:rsid w:val="00244236"/>
    <w:rsid w:val="00244CAA"/>
    <w:rsid w:val="0024626C"/>
    <w:rsid w:val="00247264"/>
    <w:rsid w:val="00251523"/>
    <w:rsid w:val="00254339"/>
    <w:rsid w:val="002614EA"/>
    <w:rsid w:val="00261B77"/>
    <w:rsid w:val="00263421"/>
    <w:rsid w:val="0027013F"/>
    <w:rsid w:val="00273C82"/>
    <w:rsid w:val="002A0199"/>
    <w:rsid w:val="002A04DF"/>
    <w:rsid w:val="002A67D1"/>
    <w:rsid w:val="002B0306"/>
    <w:rsid w:val="002B723A"/>
    <w:rsid w:val="002C1F1B"/>
    <w:rsid w:val="002C2996"/>
    <w:rsid w:val="002C3446"/>
    <w:rsid w:val="002D1B9F"/>
    <w:rsid w:val="002D2820"/>
    <w:rsid w:val="002D4810"/>
    <w:rsid w:val="002D5337"/>
    <w:rsid w:val="002E3B1E"/>
    <w:rsid w:val="002E5E44"/>
    <w:rsid w:val="002F424E"/>
    <w:rsid w:val="0030067B"/>
    <w:rsid w:val="003030F1"/>
    <w:rsid w:val="003061E6"/>
    <w:rsid w:val="003064A1"/>
    <w:rsid w:val="003076A5"/>
    <w:rsid w:val="0031660B"/>
    <w:rsid w:val="00321BB4"/>
    <w:rsid w:val="00335333"/>
    <w:rsid w:val="0034007E"/>
    <w:rsid w:val="003406EE"/>
    <w:rsid w:val="00345F22"/>
    <w:rsid w:val="003466C0"/>
    <w:rsid w:val="00346B42"/>
    <w:rsid w:val="00352190"/>
    <w:rsid w:val="00357B2D"/>
    <w:rsid w:val="003725BE"/>
    <w:rsid w:val="0037295F"/>
    <w:rsid w:val="003754C0"/>
    <w:rsid w:val="00384E35"/>
    <w:rsid w:val="0039134A"/>
    <w:rsid w:val="003929F4"/>
    <w:rsid w:val="00394BE6"/>
    <w:rsid w:val="00395285"/>
    <w:rsid w:val="003A52A5"/>
    <w:rsid w:val="003B12DD"/>
    <w:rsid w:val="003B61FA"/>
    <w:rsid w:val="003B644B"/>
    <w:rsid w:val="003C10B3"/>
    <w:rsid w:val="003C60F4"/>
    <w:rsid w:val="003D19CD"/>
    <w:rsid w:val="003D4449"/>
    <w:rsid w:val="003D572A"/>
    <w:rsid w:val="003E5A2B"/>
    <w:rsid w:val="003F2EA4"/>
    <w:rsid w:val="003F5A92"/>
    <w:rsid w:val="0042444D"/>
    <w:rsid w:val="00424D2F"/>
    <w:rsid w:val="00425EC6"/>
    <w:rsid w:val="00431180"/>
    <w:rsid w:val="004377F3"/>
    <w:rsid w:val="0044359B"/>
    <w:rsid w:val="0044471A"/>
    <w:rsid w:val="004474BD"/>
    <w:rsid w:val="00455E95"/>
    <w:rsid w:val="00456F32"/>
    <w:rsid w:val="00471DD1"/>
    <w:rsid w:val="004762B3"/>
    <w:rsid w:val="004A0BF5"/>
    <w:rsid w:val="004A2BDD"/>
    <w:rsid w:val="004A6822"/>
    <w:rsid w:val="004B04A1"/>
    <w:rsid w:val="004B77EF"/>
    <w:rsid w:val="004D1130"/>
    <w:rsid w:val="004D2E6A"/>
    <w:rsid w:val="004D51A5"/>
    <w:rsid w:val="004D601B"/>
    <w:rsid w:val="004E11BB"/>
    <w:rsid w:val="004E32C1"/>
    <w:rsid w:val="004E39E7"/>
    <w:rsid w:val="004E4FEC"/>
    <w:rsid w:val="004F208F"/>
    <w:rsid w:val="004F57B9"/>
    <w:rsid w:val="004F6D54"/>
    <w:rsid w:val="00500101"/>
    <w:rsid w:val="00504F49"/>
    <w:rsid w:val="00505286"/>
    <w:rsid w:val="005076EF"/>
    <w:rsid w:val="00513A4A"/>
    <w:rsid w:val="00516A2B"/>
    <w:rsid w:val="00516CBD"/>
    <w:rsid w:val="005209C0"/>
    <w:rsid w:val="00521661"/>
    <w:rsid w:val="00521A48"/>
    <w:rsid w:val="005226AD"/>
    <w:rsid w:val="005253A5"/>
    <w:rsid w:val="00536560"/>
    <w:rsid w:val="00540F5A"/>
    <w:rsid w:val="00543D94"/>
    <w:rsid w:val="005635E6"/>
    <w:rsid w:val="005636A2"/>
    <w:rsid w:val="005644B9"/>
    <w:rsid w:val="00572096"/>
    <w:rsid w:val="00574251"/>
    <w:rsid w:val="00577929"/>
    <w:rsid w:val="00580433"/>
    <w:rsid w:val="00580B5D"/>
    <w:rsid w:val="00583A0B"/>
    <w:rsid w:val="00594A11"/>
    <w:rsid w:val="005A294C"/>
    <w:rsid w:val="005A32F1"/>
    <w:rsid w:val="005A60EC"/>
    <w:rsid w:val="005B0430"/>
    <w:rsid w:val="005B4E0E"/>
    <w:rsid w:val="005B5599"/>
    <w:rsid w:val="005B55B9"/>
    <w:rsid w:val="005C4918"/>
    <w:rsid w:val="005C72BD"/>
    <w:rsid w:val="005D339D"/>
    <w:rsid w:val="005D7209"/>
    <w:rsid w:val="005E3871"/>
    <w:rsid w:val="005E3CC6"/>
    <w:rsid w:val="00602526"/>
    <w:rsid w:val="00607C03"/>
    <w:rsid w:val="00610148"/>
    <w:rsid w:val="0062156A"/>
    <w:rsid w:val="006239ED"/>
    <w:rsid w:val="00630C24"/>
    <w:rsid w:val="00640E24"/>
    <w:rsid w:val="00656B94"/>
    <w:rsid w:val="006649C3"/>
    <w:rsid w:val="00670CBA"/>
    <w:rsid w:val="00671585"/>
    <w:rsid w:val="00671760"/>
    <w:rsid w:val="00681D2E"/>
    <w:rsid w:val="006826DF"/>
    <w:rsid w:val="00691A01"/>
    <w:rsid w:val="0069437B"/>
    <w:rsid w:val="006946BF"/>
    <w:rsid w:val="00694F3E"/>
    <w:rsid w:val="006A1DB1"/>
    <w:rsid w:val="006A4273"/>
    <w:rsid w:val="006B1CB0"/>
    <w:rsid w:val="006C141E"/>
    <w:rsid w:val="006D380F"/>
    <w:rsid w:val="006D7895"/>
    <w:rsid w:val="006E5F18"/>
    <w:rsid w:val="006E7AB8"/>
    <w:rsid w:val="006F0473"/>
    <w:rsid w:val="006F1BC2"/>
    <w:rsid w:val="006F2507"/>
    <w:rsid w:val="006F40E2"/>
    <w:rsid w:val="00701350"/>
    <w:rsid w:val="00703E81"/>
    <w:rsid w:val="0070650E"/>
    <w:rsid w:val="00706842"/>
    <w:rsid w:val="0071480C"/>
    <w:rsid w:val="00715080"/>
    <w:rsid w:val="007308C1"/>
    <w:rsid w:val="00732690"/>
    <w:rsid w:val="00737153"/>
    <w:rsid w:val="00741B5C"/>
    <w:rsid w:val="00742C6A"/>
    <w:rsid w:val="00750A3C"/>
    <w:rsid w:val="00754981"/>
    <w:rsid w:val="00756FBA"/>
    <w:rsid w:val="00761004"/>
    <w:rsid w:val="0076556C"/>
    <w:rsid w:val="007704BB"/>
    <w:rsid w:val="00773827"/>
    <w:rsid w:val="007742CC"/>
    <w:rsid w:val="00777CC7"/>
    <w:rsid w:val="00780482"/>
    <w:rsid w:val="0078111A"/>
    <w:rsid w:val="0079689A"/>
    <w:rsid w:val="007A7ED3"/>
    <w:rsid w:val="007B2620"/>
    <w:rsid w:val="007B2790"/>
    <w:rsid w:val="007B640D"/>
    <w:rsid w:val="007C302E"/>
    <w:rsid w:val="007C43B7"/>
    <w:rsid w:val="007C6389"/>
    <w:rsid w:val="007D3F8B"/>
    <w:rsid w:val="007E0F0D"/>
    <w:rsid w:val="007E7A50"/>
    <w:rsid w:val="007E7F4A"/>
    <w:rsid w:val="007F5711"/>
    <w:rsid w:val="00804151"/>
    <w:rsid w:val="00806B23"/>
    <w:rsid w:val="00812830"/>
    <w:rsid w:val="00815F7E"/>
    <w:rsid w:val="0084054D"/>
    <w:rsid w:val="00846117"/>
    <w:rsid w:val="00855842"/>
    <w:rsid w:val="00855B0D"/>
    <w:rsid w:val="008630F1"/>
    <w:rsid w:val="008646F9"/>
    <w:rsid w:val="008706B4"/>
    <w:rsid w:val="008706CC"/>
    <w:rsid w:val="008750F2"/>
    <w:rsid w:val="008804E1"/>
    <w:rsid w:val="00885A53"/>
    <w:rsid w:val="0088643A"/>
    <w:rsid w:val="008A3DF7"/>
    <w:rsid w:val="008A6142"/>
    <w:rsid w:val="008A7D8A"/>
    <w:rsid w:val="008B17AE"/>
    <w:rsid w:val="008B27B2"/>
    <w:rsid w:val="008B7596"/>
    <w:rsid w:val="008B7E01"/>
    <w:rsid w:val="008C483C"/>
    <w:rsid w:val="008C72CD"/>
    <w:rsid w:val="008D0685"/>
    <w:rsid w:val="008D7A32"/>
    <w:rsid w:val="008E0155"/>
    <w:rsid w:val="008E0ECD"/>
    <w:rsid w:val="008E4B55"/>
    <w:rsid w:val="008F08C2"/>
    <w:rsid w:val="008F523F"/>
    <w:rsid w:val="0091620F"/>
    <w:rsid w:val="009237B1"/>
    <w:rsid w:val="00923F88"/>
    <w:rsid w:val="00924F65"/>
    <w:rsid w:val="00925458"/>
    <w:rsid w:val="00930926"/>
    <w:rsid w:val="009314D2"/>
    <w:rsid w:val="00940D1E"/>
    <w:rsid w:val="009412F2"/>
    <w:rsid w:val="00942F3F"/>
    <w:rsid w:val="00946A39"/>
    <w:rsid w:val="00957713"/>
    <w:rsid w:val="00965A0B"/>
    <w:rsid w:val="0097269C"/>
    <w:rsid w:val="00982F9A"/>
    <w:rsid w:val="00990450"/>
    <w:rsid w:val="00995ED1"/>
    <w:rsid w:val="009969CA"/>
    <w:rsid w:val="009A6E59"/>
    <w:rsid w:val="009B12BE"/>
    <w:rsid w:val="009C107B"/>
    <w:rsid w:val="009C1401"/>
    <w:rsid w:val="009D270A"/>
    <w:rsid w:val="009D3B21"/>
    <w:rsid w:val="009D4074"/>
    <w:rsid w:val="009D69D3"/>
    <w:rsid w:val="009E1C4D"/>
    <w:rsid w:val="009E2883"/>
    <w:rsid w:val="009E2B07"/>
    <w:rsid w:val="009E2FEC"/>
    <w:rsid w:val="009E4814"/>
    <w:rsid w:val="009F0A81"/>
    <w:rsid w:val="009F67FF"/>
    <w:rsid w:val="009F6BBC"/>
    <w:rsid w:val="009F7E3C"/>
    <w:rsid w:val="00A00E44"/>
    <w:rsid w:val="00A040DE"/>
    <w:rsid w:val="00A0659E"/>
    <w:rsid w:val="00A116B0"/>
    <w:rsid w:val="00A1526B"/>
    <w:rsid w:val="00A1577E"/>
    <w:rsid w:val="00A2003B"/>
    <w:rsid w:val="00A21544"/>
    <w:rsid w:val="00A22400"/>
    <w:rsid w:val="00A23AFB"/>
    <w:rsid w:val="00A300CC"/>
    <w:rsid w:val="00A3373C"/>
    <w:rsid w:val="00A356FD"/>
    <w:rsid w:val="00A374FD"/>
    <w:rsid w:val="00A45107"/>
    <w:rsid w:val="00A51F84"/>
    <w:rsid w:val="00A542A2"/>
    <w:rsid w:val="00A55053"/>
    <w:rsid w:val="00A616B4"/>
    <w:rsid w:val="00A62093"/>
    <w:rsid w:val="00A71904"/>
    <w:rsid w:val="00A817C4"/>
    <w:rsid w:val="00A840DA"/>
    <w:rsid w:val="00A917BB"/>
    <w:rsid w:val="00A9415E"/>
    <w:rsid w:val="00AA6787"/>
    <w:rsid w:val="00AC23B3"/>
    <w:rsid w:val="00AC5267"/>
    <w:rsid w:val="00AE0C8B"/>
    <w:rsid w:val="00AE5EEE"/>
    <w:rsid w:val="00AE6A85"/>
    <w:rsid w:val="00AF44B6"/>
    <w:rsid w:val="00AF4545"/>
    <w:rsid w:val="00AF7AD5"/>
    <w:rsid w:val="00B016AF"/>
    <w:rsid w:val="00B10CEE"/>
    <w:rsid w:val="00B126DC"/>
    <w:rsid w:val="00B12EE3"/>
    <w:rsid w:val="00B13D83"/>
    <w:rsid w:val="00B22A6F"/>
    <w:rsid w:val="00B23EA7"/>
    <w:rsid w:val="00B24C00"/>
    <w:rsid w:val="00B27058"/>
    <w:rsid w:val="00B27C4B"/>
    <w:rsid w:val="00B41B19"/>
    <w:rsid w:val="00B43808"/>
    <w:rsid w:val="00B453DA"/>
    <w:rsid w:val="00B51123"/>
    <w:rsid w:val="00B67EA5"/>
    <w:rsid w:val="00B746D4"/>
    <w:rsid w:val="00B8096B"/>
    <w:rsid w:val="00B81782"/>
    <w:rsid w:val="00B8213A"/>
    <w:rsid w:val="00B9311D"/>
    <w:rsid w:val="00BA1FAA"/>
    <w:rsid w:val="00BA24A9"/>
    <w:rsid w:val="00BA795D"/>
    <w:rsid w:val="00BA7D1E"/>
    <w:rsid w:val="00BB24F1"/>
    <w:rsid w:val="00BB3DEB"/>
    <w:rsid w:val="00BB4646"/>
    <w:rsid w:val="00BC4725"/>
    <w:rsid w:val="00BD2D20"/>
    <w:rsid w:val="00BD4207"/>
    <w:rsid w:val="00BD7EC6"/>
    <w:rsid w:val="00BE2F53"/>
    <w:rsid w:val="00BE3766"/>
    <w:rsid w:val="00BE4A99"/>
    <w:rsid w:val="00BE799D"/>
    <w:rsid w:val="00BF20A1"/>
    <w:rsid w:val="00BF3C52"/>
    <w:rsid w:val="00BF3F31"/>
    <w:rsid w:val="00BF4618"/>
    <w:rsid w:val="00BF4A42"/>
    <w:rsid w:val="00C067CD"/>
    <w:rsid w:val="00C12032"/>
    <w:rsid w:val="00C15137"/>
    <w:rsid w:val="00C16543"/>
    <w:rsid w:val="00C171F9"/>
    <w:rsid w:val="00C21E9B"/>
    <w:rsid w:val="00C22716"/>
    <w:rsid w:val="00C250B6"/>
    <w:rsid w:val="00C330A1"/>
    <w:rsid w:val="00C34D21"/>
    <w:rsid w:val="00C4439D"/>
    <w:rsid w:val="00C46594"/>
    <w:rsid w:val="00C50E0B"/>
    <w:rsid w:val="00C53371"/>
    <w:rsid w:val="00C61C21"/>
    <w:rsid w:val="00C629CE"/>
    <w:rsid w:val="00C73AF4"/>
    <w:rsid w:val="00C75426"/>
    <w:rsid w:val="00C77047"/>
    <w:rsid w:val="00C862BF"/>
    <w:rsid w:val="00C91EF3"/>
    <w:rsid w:val="00C94A0F"/>
    <w:rsid w:val="00CA479F"/>
    <w:rsid w:val="00CA6A88"/>
    <w:rsid w:val="00CA75F5"/>
    <w:rsid w:val="00CB3C4C"/>
    <w:rsid w:val="00CB6AC1"/>
    <w:rsid w:val="00CC0217"/>
    <w:rsid w:val="00CC5C22"/>
    <w:rsid w:val="00CD2609"/>
    <w:rsid w:val="00CE04FC"/>
    <w:rsid w:val="00CE19DA"/>
    <w:rsid w:val="00CE236D"/>
    <w:rsid w:val="00CE5F43"/>
    <w:rsid w:val="00CF22AD"/>
    <w:rsid w:val="00CF2522"/>
    <w:rsid w:val="00D12C7D"/>
    <w:rsid w:val="00D13C04"/>
    <w:rsid w:val="00D14F38"/>
    <w:rsid w:val="00D166D9"/>
    <w:rsid w:val="00D17E84"/>
    <w:rsid w:val="00D20760"/>
    <w:rsid w:val="00D2079D"/>
    <w:rsid w:val="00D21E25"/>
    <w:rsid w:val="00D26A78"/>
    <w:rsid w:val="00D27F77"/>
    <w:rsid w:val="00D31A4F"/>
    <w:rsid w:val="00D327B4"/>
    <w:rsid w:val="00D45EB1"/>
    <w:rsid w:val="00D46F6E"/>
    <w:rsid w:val="00D51C7C"/>
    <w:rsid w:val="00D5500A"/>
    <w:rsid w:val="00D55AB1"/>
    <w:rsid w:val="00D63E46"/>
    <w:rsid w:val="00D67632"/>
    <w:rsid w:val="00D723C4"/>
    <w:rsid w:val="00D83971"/>
    <w:rsid w:val="00D874E2"/>
    <w:rsid w:val="00D95DBF"/>
    <w:rsid w:val="00DA0606"/>
    <w:rsid w:val="00DA1029"/>
    <w:rsid w:val="00DA696B"/>
    <w:rsid w:val="00DB521A"/>
    <w:rsid w:val="00DC052C"/>
    <w:rsid w:val="00DC0B77"/>
    <w:rsid w:val="00DC2A43"/>
    <w:rsid w:val="00DC5F1B"/>
    <w:rsid w:val="00DD154E"/>
    <w:rsid w:val="00DD3FDC"/>
    <w:rsid w:val="00DD40CD"/>
    <w:rsid w:val="00DD4105"/>
    <w:rsid w:val="00DF1580"/>
    <w:rsid w:val="00DF236A"/>
    <w:rsid w:val="00E058C9"/>
    <w:rsid w:val="00E10183"/>
    <w:rsid w:val="00E10AE6"/>
    <w:rsid w:val="00E10B0C"/>
    <w:rsid w:val="00E11B59"/>
    <w:rsid w:val="00E12E16"/>
    <w:rsid w:val="00E1366A"/>
    <w:rsid w:val="00E13E68"/>
    <w:rsid w:val="00E15AA8"/>
    <w:rsid w:val="00E16AC6"/>
    <w:rsid w:val="00E16FBB"/>
    <w:rsid w:val="00E27CF4"/>
    <w:rsid w:val="00E41AC2"/>
    <w:rsid w:val="00E434E8"/>
    <w:rsid w:val="00E50920"/>
    <w:rsid w:val="00E52C27"/>
    <w:rsid w:val="00E60D77"/>
    <w:rsid w:val="00E62041"/>
    <w:rsid w:val="00E63ACB"/>
    <w:rsid w:val="00E67047"/>
    <w:rsid w:val="00E70AFE"/>
    <w:rsid w:val="00E75DB1"/>
    <w:rsid w:val="00E768E6"/>
    <w:rsid w:val="00E85C4C"/>
    <w:rsid w:val="00E873F8"/>
    <w:rsid w:val="00E91DEC"/>
    <w:rsid w:val="00E96E61"/>
    <w:rsid w:val="00EA030C"/>
    <w:rsid w:val="00EA3719"/>
    <w:rsid w:val="00EB0956"/>
    <w:rsid w:val="00EB1DE1"/>
    <w:rsid w:val="00EB6758"/>
    <w:rsid w:val="00ED2C50"/>
    <w:rsid w:val="00ED4693"/>
    <w:rsid w:val="00ED47D8"/>
    <w:rsid w:val="00EE0ACA"/>
    <w:rsid w:val="00EE4619"/>
    <w:rsid w:val="00EF1893"/>
    <w:rsid w:val="00F2344E"/>
    <w:rsid w:val="00F242E2"/>
    <w:rsid w:val="00F264C1"/>
    <w:rsid w:val="00F32676"/>
    <w:rsid w:val="00F44F14"/>
    <w:rsid w:val="00F5021E"/>
    <w:rsid w:val="00F50446"/>
    <w:rsid w:val="00F5480D"/>
    <w:rsid w:val="00F6078F"/>
    <w:rsid w:val="00F6346E"/>
    <w:rsid w:val="00F657D9"/>
    <w:rsid w:val="00F66BDC"/>
    <w:rsid w:val="00F67564"/>
    <w:rsid w:val="00F67B3A"/>
    <w:rsid w:val="00F73C38"/>
    <w:rsid w:val="00F76322"/>
    <w:rsid w:val="00F775F4"/>
    <w:rsid w:val="00F816A8"/>
    <w:rsid w:val="00F8283A"/>
    <w:rsid w:val="00F84098"/>
    <w:rsid w:val="00F86F3F"/>
    <w:rsid w:val="00F90086"/>
    <w:rsid w:val="00F967D3"/>
    <w:rsid w:val="00F96B5C"/>
    <w:rsid w:val="00FA2B14"/>
    <w:rsid w:val="00FA73A4"/>
    <w:rsid w:val="00FB17DE"/>
    <w:rsid w:val="00FB6EBF"/>
    <w:rsid w:val="00FC345B"/>
    <w:rsid w:val="00FD218A"/>
    <w:rsid w:val="00FE394F"/>
    <w:rsid w:val="00FE4E35"/>
    <w:rsid w:val="00FE60B0"/>
    <w:rsid w:val="00FF2FBA"/>
    <w:rsid w:val="00FF53CB"/>
    <w:rsid w:val="0519432B"/>
    <w:rsid w:val="40D63559"/>
    <w:rsid w:val="4120F42A"/>
    <w:rsid w:val="54BC85BC"/>
    <w:rsid w:val="5F1EEE54"/>
    <w:rsid w:val="6905E9CE"/>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4:docId w14:val="625D54D4"/>
  <w15:chartTrackingRefBased/>
  <w15:docId w15:val="{632FA153-2E86-42C2-956E-EB31E9AB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Bold" w:hAnsi="Times New Roman Bold" w:eastAsiaTheme="minorHAnsi" w:cs="Times New Roman"/>
        <w:b/>
        <w:snapToGrid w:val="0"/>
        <w:sz w:val="22"/>
        <w:szCs w:val="22"/>
        <w:lang w:val="en-US" w:eastAsia="en-US" w:bidi="ar-SA"/>
      </w:rPr>
    </w:rPrDefault>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qFormat="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7E3C"/>
    <w:rPr>
      <w:rFonts w:ascii="Times New Roman" w:hAnsi="Times New Roman"/>
      <w:b w:val="0"/>
    </w:rPr>
  </w:style>
  <w:style w:type="paragraph" w:styleId="Heading1">
    <w:name w:val="heading 1"/>
    <w:basedOn w:val="Normal"/>
    <w:next w:val="ParaNum"/>
    <w:link w:val="Heading1Char"/>
    <w:qFormat/>
    <w:rsid w:val="00594A11"/>
    <w:pPr>
      <w:keepNext/>
      <w:numPr>
        <w:numId w:val="43"/>
      </w:numPr>
      <w:suppressAutoHyphens/>
      <w:spacing w:after="120"/>
      <w:outlineLvl w:val="0"/>
    </w:pPr>
    <w:rPr>
      <w:rFonts w:ascii="Times New Roman Bold" w:eastAsia="Times New Roman" w:hAnsi="Times New Roman Bold"/>
      <w:b/>
      <w:caps/>
      <w:kern w:val="28"/>
      <w:szCs w:val="20"/>
    </w:rPr>
  </w:style>
  <w:style w:type="paragraph" w:styleId="Heading2">
    <w:name w:val="heading 2"/>
    <w:basedOn w:val="Normal"/>
    <w:next w:val="ParaNum"/>
    <w:link w:val="Heading2Char"/>
    <w:qFormat/>
    <w:rsid w:val="00594A11"/>
    <w:pPr>
      <w:keepNext/>
      <w:numPr>
        <w:ilvl w:val="1"/>
        <w:numId w:val="43"/>
      </w:numPr>
      <w:spacing w:after="120"/>
      <w:outlineLvl w:val="1"/>
    </w:pPr>
    <w:rPr>
      <w:b/>
    </w:rPr>
  </w:style>
  <w:style w:type="paragraph" w:styleId="Heading3">
    <w:name w:val="heading 3"/>
    <w:basedOn w:val="Normal"/>
    <w:next w:val="ParaNum"/>
    <w:link w:val="Heading3Char"/>
    <w:qFormat/>
    <w:rsid w:val="00594A11"/>
    <w:pPr>
      <w:numPr>
        <w:ilvl w:val="2"/>
        <w:numId w:val="43"/>
      </w:numPr>
      <w:tabs>
        <w:tab w:val="left" w:pos="2160"/>
      </w:tabs>
      <w:spacing w:after="120"/>
      <w:outlineLvl w:val="2"/>
    </w:pPr>
    <w:rPr>
      <w:b/>
    </w:rPr>
  </w:style>
  <w:style w:type="paragraph" w:styleId="Heading4">
    <w:name w:val="heading 4"/>
    <w:basedOn w:val="Normal"/>
    <w:next w:val="ParaNum"/>
    <w:link w:val="Heading4Char"/>
    <w:autoRedefine/>
    <w:qFormat/>
    <w:rsid w:val="00594A11"/>
    <w:pPr>
      <w:numPr>
        <w:ilvl w:val="3"/>
        <w:numId w:val="43"/>
      </w:numPr>
      <w:tabs>
        <w:tab w:val="left" w:pos="2880"/>
      </w:tabs>
      <w:spacing w:after="120"/>
      <w:outlineLvl w:val="3"/>
    </w:pPr>
    <w:rPr>
      <w:b/>
    </w:rPr>
  </w:style>
  <w:style w:type="paragraph" w:styleId="Heading5">
    <w:name w:val="heading 5"/>
    <w:basedOn w:val="Normal"/>
    <w:next w:val="ParaNum"/>
    <w:link w:val="Heading5Char"/>
    <w:autoRedefine/>
    <w:qFormat/>
    <w:rsid w:val="00594A11"/>
    <w:pPr>
      <w:numPr>
        <w:ilvl w:val="4"/>
        <w:numId w:val="43"/>
      </w:numPr>
      <w:tabs>
        <w:tab w:val="left" w:pos="3600"/>
      </w:tabs>
      <w:suppressAutoHyphens/>
      <w:spacing w:after="120"/>
      <w:outlineLvl w:val="4"/>
    </w:pPr>
    <w:rPr>
      <w:b/>
    </w:rPr>
  </w:style>
  <w:style w:type="paragraph" w:styleId="Heading6">
    <w:name w:val="heading 6"/>
    <w:basedOn w:val="Normal"/>
    <w:next w:val="ParaNum"/>
    <w:link w:val="Heading6Char"/>
    <w:autoRedefine/>
    <w:uiPriority w:val="95"/>
    <w:qFormat/>
    <w:rsid w:val="00594A11"/>
    <w:pPr>
      <w:numPr>
        <w:ilvl w:val="5"/>
        <w:numId w:val="43"/>
      </w:numPr>
      <w:tabs>
        <w:tab w:val="left" w:pos="4320"/>
      </w:tabs>
      <w:spacing w:after="120"/>
      <w:outlineLvl w:val="5"/>
    </w:pPr>
    <w:rPr>
      <w:b/>
    </w:rPr>
  </w:style>
  <w:style w:type="paragraph" w:styleId="Heading7">
    <w:name w:val="heading 7"/>
    <w:basedOn w:val="Normal"/>
    <w:next w:val="ParaNum"/>
    <w:link w:val="Heading7Char"/>
    <w:autoRedefine/>
    <w:uiPriority w:val="95"/>
    <w:qFormat/>
    <w:rsid w:val="00594A11"/>
    <w:pPr>
      <w:numPr>
        <w:ilvl w:val="6"/>
        <w:numId w:val="43"/>
      </w:numPr>
      <w:tabs>
        <w:tab w:val="left" w:pos="5040"/>
      </w:tabs>
      <w:spacing w:after="120"/>
      <w:outlineLvl w:val="6"/>
    </w:pPr>
    <w:rPr>
      <w:b/>
    </w:rPr>
  </w:style>
  <w:style w:type="paragraph" w:styleId="Heading8">
    <w:name w:val="heading 8"/>
    <w:basedOn w:val="Normal"/>
    <w:next w:val="ParaNum"/>
    <w:link w:val="Heading8Char"/>
    <w:autoRedefine/>
    <w:uiPriority w:val="95"/>
    <w:qFormat/>
    <w:rsid w:val="00594A11"/>
    <w:pPr>
      <w:numPr>
        <w:ilvl w:val="7"/>
        <w:numId w:val="43"/>
      </w:numPr>
      <w:tabs>
        <w:tab w:val="left" w:pos="5760"/>
      </w:tabs>
      <w:spacing w:after="120"/>
      <w:outlineLvl w:val="7"/>
    </w:pPr>
    <w:rPr>
      <w:b/>
    </w:rPr>
  </w:style>
  <w:style w:type="paragraph" w:styleId="Heading9">
    <w:name w:val="heading 9"/>
    <w:basedOn w:val="Normal"/>
    <w:next w:val="Normal"/>
    <w:link w:val="Heading9Char"/>
    <w:uiPriority w:val="95"/>
    <w:qFormat/>
    <w:rsid w:val="00594A11"/>
    <w:pPr>
      <w:numPr>
        <w:ilvl w:val="8"/>
        <w:numId w:val="43"/>
      </w:numPr>
      <w:tabs>
        <w:tab w:val="left" w:pos="6480"/>
      </w:tabs>
      <w:spacing w:after="1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quationCaption">
    <w:name w:val="_Equation Caption"/>
    <w:uiPriority w:val="99"/>
    <w:semiHidden/>
    <w:rsid w:val="00AF44B6"/>
    <w:rPr>
      <w:rFonts w:ascii="Calibri" w:hAnsi="Calibri"/>
    </w:rPr>
  </w:style>
  <w:style w:type="paragraph" w:customStyle="1" w:styleId="TitleCenteredBold">
    <w:name w:val="Title Centered Bold"/>
    <w:basedOn w:val="Normal"/>
    <w:next w:val="Normal"/>
    <w:uiPriority w:val="99"/>
    <w:semiHidden/>
    <w:rsid w:val="00AF44B6"/>
    <w:pPr>
      <w:suppressAutoHyphens/>
      <w:jc w:val="center"/>
    </w:pPr>
    <w:rPr>
      <w:b/>
    </w:rPr>
  </w:style>
  <w:style w:type="paragraph" w:styleId="Header">
    <w:name w:val="header"/>
    <w:basedOn w:val="Normal"/>
    <w:link w:val="HeaderChar"/>
    <w:uiPriority w:val="99"/>
    <w:unhideWhenUsed/>
    <w:rsid w:val="003064A1"/>
    <w:pPr>
      <w:tabs>
        <w:tab w:val="center" w:pos="4680"/>
        <w:tab w:val="right" w:pos="9360"/>
      </w:tabs>
    </w:pPr>
  </w:style>
  <w:style w:type="numbering" w:customStyle="1" w:styleId="Appendices">
    <w:name w:val="Appendices"/>
    <w:uiPriority w:val="99"/>
    <w:rsid w:val="00F73C38"/>
    <w:pPr>
      <w:numPr>
        <w:numId w:val="1"/>
      </w:numPr>
    </w:pPr>
  </w:style>
  <w:style w:type="paragraph" w:customStyle="1" w:styleId="TitleCAPSCenteredBold">
    <w:name w:val="Title CAPS Centered Bold"/>
    <w:basedOn w:val="TitleCenteredBold"/>
    <w:next w:val="Normal"/>
    <w:uiPriority w:val="96"/>
    <w:qFormat/>
    <w:rsid w:val="00AF44B6"/>
    <w:rPr>
      <w:caps/>
    </w:rPr>
  </w:style>
  <w:style w:type="paragraph" w:customStyle="1" w:styleId="Appendix">
    <w:name w:val="Appendix"/>
    <w:basedOn w:val="TitleCAPSCenteredBold"/>
    <w:next w:val="NormalIndent"/>
    <w:qFormat/>
    <w:rsid w:val="00CF2522"/>
    <w:pPr>
      <w:spacing w:after="120"/>
    </w:pPr>
  </w:style>
  <w:style w:type="paragraph" w:styleId="NormalIndent">
    <w:name w:val="Normal Indent"/>
    <w:basedOn w:val="Normal"/>
    <w:qFormat/>
    <w:rsid w:val="00431180"/>
    <w:pPr>
      <w:spacing w:after="120"/>
      <w:ind w:firstLine="720"/>
    </w:pPr>
  </w:style>
  <w:style w:type="paragraph" w:customStyle="1" w:styleId="TitleCenteredCapsBoldUnderline">
    <w:name w:val="Title Centered Caps Bold Underline"/>
    <w:basedOn w:val="Normal"/>
    <w:next w:val="Normal"/>
    <w:uiPriority w:val="99"/>
    <w:semiHidden/>
    <w:qFormat/>
    <w:rsid w:val="00AF44B6"/>
    <w:pPr>
      <w:jc w:val="center"/>
    </w:pPr>
    <w:rPr>
      <w:rFonts w:eastAsia="Calibri"/>
      <w:b/>
      <w:bCs/>
      <w:caps/>
      <w:snapToGrid/>
      <w:u w:val="single"/>
    </w:rPr>
  </w:style>
  <w:style w:type="paragraph" w:customStyle="1" w:styleId="Attachment">
    <w:name w:val="Attachment"/>
    <w:basedOn w:val="TitleCenteredCapsBoldUnderline"/>
    <w:next w:val="Normal"/>
    <w:uiPriority w:val="99"/>
    <w:semiHidden/>
    <w:qFormat/>
    <w:rsid w:val="00C4439D"/>
    <w:pPr>
      <w:numPr>
        <w:numId w:val="10"/>
      </w:numPr>
    </w:pPr>
    <w:rPr>
      <w:u w:val="none"/>
    </w:rPr>
  </w:style>
  <w:style w:type="character" w:styleId="CommentReference">
    <w:name w:val="annotation reference"/>
    <w:uiPriority w:val="99"/>
    <w:semiHidden/>
    <w:rsid w:val="00AF44B6"/>
    <w:rPr>
      <w:sz w:val="16"/>
      <w:szCs w:val="16"/>
    </w:rPr>
  </w:style>
  <w:style w:type="paragraph" w:styleId="CommentText">
    <w:name w:val="annotation text"/>
    <w:basedOn w:val="Normal"/>
    <w:link w:val="CommentTextChar"/>
    <w:uiPriority w:val="99"/>
    <w:semiHidden/>
    <w:rsid w:val="00AF44B6"/>
    <w:rPr>
      <w:sz w:val="20"/>
    </w:rPr>
  </w:style>
  <w:style w:type="character" w:customStyle="1" w:styleId="CommentTextChar">
    <w:name w:val="Comment Text Char"/>
    <w:link w:val="CommentText"/>
    <w:uiPriority w:val="99"/>
    <w:semiHidden/>
    <w:rsid w:val="00AF44B6"/>
    <w:rPr>
      <w:rFonts w:ascii="Calibri" w:eastAsia="Times New Roman" w:hAnsi="Calibri"/>
      <w:snapToGrid/>
      <w:kern w:val="28"/>
    </w:rPr>
  </w:style>
  <w:style w:type="paragraph" w:styleId="CommentSubject">
    <w:name w:val="annotation subject"/>
    <w:basedOn w:val="CommentText"/>
    <w:next w:val="CommentText"/>
    <w:link w:val="CommentSubjectChar"/>
    <w:uiPriority w:val="99"/>
    <w:semiHidden/>
    <w:rsid w:val="00AF44B6"/>
    <w:rPr>
      <w:b/>
      <w:bCs/>
    </w:rPr>
  </w:style>
  <w:style w:type="character" w:customStyle="1" w:styleId="CommentSubjectChar">
    <w:name w:val="Comment Subject Char"/>
    <w:link w:val="CommentSubject"/>
    <w:uiPriority w:val="99"/>
    <w:semiHidden/>
    <w:rsid w:val="00AF44B6"/>
    <w:rPr>
      <w:rFonts w:ascii="Calibri" w:eastAsia="Times New Roman" w:hAnsi="Calibri"/>
      <w:b w:val="0"/>
      <w:bCs/>
      <w:snapToGrid/>
      <w:kern w:val="28"/>
    </w:rPr>
  </w:style>
  <w:style w:type="character" w:customStyle="1" w:styleId="HeaderChar">
    <w:name w:val="Header Char"/>
    <w:basedOn w:val="DefaultParagraphFont"/>
    <w:link w:val="Header"/>
    <w:uiPriority w:val="99"/>
    <w:rsid w:val="003064A1"/>
    <w:rPr>
      <w:rFonts w:ascii="Calibri" w:eastAsia="Times New Roman" w:hAnsi="Calibri"/>
      <w:snapToGrid/>
      <w:kern w:val="28"/>
      <w:sz w:val="22"/>
    </w:rPr>
  </w:style>
  <w:style w:type="character" w:styleId="EndnoteReference">
    <w:name w:val="endnote reference"/>
    <w:semiHidden/>
    <w:rsid w:val="00AF44B6"/>
    <w:rPr>
      <w:vertAlign w:val="superscript"/>
    </w:rPr>
  </w:style>
  <w:style w:type="paragraph" w:styleId="EndnoteText">
    <w:name w:val="endnote text"/>
    <w:basedOn w:val="Normal"/>
    <w:link w:val="EndnoteTextChar"/>
    <w:semiHidden/>
    <w:rsid w:val="00AF44B6"/>
    <w:rPr>
      <w:sz w:val="20"/>
    </w:rPr>
  </w:style>
  <w:style w:type="character" w:customStyle="1" w:styleId="EndnoteTextChar">
    <w:name w:val="Endnote Text Char"/>
    <w:basedOn w:val="DefaultParagraphFont"/>
    <w:link w:val="EndnoteText"/>
    <w:semiHidden/>
    <w:rsid w:val="00AF44B6"/>
    <w:rPr>
      <w:rFonts w:ascii="Calibri" w:eastAsia="Times New Roman" w:hAnsi="Calibri"/>
      <w:snapToGrid/>
      <w:kern w:val="28"/>
    </w:rPr>
  </w:style>
  <w:style w:type="paragraph" w:styleId="Footer">
    <w:name w:val="footer"/>
    <w:basedOn w:val="Normal"/>
    <w:link w:val="FooterChar"/>
    <w:uiPriority w:val="99"/>
    <w:rsid w:val="00AF44B6"/>
    <w:pPr>
      <w:jc w:val="center"/>
    </w:pPr>
  </w:style>
  <w:style w:type="character" w:customStyle="1" w:styleId="FooterChar">
    <w:name w:val="Footer Char"/>
    <w:link w:val="Footer"/>
    <w:uiPriority w:val="99"/>
    <w:rsid w:val="00AF44B6"/>
    <w:rPr>
      <w:rFonts w:ascii="Calibri" w:eastAsia="Times New Roman" w:hAnsi="Calibri"/>
      <w:snapToGrid/>
      <w:kern w:val="28"/>
      <w:sz w:val="22"/>
    </w:rPr>
  </w:style>
  <w:style w:type="character" w:styleId="FootnoteReference">
    <w:name w:val="footnote reference"/>
    <w:aliases w:val="(NECG) Footnote Reference,Appel note de bas de p,FR,Footnote Reference/,Style 12,Style 124,Style 13,Style 17,Style 4,Style 6,fr,o"/>
    <w:uiPriority w:val="99"/>
    <w:rsid w:val="006649C3"/>
    <w:rPr>
      <w:rFonts w:ascii="Times New Roman" w:hAnsi="Times New Roman"/>
      <w:dstrike w:val="0"/>
      <w:color w:val="auto"/>
      <w:sz w:val="20"/>
      <w:vertAlign w:val="superscript"/>
    </w:rPr>
  </w:style>
  <w:style w:type="character" w:customStyle="1" w:styleId="FootnoteReferenceNECG">
    <w:name w:val="Footnote Reference(NECG)"/>
    <w:uiPriority w:val="99"/>
    <w:semiHidden/>
    <w:rsid w:val="006649C3"/>
    <w:rPr>
      <w:rFonts w:ascii="Times New Roman" w:hAnsi="Times New Roman"/>
      <w:dstrike w:val="0"/>
      <w:color w:val="auto"/>
      <w:sz w:val="20"/>
      <w:vertAlign w:val="superscript"/>
    </w:rPr>
  </w:style>
  <w:style w:type="paragraph" w:styleId="FootnoteText">
    <w:name w:val="footnote text"/>
    <w:aliases w:val="ALTS FOOTNOTE,Footnote Text Ch,Footnote Text Char Char,Footnote Text Char Char Char1 Char Char Char,Footnote Text Char Char1 Char Char,Footnote Text Char1 Char Char1,Footnote Text Char2,Footnote Text Char3 Char Char Char Char,fn,rrfootnote"/>
    <w:basedOn w:val="Normal"/>
    <w:link w:val="FootnoteTextChar"/>
    <w:rsid w:val="00BD7EC6"/>
    <w:pPr>
      <w:spacing w:after="120"/>
    </w:pPr>
    <w:rPr>
      <w:sz w:val="20"/>
    </w:rPr>
  </w:style>
  <w:style w:type="character" w:customStyle="1" w:styleId="FootnoteTextChar">
    <w:name w:val="Footnote Text Char"/>
    <w:aliases w:val="ALTS FOOTNOTE Char,Footnote Text Ch Char,Footnote Text Char Char Char,Footnote Text Char Char Char1 Char Char Char Char,Footnote Text Char Char1 Char Char Char,Footnote Text Char1 Char Char1 Char,Footnote Text Char2 Char,fn Char"/>
    <w:link w:val="FootnoteText"/>
    <w:rsid w:val="00BD7EC6"/>
    <w:rPr>
      <w:rFonts w:ascii="Times New Roman" w:hAnsi="Times New Roman"/>
      <w:b w:val="0"/>
      <w:sz w:val="20"/>
    </w:rPr>
  </w:style>
  <w:style w:type="paragraph" w:customStyle="1" w:styleId="FootnoteTextFCC">
    <w:name w:val="Footnote Text FCC"/>
    <w:basedOn w:val="Normal"/>
    <w:uiPriority w:val="99"/>
    <w:semiHidden/>
    <w:rsid w:val="006649C3"/>
    <w:rPr>
      <w:sz w:val="20"/>
    </w:rPr>
  </w:style>
  <w:style w:type="character" w:customStyle="1" w:styleId="Heading1Char">
    <w:name w:val="Heading 1 Char"/>
    <w:basedOn w:val="DefaultParagraphFont"/>
    <w:link w:val="Heading1"/>
    <w:rsid w:val="00594A11"/>
    <w:rPr>
      <w:rFonts w:eastAsia="Times New Roman"/>
      <w:caps/>
      <w:kern w:val="28"/>
      <w:szCs w:val="20"/>
    </w:rPr>
  </w:style>
  <w:style w:type="character" w:customStyle="1" w:styleId="Heading2Char">
    <w:name w:val="Heading 2 Char"/>
    <w:basedOn w:val="DefaultParagraphFont"/>
    <w:link w:val="Heading2"/>
    <w:rsid w:val="00594A11"/>
    <w:rPr>
      <w:rFonts w:ascii="Times New Roman" w:hAnsi="Times New Roman"/>
    </w:rPr>
  </w:style>
  <w:style w:type="character" w:customStyle="1" w:styleId="Heading3Char">
    <w:name w:val="Heading 3 Char"/>
    <w:basedOn w:val="DefaultParagraphFont"/>
    <w:link w:val="Heading3"/>
    <w:rsid w:val="00594A11"/>
    <w:rPr>
      <w:rFonts w:ascii="Times New Roman" w:hAnsi="Times New Roman"/>
    </w:rPr>
  </w:style>
  <w:style w:type="character" w:customStyle="1" w:styleId="Heading4Char">
    <w:name w:val="Heading 4 Char"/>
    <w:basedOn w:val="DefaultParagraphFont"/>
    <w:link w:val="Heading4"/>
    <w:rsid w:val="00594A11"/>
    <w:rPr>
      <w:rFonts w:ascii="Times New Roman" w:hAnsi="Times New Roman"/>
    </w:rPr>
  </w:style>
  <w:style w:type="character" w:customStyle="1" w:styleId="Heading5Char">
    <w:name w:val="Heading 5 Char"/>
    <w:basedOn w:val="DefaultParagraphFont"/>
    <w:link w:val="Heading5"/>
    <w:rsid w:val="00594A11"/>
    <w:rPr>
      <w:rFonts w:ascii="Times New Roman" w:hAnsi="Times New Roman"/>
    </w:rPr>
  </w:style>
  <w:style w:type="character" w:customStyle="1" w:styleId="Heading6Char">
    <w:name w:val="Heading 6 Char"/>
    <w:basedOn w:val="DefaultParagraphFont"/>
    <w:link w:val="Heading6"/>
    <w:uiPriority w:val="95"/>
    <w:rsid w:val="00594A11"/>
    <w:rPr>
      <w:rFonts w:ascii="Times New Roman" w:hAnsi="Times New Roman"/>
    </w:rPr>
  </w:style>
  <w:style w:type="character" w:customStyle="1" w:styleId="Heading7Char">
    <w:name w:val="Heading 7 Char"/>
    <w:basedOn w:val="DefaultParagraphFont"/>
    <w:link w:val="Heading7"/>
    <w:uiPriority w:val="95"/>
    <w:rsid w:val="00594A11"/>
    <w:rPr>
      <w:rFonts w:ascii="Times New Roman" w:hAnsi="Times New Roman"/>
    </w:rPr>
  </w:style>
  <w:style w:type="character" w:customStyle="1" w:styleId="Heading8Char">
    <w:name w:val="Heading 8 Char"/>
    <w:basedOn w:val="DefaultParagraphFont"/>
    <w:link w:val="Heading8"/>
    <w:uiPriority w:val="95"/>
    <w:rsid w:val="00594A11"/>
    <w:rPr>
      <w:rFonts w:ascii="Times New Roman" w:hAnsi="Times New Roman"/>
    </w:rPr>
  </w:style>
  <w:style w:type="character" w:customStyle="1" w:styleId="Heading9Char">
    <w:name w:val="Heading 9 Char"/>
    <w:basedOn w:val="DefaultParagraphFont"/>
    <w:link w:val="Heading9"/>
    <w:uiPriority w:val="95"/>
    <w:rsid w:val="00594A11"/>
    <w:rPr>
      <w:rFonts w:ascii="Times New Roman" w:hAnsi="Times New Roman"/>
    </w:rPr>
  </w:style>
  <w:style w:type="character" w:styleId="Hyperlink">
    <w:name w:val="Hyperlink"/>
    <w:rsid w:val="00AF44B6"/>
    <w:rPr>
      <w:color w:val="0000FF"/>
      <w:u w:val="single"/>
    </w:rPr>
  </w:style>
  <w:style w:type="paragraph" w:customStyle="1" w:styleId="NormalTextIndent">
    <w:name w:val="Normal Text Indent"/>
    <w:basedOn w:val="Normal"/>
    <w:uiPriority w:val="3"/>
    <w:semiHidden/>
    <w:rsid w:val="00AF44B6"/>
    <w:pPr>
      <w:spacing w:after="220"/>
      <w:ind w:firstLine="720"/>
    </w:pPr>
  </w:style>
  <w:style w:type="paragraph" w:customStyle="1" w:styleId="NIBullet">
    <w:name w:val="NI Bullet"/>
    <w:basedOn w:val="NormalTextIndent"/>
    <w:uiPriority w:val="4"/>
    <w:qFormat/>
    <w:rsid w:val="00B10CEE"/>
    <w:pPr>
      <w:numPr>
        <w:numId w:val="17"/>
      </w:numPr>
      <w:spacing w:after="120"/>
      <w:jc w:val="both"/>
    </w:pPr>
  </w:style>
  <w:style w:type="paragraph" w:customStyle="1" w:styleId="NIBullet2">
    <w:name w:val="NI Bullet 2"/>
    <w:basedOn w:val="NIBullet"/>
    <w:uiPriority w:val="98"/>
    <w:rsid w:val="00B10CEE"/>
    <w:pPr>
      <w:numPr>
        <w:ilvl w:val="1"/>
      </w:numPr>
    </w:pPr>
  </w:style>
  <w:style w:type="paragraph" w:customStyle="1" w:styleId="NIBullet3">
    <w:name w:val="NI Bullet 3"/>
    <w:basedOn w:val="NIBullet"/>
    <w:uiPriority w:val="98"/>
    <w:rsid w:val="00B10CEE"/>
    <w:pPr>
      <w:numPr>
        <w:ilvl w:val="2"/>
      </w:numPr>
    </w:pPr>
  </w:style>
  <w:style w:type="paragraph" w:customStyle="1" w:styleId="NIBullet4">
    <w:name w:val="NI Bullet 4"/>
    <w:basedOn w:val="NIBullet"/>
    <w:uiPriority w:val="98"/>
    <w:unhideWhenUsed/>
    <w:rsid w:val="00B10CEE"/>
    <w:pPr>
      <w:numPr>
        <w:ilvl w:val="3"/>
      </w:numPr>
    </w:pPr>
  </w:style>
  <w:style w:type="paragraph" w:customStyle="1" w:styleId="NIBullet5">
    <w:name w:val="NI Bullet 5"/>
    <w:basedOn w:val="NIBullet4"/>
    <w:uiPriority w:val="98"/>
    <w:unhideWhenUsed/>
    <w:rsid w:val="00B10CEE"/>
    <w:pPr>
      <w:numPr>
        <w:ilvl w:val="4"/>
      </w:numPr>
    </w:pPr>
  </w:style>
  <w:style w:type="paragraph" w:customStyle="1" w:styleId="NIBullet6">
    <w:name w:val="NI Bullet 6"/>
    <w:basedOn w:val="NIBullet5"/>
    <w:uiPriority w:val="98"/>
    <w:unhideWhenUsed/>
    <w:rsid w:val="00B10CEE"/>
    <w:pPr>
      <w:numPr>
        <w:ilvl w:val="5"/>
      </w:numPr>
    </w:pPr>
  </w:style>
  <w:style w:type="paragraph" w:customStyle="1" w:styleId="NIBullet7">
    <w:name w:val="NI Bullet 7"/>
    <w:basedOn w:val="NIBullet6"/>
    <w:uiPriority w:val="98"/>
    <w:unhideWhenUsed/>
    <w:rsid w:val="00B10CEE"/>
    <w:pPr>
      <w:numPr>
        <w:ilvl w:val="6"/>
      </w:numPr>
    </w:pPr>
  </w:style>
  <w:style w:type="paragraph" w:customStyle="1" w:styleId="NIBullet8">
    <w:name w:val="NI Bullet 8"/>
    <w:basedOn w:val="NIBullet7"/>
    <w:uiPriority w:val="98"/>
    <w:unhideWhenUsed/>
    <w:rsid w:val="00B10CEE"/>
    <w:pPr>
      <w:numPr>
        <w:ilvl w:val="7"/>
      </w:numPr>
    </w:pPr>
  </w:style>
  <w:style w:type="paragraph" w:customStyle="1" w:styleId="NIBullet9">
    <w:name w:val="NI Bullet 9"/>
    <w:basedOn w:val="NIBullet8"/>
    <w:uiPriority w:val="98"/>
    <w:unhideWhenUsed/>
    <w:rsid w:val="00B10CEE"/>
    <w:pPr>
      <w:numPr>
        <w:ilvl w:val="8"/>
      </w:numPr>
    </w:pPr>
  </w:style>
  <w:style w:type="paragraph" w:customStyle="1" w:styleId="NIList">
    <w:name w:val="NI List"/>
    <w:basedOn w:val="NormalIndent"/>
    <w:uiPriority w:val="2"/>
    <w:rsid w:val="00B10CEE"/>
    <w:pPr>
      <w:numPr>
        <w:numId w:val="18"/>
      </w:numPr>
      <w:jc w:val="both"/>
    </w:pPr>
  </w:style>
  <w:style w:type="paragraph" w:customStyle="1" w:styleId="NIList2">
    <w:name w:val="NI List 2"/>
    <w:basedOn w:val="NIList"/>
    <w:uiPriority w:val="98"/>
    <w:rsid w:val="00B10CEE"/>
    <w:pPr>
      <w:numPr>
        <w:ilvl w:val="1"/>
      </w:numPr>
      <w:tabs>
        <w:tab w:val="left" w:pos="2250"/>
      </w:tabs>
    </w:pPr>
  </w:style>
  <w:style w:type="paragraph" w:customStyle="1" w:styleId="NIList3">
    <w:name w:val="NI List 3"/>
    <w:basedOn w:val="NIList"/>
    <w:uiPriority w:val="98"/>
    <w:rsid w:val="00B10CEE"/>
    <w:pPr>
      <w:numPr>
        <w:ilvl w:val="2"/>
      </w:numPr>
    </w:pPr>
  </w:style>
  <w:style w:type="paragraph" w:customStyle="1" w:styleId="NIList4">
    <w:name w:val="NI List 4"/>
    <w:basedOn w:val="NIList3"/>
    <w:uiPriority w:val="98"/>
    <w:unhideWhenUsed/>
    <w:rsid w:val="00B10CEE"/>
    <w:pPr>
      <w:numPr>
        <w:ilvl w:val="3"/>
      </w:numPr>
    </w:pPr>
  </w:style>
  <w:style w:type="paragraph" w:customStyle="1" w:styleId="NIList5">
    <w:name w:val="NI List 5"/>
    <w:basedOn w:val="NIList4"/>
    <w:uiPriority w:val="98"/>
    <w:unhideWhenUsed/>
    <w:rsid w:val="00B10CEE"/>
    <w:pPr>
      <w:numPr>
        <w:ilvl w:val="4"/>
      </w:numPr>
    </w:pPr>
  </w:style>
  <w:style w:type="paragraph" w:customStyle="1" w:styleId="NIList6">
    <w:name w:val="NI List 6"/>
    <w:basedOn w:val="NIList5"/>
    <w:uiPriority w:val="98"/>
    <w:unhideWhenUsed/>
    <w:rsid w:val="00B10CEE"/>
    <w:pPr>
      <w:numPr>
        <w:ilvl w:val="5"/>
      </w:numPr>
    </w:pPr>
  </w:style>
  <w:style w:type="paragraph" w:customStyle="1" w:styleId="NIList7">
    <w:name w:val="NI List 7"/>
    <w:basedOn w:val="NIList6"/>
    <w:uiPriority w:val="98"/>
    <w:unhideWhenUsed/>
    <w:rsid w:val="00B10CEE"/>
    <w:pPr>
      <w:numPr>
        <w:ilvl w:val="6"/>
      </w:numPr>
    </w:pPr>
  </w:style>
  <w:style w:type="paragraph" w:customStyle="1" w:styleId="NIList8">
    <w:name w:val="NI List 8"/>
    <w:basedOn w:val="NIList7"/>
    <w:uiPriority w:val="98"/>
    <w:unhideWhenUsed/>
    <w:rsid w:val="00B10CEE"/>
    <w:pPr>
      <w:numPr>
        <w:ilvl w:val="7"/>
      </w:numPr>
    </w:pPr>
  </w:style>
  <w:style w:type="paragraph" w:customStyle="1" w:styleId="NIList9">
    <w:name w:val="NI List 9"/>
    <w:basedOn w:val="NIList8"/>
    <w:uiPriority w:val="98"/>
    <w:unhideWhenUsed/>
    <w:rsid w:val="00B10CEE"/>
    <w:pPr>
      <w:numPr>
        <w:ilvl w:val="8"/>
      </w:numPr>
    </w:pPr>
  </w:style>
  <w:style w:type="paragraph" w:customStyle="1" w:styleId="NormalBold">
    <w:name w:val="Normal Bold"/>
    <w:basedOn w:val="Normal"/>
    <w:next w:val="Normal"/>
    <w:uiPriority w:val="1"/>
    <w:semiHidden/>
    <w:qFormat/>
    <w:rsid w:val="00AF44B6"/>
    <w:rPr>
      <w:b/>
    </w:rPr>
  </w:style>
  <w:style w:type="paragraph" w:customStyle="1" w:styleId="NormalCenteredBold">
    <w:name w:val="Normal Centered Bold"/>
    <w:basedOn w:val="Normal"/>
    <w:next w:val="Normal"/>
    <w:uiPriority w:val="1"/>
    <w:semiHidden/>
    <w:qFormat/>
    <w:rsid w:val="00AF44B6"/>
    <w:pPr>
      <w:jc w:val="center"/>
    </w:pPr>
    <w:rPr>
      <w:rFonts w:eastAsia="Calibri"/>
      <w:b/>
    </w:rPr>
  </w:style>
  <w:style w:type="character" w:styleId="PageNumber">
    <w:name w:val="page number"/>
    <w:uiPriority w:val="1"/>
    <w:semiHidden/>
    <w:rsid w:val="006649C3"/>
    <w:rPr>
      <w:rFonts w:ascii="Times New Roman" w:hAnsi="Times New Roman"/>
      <w:b/>
      <w:i w:val="0"/>
      <w:sz w:val="22"/>
    </w:rPr>
  </w:style>
  <w:style w:type="paragraph" w:customStyle="1" w:styleId="ParaText">
    <w:name w:val="Para Text"/>
    <w:basedOn w:val="Normal"/>
    <w:next w:val="Normal"/>
    <w:uiPriority w:val="99"/>
    <w:semiHidden/>
    <w:qFormat/>
    <w:rsid w:val="00AF44B6"/>
    <w:pPr>
      <w:ind w:left="720" w:right="720"/>
    </w:pPr>
  </w:style>
  <w:style w:type="paragraph" w:customStyle="1" w:styleId="ParaNum">
    <w:name w:val="ParaNum"/>
    <w:basedOn w:val="Normal"/>
    <w:link w:val="ParaNumChar"/>
    <w:qFormat/>
    <w:rsid w:val="00594A11"/>
    <w:pPr>
      <w:numPr>
        <w:numId w:val="38"/>
      </w:numPr>
      <w:spacing w:after="120"/>
    </w:pPr>
  </w:style>
  <w:style w:type="character" w:customStyle="1" w:styleId="ParaNumChar">
    <w:name w:val="ParaNum Char"/>
    <w:link w:val="ParaNum"/>
    <w:rsid w:val="00594A11"/>
    <w:rPr>
      <w:rFonts w:ascii="Times New Roman" w:hAnsi="Times New Roman"/>
      <w:b w:val="0"/>
    </w:rPr>
  </w:style>
  <w:style w:type="paragraph" w:customStyle="1" w:styleId="ParaNumBullet">
    <w:name w:val="ParaNum Bullet"/>
    <w:basedOn w:val="ParaNum"/>
    <w:uiPriority w:val="1"/>
    <w:qFormat/>
    <w:rsid w:val="00BD7EC6"/>
    <w:pPr>
      <w:numPr>
        <w:numId w:val="29"/>
      </w:numPr>
    </w:pPr>
  </w:style>
  <w:style w:type="paragraph" w:customStyle="1" w:styleId="ReferenceLine">
    <w:name w:val="Reference Line"/>
    <w:basedOn w:val="Normal"/>
    <w:next w:val="NormalIndent"/>
    <w:uiPriority w:val="96"/>
    <w:rsid w:val="00AF44B6"/>
  </w:style>
  <w:style w:type="paragraph" w:customStyle="1" w:styleId="SeparateStatementHeading">
    <w:name w:val="Separate Statement Heading"/>
    <w:basedOn w:val="TitleCAPSCenteredBold"/>
    <w:next w:val="Normal"/>
    <w:uiPriority w:val="96"/>
    <w:rsid w:val="00AF44B6"/>
  </w:style>
  <w:style w:type="paragraph" w:customStyle="1" w:styleId="SeparateStatementPosition">
    <w:name w:val="Separate Statement Position"/>
    <w:basedOn w:val="TitleCAPSCenteredBold"/>
    <w:next w:val="ReferenceLine"/>
    <w:uiPriority w:val="96"/>
    <w:qFormat/>
    <w:rsid w:val="00D13C04"/>
    <w:pPr>
      <w:spacing w:after="120"/>
    </w:pPr>
  </w:style>
  <w:style w:type="paragraph" w:customStyle="1" w:styleId="Signature-AgencyName">
    <w:name w:val="Signature - Agency Name"/>
    <w:basedOn w:val="Normal"/>
    <w:uiPriority w:val="95"/>
    <w:rsid w:val="00BB4646"/>
    <w:rPr>
      <w:rFonts w:eastAsia="Calibri"/>
      <w:caps/>
    </w:rPr>
  </w:style>
  <w:style w:type="paragraph" w:customStyle="1" w:styleId="SignatureFCC">
    <w:name w:val="Signature FCC"/>
    <w:basedOn w:val="Normal"/>
    <w:next w:val="Normal"/>
    <w:uiPriority w:val="99"/>
    <w:semiHidden/>
    <w:rsid w:val="00AF44B6"/>
    <w:pPr>
      <w:widowControl w:val="0"/>
      <w:ind w:left="4320"/>
    </w:pPr>
    <w:rPr>
      <w:caps/>
    </w:rPr>
  </w:style>
  <w:style w:type="paragraph" w:customStyle="1" w:styleId="SignatureLines">
    <w:name w:val="Signature Lines"/>
    <w:basedOn w:val="Normal"/>
    <w:uiPriority w:val="95"/>
    <w:rsid w:val="00F73C38"/>
    <w:rPr>
      <w:rFonts w:eastAsia="Calibri"/>
    </w:rPr>
  </w:style>
  <w:style w:type="paragraph" w:customStyle="1" w:styleId="Space6">
    <w:name w:val="Space 6"/>
    <w:basedOn w:val="Normal"/>
    <w:uiPriority w:val="1"/>
    <w:semiHidden/>
    <w:rsid w:val="003064A1"/>
    <w:rPr>
      <w:sz w:val="12"/>
    </w:rPr>
  </w:style>
  <w:style w:type="numbering" w:customStyle="1" w:styleId="Style1">
    <w:name w:val="Style1"/>
    <w:uiPriority w:val="99"/>
    <w:rsid w:val="00AF44B6"/>
    <w:pPr>
      <w:numPr>
        <w:numId w:val="5"/>
      </w:numPr>
    </w:pPr>
  </w:style>
  <w:style w:type="numbering" w:customStyle="1" w:styleId="Style2">
    <w:name w:val="Style2"/>
    <w:uiPriority w:val="99"/>
    <w:rsid w:val="00AF44B6"/>
    <w:pPr>
      <w:numPr>
        <w:numId w:val="4"/>
      </w:numPr>
    </w:pPr>
  </w:style>
  <w:style w:type="table" w:styleId="TableGrid">
    <w:name w:val="Table Grid"/>
    <w:basedOn w:val="TableNormal"/>
    <w:uiPriority w:val="39"/>
    <w:rsid w:val="006649C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ormat">
    <w:name w:val="TableFormat"/>
    <w:basedOn w:val="Normal"/>
    <w:uiPriority w:val="99"/>
    <w:semiHidden/>
    <w:rsid w:val="00AF44B6"/>
    <w:pPr>
      <w:tabs>
        <w:tab w:val="left" w:pos="5040"/>
      </w:tabs>
      <w:spacing w:after="220"/>
      <w:ind w:left="5040" w:hanging="3600"/>
    </w:pPr>
  </w:style>
  <w:style w:type="paragraph" w:customStyle="1" w:styleId="TitleBold">
    <w:name w:val="Title Bold"/>
    <w:basedOn w:val="Normal"/>
    <w:next w:val="Normal"/>
    <w:uiPriority w:val="99"/>
    <w:semiHidden/>
    <w:qFormat/>
    <w:rsid w:val="00AF44B6"/>
    <w:pPr>
      <w:tabs>
        <w:tab w:val="left" w:pos="720"/>
        <w:tab w:val="right" w:pos="9360"/>
      </w:tabs>
      <w:suppressAutoHyphens/>
    </w:pPr>
    <w:rPr>
      <w:b/>
      <w:spacing w:val="-2"/>
    </w:rPr>
  </w:style>
  <w:style w:type="paragraph" w:customStyle="1" w:styleId="TitleBoldRight">
    <w:name w:val="Title Bold Right"/>
    <w:basedOn w:val="Normal"/>
    <w:next w:val="Normal"/>
    <w:uiPriority w:val="99"/>
    <w:semiHidden/>
    <w:rsid w:val="00AF44B6"/>
    <w:pPr>
      <w:tabs>
        <w:tab w:val="left" w:pos="720"/>
        <w:tab w:val="right" w:pos="9360"/>
      </w:tabs>
      <w:suppressAutoHyphens/>
      <w:jc w:val="center"/>
    </w:pPr>
    <w:rPr>
      <w:b/>
      <w:spacing w:val="-2"/>
    </w:rPr>
  </w:style>
  <w:style w:type="paragraph" w:styleId="TOAHeading">
    <w:name w:val="toa heading"/>
    <w:basedOn w:val="Normal"/>
    <w:next w:val="Normal"/>
    <w:semiHidden/>
    <w:rsid w:val="00AF44B6"/>
    <w:pPr>
      <w:tabs>
        <w:tab w:val="right" w:pos="9360"/>
      </w:tabs>
      <w:suppressAutoHyphens/>
    </w:pPr>
  </w:style>
  <w:style w:type="paragraph" w:styleId="TOC1">
    <w:name w:val="toc 1"/>
    <w:basedOn w:val="Normal"/>
    <w:next w:val="Normal"/>
    <w:rsid w:val="00C862BF"/>
    <w:pPr>
      <w:widowControl w:val="0"/>
      <w:tabs>
        <w:tab w:val="left" w:pos="360"/>
        <w:tab w:val="right" w:leader="dot" w:pos="9360"/>
      </w:tabs>
      <w:suppressAutoHyphens/>
      <w:ind w:left="360" w:right="720" w:hanging="360"/>
    </w:pPr>
    <w:rPr>
      <w:rFonts w:eastAsia="Times New Roman"/>
      <w:caps/>
      <w:noProof/>
      <w:kern w:val="28"/>
      <w:szCs w:val="20"/>
    </w:rPr>
  </w:style>
  <w:style w:type="paragraph" w:styleId="TOC2">
    <w:name w:val="toc 2"/>
    <w:basedOn w:val="Normal"/>
    <w:next w:val="Normal"/>
    <w:rsid w:val="00C862BF"/>
    <w:pPr>
      <w:widowControl w:val="0"/>
      <w:tabs>
        <w:tab w:val="left" w:pos="720"/>
        <w:tab w:val="right" w:leader="dot" w:pos="9360"/>
      </w:tabs>
      <w:suppressAutoHyphens/>
      <w:ind w:left="720" w:right="720" w:hanging="360"/>
    </w:pPr>
    <w:rPr>
      <w:rFonts w:eastAsia="Times New Roman"/>
      <w:noProof/>
      <w:kern w:val="28"/>
      <w:szCs w:val="20"/>
    </w:rPr>
  </w:style>
  <w:style w:type="paragraph" w:styleId="TOC3">
    <w:name w:val="toc 3"/>
    <w:basedOn w:val="Normal"/>
    <w:next w:val="Normal"/>
    <w:rsid w:val="00C862BF"/>
    <w:pPr>
      <w:widowControl w:val="0"/>
      <w:tabs>
        <w:tab w:val="left" w:pos="1080"/>
        <w:tab w:val="right" w:leader="dot" w:pos="9360"/>
      </w:tabs>
      <w:suppressAutoHyphens/>
      <w:ind w:left="1080" w:right="720" w:hanging="360"/>
    </w:pPr>
    <w:rPr>
      <w:rFonts w:eastAsia="Times New Roman"/>
      <w:noProof/>
      <w:kern w:val="28"/>
      <w:szCs w:val="20"/>
    </w:rPr>
  </w:style>
  <w:style w:type="paragraph" w:styleId="TOC4">
    <w:name w:val="toc 4"/>
    <w:basedOn w:val="Normal"/>
    <w:next w:val="Normal"/>
    <w:autoRedefine/>
    <w:rsid w:val="00C862BF"/>
    <w:pPr>
      <w:widowControl w:val="0"/>
      <w:tabs>
        <w:tab w:val="left" w:pos="1440"/>
        <w:tab w:val="right" w:leader="dot" w:pos="9360"/>
      </w:tabs>
      <w:suppressAutoHyphens/>
      <w:ind w:left="1440" w:right="720" w:hanging="360"/>
    </w:pPr>
    <w:rPr>
      <w:rFonts w:eastAsia="Times New Roman"/>
      <w:noProof/>
      <w:kern w:val="28"/>
      <w:szCs w:val="20"/>
    </w:rPr>
  </w:style>
  <w:style w:type="paragraph" w:styleId="TOC5">
    <w:name w:val="toc 5"/>
    <w:basedOn w:val="Normal"/>
    <w:next w:val="Normal"/>
    <w:autoRedefine/>
    <w:rsid w:val="00C862BF"/>
    <w:pPr>
      <w:widowControl w:val="0"/>
      <w:tabs>
        <w:tab w:val="left" w:pos="1800"/>
        <w:tab w:val="right" w:leader="dot" w:pos="9360"/>
      </w:tabs>
      <w:suppressAutoHyphens/>
      <w:ind w:left="1800" w:right="720" w:hanging="360"/>
    </w:pPr>
    <w:rPr>
      <w:rFonts w:eastAsia="Times New Roman"/>
      <w:noProof/>
      <w:kern w:val="28"/>
      <w:szCs w:val="20"/>
    </w:rPr>
  </w:style>
  <w:style w:type="paragraph" w:styleId="TOC6">
    <w:name w:val="toc 6"/>
    <w:basedOn w:val="Normal"/>
    <w:next w:val="Normal"/>
    <w:autoRedefine/>
    <w:semiHidden/>
    <w:rsid w:val="00C862BF"/>
    <w:pPr>
      <w:widowControl w:val="0"/>
      <w:tabs>
        <w:tab w:val="left" w:pos="2160"/>
        <w:tab w:val="right" w:leader="dot" w:pos="9360"/>
      </w:tabs>
      <w:suppressAutoHyphens/>
      <w:ind w:left="2160" w:hanging="360"/>
    </w:pPr>
    <w:rPr>
      <w:rFonts w:eastAsia="Times New Roman"/>
      <w:noProof/>
      <w:kern w:val="28"/>
      <w:szCs w:val="20"/>
    </w:rPr>
  </w:style>
  <w:style w:type="paragraph" w:styleId="TOC7">
    <w:name w:val="toc 7"/>
    <w:basedOn w:val="Normal"/>
    <w:next w:val="Normal"/>
    <w:autoRedefine/>
    <w:semiHidden/>
    <w:rsid w:val="00C862BF"/>
    <w:pPr>
      <w:widowControl w:val="0"/>
      <w:tabs>
        <w:tab w:val="left" w:pos="2520"/>
        <w:tab w:val="right" w:leader="dot" w:pos="9360"/>
      </w:tabs>
      <w:suppressAutoHyphens/>
      <w:ind w:left="2520" w:hanging="360"/>
    </w:pPr>
    <w:rPr>
      <w:rFonts w:eastAsia="Times New Roman"/>
      <w:noProof/>
      <w:kern w:val="28"/>
      <w:szCs w:val="20"/>
    </w:rPr>
  </w:style>
  <w:style w:type="paragraph" w:styleId="TOC8">
    <w:name w:val="toc 8"/>
    <w:basedOn w:val="Normal"/>
    <w:next w:val="Normal"/>
    <w:autoRedefine/>
    <w:semiHidden/>
    <w:rsid w:val="00C862BF"/>
    <w:pPr>
      <w:widowControl w:val="0"/>
      <w:tabs>
        <w:tab w:val="left" w:pos="2880"/>
        <w:tab w:val="right" w:leader="dot" w:pos="9360"/>
      </w:tabs>
      <w:suppressAutoHyphens/>
      <w:ind w:left="2880" w:hanging="360"/>
    </w:pPr>
    <w:rPr>
      <w:rFonts w:eastAsia="Times New Roman"/>
      <w:noProof/>
      <w:kern w:val="28"/>
      <w:szCs w:val="20"/>
    </w:rPr>
  </w:style>
  <w:style w:type="paragraph" w:styleId="TOC9">
    <w:name w:val="toc 9"/>
    <w:basedOn w:val="Normal"/>
    <w:next w:val="Normal"/>
    <w:autoRedefine/>
    <w:semiHidden/>
    <w:rsid w:val="00C862BF"/>
    <w:pPr>
      <w:widowControl w:val="0"/>
      <w:tabs>
        <w:tab w:val="left" w:pos="3240"/>
        <w:tab w:val="right" w:leader="dot" w:pos="9360"/>
      </w:tabs>
      <w:suppressAutoHyphens/>
      <w:ind w:left="3240" w:hanging="360"/>
    </w:pPr>
    <w:rPr>
      <w:rFonts w:eastAsia="Times New Roman"/>
      <w:noProof/>
      <w:kern w:val="28"/>
      <w:szCs w:val="20"/>
    </w:rPr>
  </w:style>
  <w:style w:type="paragraph" w:customStyle="1" w:styleId="TOCAppendix">
    <w:name w:val="TOC Appendix"/>
    <w:basedOn w:val="Normal"/>
    <w:uiPriority w:val="99"/>
    <w:semiHidden/>
    <w:rsid w:val="00C862BF"/>
    <w:pPr>
      <w:widowControl w:val="0"/>
      <w:tabs>
        <w:tab w:val="center" w:pos="9270"/>
      </w:tabs>
    </w:pPr>
    <w:rPr>
      <w:rFonts w:ascii="Calibri Light" w:hAnsi="Calibri Light"/>
      <w:snapToGrid/>
      <w:spacing w:val="-2"/>
      <w:kern w:val="2"/>
      <w:szCs w:val="20"/>
    </w:rPr>
  </w:style>
  <w:style w:type="paragraph" w:styleId="TOCHeading">
    <w:name w:val="TOC Heading"/>
    <w:basedOn w:val="Heading1"/>
    <w:next w:val="Normal"/>
    <w:uiPriority w:val="39"/>
    <w:semiHidden/>
    <w:qFormat/>
    <w:rsid w:val="00C862BF"/>
    <w:pPr>
      <w:suppressAutoHyphens w:val="0"/>
      <w:spacing w:before="240" w:line="259" w:lineRule="auto"/>
      <w:outlineLvl w:val="9"/>
    </w:pPr>
    <w:rPr>
      <w:rFonts w:asciiTheme="majorHAnsi" w:eastAsiaTheme="majorEastAsia" w:hAnsiTheme="majorHAnsi" w:cstheme="majorBidi"/>
      <w:b w:val="0"/>
      <w:caps w:val="0"/>
      <w:snapToGrid/>
      <w:color w:val="2E74B5" w:themeColor="accent1" w:themeShade="BF"/>
      <w:kern w:val="0"/>
      <w:sz w:val="32"/>
      <w:szCs w:val="32"/>
    </w:rPr>
  </w:style>
  <w:style w:type="paragraph" w:customStyle="1" w:styleId="TOCParaTitle">
    <w:name w:val="TOC Para Title"/>
    <w:basedOn w:val="Normal"/>
    <w:next w:val="Normal"/>
    <w:uiPriority w:val="99"/>
    <w:semiHidden/>
    <w:rsid w:val="00C862BF"/>
    <w:pPr>
      <w:widowControl w:val="0"/>
      <w:tabs>
        <w:tab w:val="center" w:pos="9270"/>
      </w:tabs>
      <w:spacing w:after="240"/>
    </w:pPr>
    <w:rPr>
      <w:snapToGrid/>
      <w:kern w:val="2"/>
      <w:szCs w:val="20"/>
    </w:rPr>
  </w:style>
  <w:style w:type="paragraph" w:customStyle="1" w:styleId="TOCSubtitlePlain">
    <w:name w:val="TOC Subtitle Plain"/>
    <w:basedOn w:val="Normal"/>
    <w:next w:val="Normal"/>
    <w:uiPriority w:val="99"/>
    <w:semiHidden/>
    <w:rsid w:val="00C862BF"/>
    <w:pPr>
      <w:tabs>
        <w:tab w:val="center" w:pos="9270"/>
      </w:tabs>
    </w:pPr>
    <w:rPr>
      <w:snapToGrid/>
      <w:spacing w:val="-2"/>
      <w:kern w:val="2"/>
      <w:szCs w:val="20"/>
    </w:rPr>
  </w:style>
  <w:style w:type="paragraph" w:customStyle="1" w:styleId="TOCTitle">
    <w:name w:val="TOC Title"/>
    <w:basedOn w:val="Normal"/>
    <w:rsid w:val="00C862BF"/>
    <w:pPr>
      <w:widowControl w:val="0"/>
      <w:spacing w:before="240" w:after="240"/>
      <w:jc w:val="center"/>
    </w:pPr>
    <w:rPr>
      <w:rFonts w:ascii="Times New Roman Bold" w:eastAsia="Times New Roman" w:hAnsi="Times New Roman Bold"/>
      <w:b/>
      <w:caps/>
      <w:spacing w:val="-2"/>
      <w:kern w:val="28"/>
      <w:szCs w:val="20"/>
    </w:rPr>
  </w:style>
  <w:style w:type="paragraph" w:customStyle="1" w:styleId="AppendixParaNum">
    <w:name w:val="Appendix ParaNum"/>
    <w:basedOn w:val="ParaNum"/>
    <w:qFormat/>
    <w:rsid w:val="0039134A"/>
    <w:pPr>
      <w:widowControl w:val="0"/>
      <w:numPr>
        <w:numId w:val="0"/>
      </w:numPr>
    </w:pPr>
  </w:style>
  <w:style w:type="paragraph" w:customStyle="1" w:styleId="ParaNumBullet2">
    <w:name w:val="ParaNum Bullet 2"/>
    <w:basedOn w:val="ParaNumBullet"/>
    <w:uiPriority w:val="97"/>
    <w:rsid w:val="00BD7EC6"/>
    <w:pPr>
      <w:numPr>
        <w:ilvl w:val="1"/>
      </w:numPr>
    </w:pPr>
  </w:style>
  <w:style w:type="paragraph" w:customStyle="1" w:styleId="ParaNumBullet3">
    <w:name w:val="ParaNum Bullet 3"/>
    <w:basedOn w:val="ParaNumBullet"/>
    <w:uiPriority w:val="97"/>
    <w:rsid w:val="00BD7EC6"/>
    <w:pPr>
      <w:numPr>
        <w:ilvl w:val="2"/>
      </w:numPr>
    </w:pPr>
  </w:style>
  <w:style w:type="paragraph" w:customStyle="1" w:styleId="ParaNumBullet4">
    <w:name w:val="ParaNum Bullet 4"/>
    <w:basedOn w:val="ParaNumBullet"/>
    <w:uiPriority w:val="97"/>
    <w:rsid w:val="00BD7EC6"/>
    <w:pPr>
      <w:numPr>
        <w:ilvl w:val="3"/>
      </w:numPr>
    </w:pPr>
  </w:style>
  <w:style w:type="paragraph" w:customStyle="1" w:styleId="ParaNumBullet5">
    <w:name w:val="ParaNum Bullet 5"/>
    <w:basedOn w:val="ParaNumBullet4"/>
    <w:uiPriority w:val="97"/>
    <w:rsid w:val="00BD7EC6"/>
    <w:pPr>
      <w:numPr>
        <w:ilvl w:val="4"/>
      </w:numPr>
    </w:pPr>
  </w:style>
  <w:style w:type="paragraph" w:customStyle="1" w:styleId="ParaNumBullet6">
    <w:name w:val="ParaNum Bullet 6"/>
    <w:basedOn w:val="ParaNumBullet5"/>
    <w:uiPriority w:val="97"/>
    <w:rsid w:val="00BD7EC6"/>
    <w:pPr>
      <w:numPr>
        <w:ilvl w:val="5"/>
      </w:numPr>
    </w:pPr>
  </w:style>
  <w:style w:type="paragraph" w:customStyle="1" w:styleId="ParaNumBullet7">
    <w:name w:val="ParaNum Bullet 7"/>
    <w:basedOn w:val="ParaNumBullet6"/>
    <w:uiPriority w:val="97"/>
    <w:rsid w:val="00BD7EC6"/>
    <w:pPr>
      <w:numPr>
        <w:ilvl w:val="6"/>
      </w:numPr>
    </w:pPr>
  </w:style>
  <w:style w:type="paragraph" w:customStyle="1" w:styleId="ParaNumBullet8">
    <w:name w:val="ParaNum Bullet 8"/>
    <w:basedOn w:val="ParaNumBullet7"/>
    <w:uiPriority w:val="97"/>
    <w:rsid w:val="00BD7EC6"/>
    <w:pPr>
      <w:numPr>
        <w:ilvl w:val="7"/>
      </w:numPr>
    </w:pPr>
  </w:style>
  <w:style w:type="paragraph" w:customStyle="1" w:styleId="ParaNumBullet9">
    <w:name w:val="ParaNum Bullet 9"/>
    <w:basedOn w:val="ParaNumBullet"/>
    <w:uiPriority w:val="97"/>
    <w:rsid w:val="00BD7EC6"/>
    <w:pPr>
      <w:numPr>
        <w:ilvl w:val="8"/>
      </w:numPr>
    </w:pPr>
  </w:style>
  <w:style w:type="paragraph" w:customStyle="1" w:styleId="ParaNumLevel2">
    <w:name w:val="ParaNum Level 2"/>
    <w:basedOn w:val="ParaNum"/>
    <w:rsid w:val="008B7E01"/>
    <w:pPr>
      <w:numPr>
        <w:ilvl w:val="1"/>
      </w:numPr>
    </w:pPr>
  </w:style>
  <w:style w:type="paragraph" w:customStyle="1" w:styleId="ParaNumLevel3">
    <w:name w:val="ParaNum Level 3"/>
    <w:basedOn w:val="ParaNum"/>
    <w:uiPriority w:val="97"/>
    <w:rsid w:val="008B7E01"/>
    <w:pPr>
      <w:numPr>
        <w:ilvl w:val="2"/>
      </w:numPr>
    </w:pPr>
  </w:style>
  <w:style w:type="paragraph" w:customStyle="1" w:styleId="ParaNumLevel4">
    <w:name w:val="ParaNum Level 4"/>
    <w:basedOn w:val="ParaNum"/>
    <w:uiPriority w:val="97"/>
    <w:rsid w:val="008B7E01"/>
    <w:pPr>
      <w:numPr>
        <w:ilvl w:val="3"/>
      </w:numPr>
    </w:pPr>
  </w:style>
  <w:style w:type="paragraph" w:customStyle="1" w:styleId="ParaNumLevel5">
    <w:name w:val="ParaNum Level 5"/>
    <w:basedOn w:val="ParaNum"/>
    <w:uiPriority w:val="97"/>
    <w:rsid w:val="008B7E01"/>
    <w:pPr>
      <w:numPr>
        <w:ilvl w:val="4"/>
      </w:numPr>
    </w:pPr>
  </w:style>
  <w:style w:type="paragraph" w:customStyle="1" w:styleId="ParaNumLevel6">
    <w:name w:val="ParaNum Level 6"/>
    <w:basedOn w:val="ParaNum"/>
    <w:uiPriority w:val="97"/>
    <w:rsid w:val="008B7E01"/>
    <w:pPr>
      <w:numPr>
        <w:ilvl w:val="5"/>
      </w:numPr>
    </w:pPr>
  </w:style>
  <w:style w:type="paragraph" w:customStyle="1" w:styleId="ParaNumLevel7">
    <w:name w:val="ParaNum Level 7"/>
    <w:basedOn w:val="ParaNum"/>
    <w:uiPriority w:val="97"/>
    <w:rsid w:val="008B7E01"/>
    <w:pPr>
      <w:numPr>
        <w:ilvl w:val="6"/>
      </w:numPr>
    </w:pPr>
  </w:style>
  <w:style w:type="paragraph" w:customStyle="1" w:styleId="ParaNumLevel8">
    <w:name w:val="ParaNum Level 8"/>
    <w:basedOn w:val="ParaNum"/>
    <w:uiPriority w:val="97"/>
    <w:rsid w:val="008B7E01"/>
    <w:pPr>
      <w:numPr>
        <w:ilvl w:val="7"/>
      </w:numPr>
    </w:pPr>
  </w:style>
  <w:style w:type="paragraph" w:customStyle="1" w:styleId="ParaNumLevel9">
    <w:name w:val="ParaNum Level 9"/>
    <w:basedOn w:val="ParaNum"/>
    <w:uiPriority w:val="97"/>
    <w:rsid w:val="008B7E01"/>
    <w:pPr>
      <w:numPr>
        <w:ilvl w:val="8"/>
      </w:numPr>
    </w:pPr>
  </w:style>
  <w:style w:type="numbering" w:customStyle="1" w:styleId="PNOrderedList">
    <w:name w:val="PN Ordered List"/>
    <w:uiPriority w:val="99"/>
    <w:rsid w:val="008B7E01"/>
    <w:pPr>
      <w:numPr>
        <w:numId w:val="16"/>
      </w:numPr>
    </w:pPr>
  </w:style>
  <w:style w:type="paragraph" w:customStyle="1" w:styleId="PN-Header">
    <w:name w:val="PN-Header"/>
    <w:basedOn w:val="PNReportNumber"/>
    <w:rsid w:val="009412F2"/>
    <w:pPr>
      <w:spacing w:before="0"/>
    </w:pPr>
    <w:rPr>
      <w:rFonts w:ascii="Arial" w:hAnsi="Arial" w:cs="Arial"/>
      <w:sz w:val="96"/>
      <w:szCs w:val="96"/>
    </w:rPr>
  </w:style>
  <w:style w:type="paragraph" w:customStyle="1" w:styleId="FCCAddress">
    <w:name w:val="FCC Address"/>
    <w:link w:val="FCCAddressChar"/>
    <w:qFormat/>
    <w:rsid w:val="00F67564"/>
    <w:pPr>
      <w:suppressAutoHyphens/>
    </w:pPr>
    <w:rPr>
      <w:rFonts w:ascii="Arial" w:eastAsia="Calibri" w:hAnsi="Arial" w:cs="Arial"/>
      <w:bCs/>
    </w:rPr>
  </w:style>
  <w:style w:type="character" w:customStyle="1" w:styleId="UnresolvedMention1">
    <w:name w:val="Unresolved Mention1"/>
    <w:basedOn w:val="DefaultParagraphFont"/>
    <w:uiPriority w:val="99"/>
    <w:semiHidden/>
    <w:unhideWhenUsed/>
    <w:rsid w:val="00965A0B"/>
    <w:rPr>
      <w:color w:val="605E5C"/>
      <w:shd w:val="clear" w:color="auto" w:fill="E1DFDD"/>
    </w:rPr>
  </w:style>
  <w:style w:type="paragraph" w:customStyle="1" w:styleId="FCCMedia">
    <w:name w:val="FCC Media"/>
    <w:basedOn w:val="FCCAddress"/>
    <w:qFormat/>
    <w:rsid w:val="00AC23B3"/>
    <w:pPr>
      <w:spacing w:before="60"/>
      <w:jc w:val="right"/>
    </w:pPr>
    <w:rPr>
      <w:sz w:val="16"/>
      <w:szCs w:val="16"/>
    </w:rPr>
  </w:style>
  <w:style w:type="paragraph" w:customStyle="1" w:styleId="PNReportNumber">
    <w:name w:val="PN Report Number"/>
    <w:basedOn w:val="Normal"/>
    <w:qFormat/>
    <w:rsid w:val="00630C24"/>
    <w:pPr>
      <w:spacing w:before="120"/>
    </w:pPr>
    <w:rPr>
      <w:b/>
    </w:rPr>
  </w:style>
  <w:style w:type="paragraph" w:customStyle="1" w:styleId="PNDA-Release">
    <w:name w:val="PN DA-Release"/>
    <w:basedOn w:val="PNReportNumber"/>
    <w:qFormat/>
    <w:rsid w:val="004A2BDD"/>
    <w:pPr>
      <w:spacing w:before="0" w:after="240"/>
      <w:jc w:val="right"/>
    </w:pPr>
  </w:style>
  <w:style w:type="paragraph" w:customStyle="1" w:styleId="PN-Title">
    <w:name w:val="PN-Title"/>
    <w:basedOn w:val="Normal"/>
    <w:qFormat/>
    <w:rsid w:val="00630C24"/>
    <w:pPr>
      <w:spacing w:after="240"/>
      <w:jc w:val="center"/>
    </w:pPr>
    <w:rPr>
      <w:b/>
      <w:caps/>
    </w:rPr>
  </w:style>
  <w:style w:type="paragraph" w:customStyle="1" w:styleId="PN-Subtitle">
    <w:name w:val="PN-Subtitle"/>
    <w:basedOn w:val="PN-Title"/>
    <w:qFormat/>
    <w:rsid w:val="00CE19DA"/>
    <w:rPr>
      <w:caps w:val="0"/>
    </w:rPr>
  </w:style>
  <w:style w:type="paragraph" w:customStyle="1" w:styleId="NormalCentered">
    <w:name w:val="Normal Centered"/>
    <w:basedOn w:val="Normal"/>
    <w:next w:val="Normal"/>
    <w:qFormat/>
    <w:rsid w:val="0044359B"/>
    <w:pPr>
      <w:jc w:val="center"/>
    </w:pPr>
  </w:style>
  <w:style w:type="paragraph" w:customStyle="1" w:styleId="AttachmentHeading">
    <w:name w:val="Attachment Heading"/>
    <w:basedOn w:val="Normal"/>
    <w:next w:val="NormalCentered"/>
    <w:qFormat/>
    <w:rsid w:val="00777CC7"/>
    <w:pPr>
      <w:spacing w:after="240"/>
      <w:jc w:val="center"/>
    </w:pPr>
    <w:rPr>
      <w:rFonts w:ascii="Times New Roman Bold" w:hAnsi="Times New Roman Bold"/>
      <w:b/>
      <w:caps/>
    </w:rPr>
  </w:style>
  <w:style w:type="paragraph" w:customStyle="1" w:styleId="AttachmentSubtitle">
    <w:name w:val="Attachment Subtitle"/>
    <w:basedOn w:val="AttachmentHeading"/>
    <w:next w:val="Heading2"/>
    <w:autoRedefine/>
    <w:qFormat/>
    <w:rsid w:val="00777CC7"/>
    <w:rPr>
      <w:caps w:val="0"/>
    </w:rPr>
  </w:style>
  <w:style w:type="paragraph" w:customStyle="1" w:styleId="PN-TOCTitle">
    <w:name w:val="PN-TOC Title"/>
    <w:basedOn w:val="NormalCentered"/>
    <w:next w:val="Normal"/>
    <w:qFormat/>
    <w:rsid w:val="00CE19DA"/>
    <w:rPr>
      <w:b/>
      <w:caps/>
    </w:rPr>
  </w:style>
  <w:style w:type="paragraph" w:styleId="BlockText">
    <w:name w:val="Block Text"/>
    <w:basedOn w:val="Normal"/>
    <w:uiPriority w:val="99"/>
    <w:semiHidden/>
    <w:unhideWhenUsed/>
    <w:rsid w:val="006649C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cstheme="minorBidi"/>
      <w:i/>
      <w:iCs/>
      <w:color w:val="5B9BD5" w:themeColor="accent1"/>
    </w:rPr>
  </w:style>
  <w:style w:type="paragraph" w:styleId="EnvelopeAddress">
    <w:name w:val="envelope address"/>
    <w:basedOn w:val="Normal"/>
    <w:uiPriority w:val="99"/>
    <w:semiHidden/>
    <w:unhideWhenUsed/>
    <w:rsid w:val="006649C3"/>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6649C3"/>
    <w:rPr>
      <w:rFonts w:eastAsiaTheme="majorEastAsia" w:cstheme="majorBidi"/>
      <w:sz w:val="20"/>
      <w:szCs w:val="20"/>
    </w:rPr>
  </w:style>
  <w:style w:type="character" w:styleId="HTMLCode">
    <w:name w:val="HTML Code"/>
    <w:basedOn w:val="DefaultParagraphFont"/>
    <w:uiPriority w:val="99"/>
    <w:semiHidden/>
    <w:unhideWhenUsed/>
    <w:rsid w:val="006649C3"/>
    <w:rPr>
      <w:rFonts w:ascii="Times New Roman" w:hAnsi="Times New Roman"/>
      <w:sz w:val="20"/>
      <w:szCs w:val="20"/>
    </w:rPr>
  </w:style>
  <w:style w:type="character" w:styleId="HTMLKeyboard">
    <w:name w:val="HTML Keyboard"/>
    <w:basedOn w:val="DefaultParagraphFont"/>
    <w:uiPriority w:val="99"/>
    <w:semiHidden/>
    <w:unhideWhenUsed/>
    <w:rsid w:val="006649C3"/>
    <w:rPr>
      <w:rFonts w:ascii="Times New Roman" w:hAnsi="Times New Roman"/>
      <w:sz w:val="20"/>
      <w:szCs w:val="20"/>
    </w:rPr>
  </w:style>
  <w:style w:type="paragraph" w:styleId="HTMLPreformatted">
    <w:name w:val="HTML Preformatted"/>
    <w:basedOn w:val="Normal"/>
    <w:link w:val="HTMLPreformattedChar"/>
    <w:uiPriority w:val="99"/>
    <w:semiHidden/>
    <w:unhideWhenUsed/>
    <w:rsid w:val="006649C3"/>
    <w:rPr>
      <w:sz w:val="20"/>
      <w:szCs w:val="20"/>
    </w:rPr>
  </w:style>
  <w:style w:type="character" w:customStyle="1" w:styleId="HTMLPreformattedChar">
    <w:name w:val="HTML Preformatted Char"/>
    <w:basedOn w:val="DefaultParagraphFont"/>
    <w:link w:val="HTMLPreformatted"/>
    <w:uiPriority w:val="99"/>
    <w:semiHidden/>
    <w:rsid w:val="006649C3"/>
    <w:rPr>
      <w:sz w:val="20"/>
      <w:szCs w:val="20"/>
    </w:rPr>
  </w:style>
  <w:style w:type="character" w:styleId="HTMLSample">
    <w:name w:val="HTML Sample"/>
    <w:basedOn w:val="DefaultParagraphFont"/>
    <w:uiPriority w:val="99"/>
    <w:semiHidden/>
    <w:unhideWhenUsed/>
    <w:rsid w:val="006649C3"/>
    <w:rPr>
      <w:rFonts w:ascii="Times New Roman" w:hAnsi="Times New Roman"/>
      <w:sz w:val="24"/>
      <w:szCs w:val="24"/>
    </w:rPr>
  </w:style>
  <w:style w:type="character" w:styleId="HTMLTypewriter">
    <w:name w:val="HTML Typewriter"/>
    <w:basedOn w:val="DefaultParagraphFont"/>
    <w:uiPriority w:val="99"/>
    <w:semiHidden/>
    <w:unhideWhenUsed/>
    <w:rsid w:val="006649C3"/>
    <w:rPr>
      <w:rFonts w:ascii="Times New Roman" w:hAnsi="Times New Roman"/>
      <w:sz w:val="20"/>
      <w:szCs w:val="20"/>
    </w:rPr>
  </w:style>
  <w:style w:type="paragraph" w:styleId="Index1">
    <w:name w:val="index 1"/>
    <w:basedOn w:val="Normal"/>
    <w:next w:val="Normal"/>
    <w:autoRedefine/>
    <w:uiPriority w:val="99"/>
    <w:semiHidden/>
    <w:unhideWhenUsed/>
    <w:rsid w:val="006649C3"/>
    <w:pPr>
      <w:ind w:left="220" w:hanging="220"/>
    </w:pPr>
  </w:style>
  <w:style w:type="paragraph" w:styleId="IndexHeading">
    <w:name w:val="index heading"/>
    <w:basedOn w:val="Normal"/>
    <w:next w:val="Index1"/>
    <w:uiPriority w:val="99"/>
    <w:semiHidden/>
    <w:unhideWhenUsed/>
    <w:rsid w:val="006649C3"/>
    <w:rPr>
      <w:rFonts w:eastAsiaTheme="majorEastAsia" w:cstheme="majorBidi"/>
      <w:b/>
      <w:bCs/>
    </w:rPr>
  </w:style>
  <w:style w:type="paragraph" w:styleId="Macro">
    <w:name w:val="macro"/>
    <w:link w:val="MacroTextChar"/>
    <w:uiPriority w:val="99"/>
    <w:semiHidden/>
    <w:unhideWhenUsed/>
    <w:rsid w:val="006649C3"/>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
    <w:uiPriority w:val="99"/>
    <w:semiHidden/>
    <w:rsid w:val="006649C3"/>
    <w:rPr>
      <w:sz w:val="20"/>
      <w:szCs w:val="20"/>
    </w:rPr>
  </w:style>
  <w:style w:type="table" w:styleId="MediumGrid2">
    <w:name w:val="Medium Grid 2"/>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649C3"/>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649C3"/>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unhideWhenUsed/>
    <w:rsid w:val="006649C3"/>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6649C3"/>
    <w:rPr>
      <w:rFonts w:eastAsiaTheme="majorEastAsia" w:cstheme="majorBidi"/>
      <w:sz w:val="24"/>
      <w:szCs w:val="24"/>
      <w:shd w:val="pct20" w:color="auto" w:fill="auto"/>
    </w:rPr>
  </w:style>
  <w:style w:type="paragraph" w:styleId="PlainText">
    <w:name w:val="Plain Text"/>
    <w:basedOn w:val="Normal"/>
    <w:link w:val="PlainTextChar"/>
    <w:uiPriority w:val="99"/>
    <w:semiHidden/>
    <w:unhideWhenUsed/>
    <w:rsid w:val="006649C3"/>
    <w:rPr>
      <w:sz w:val="21"/>
      <w:szCs w:val="21"/>
    </w:rPr>
  </w:style>
  <w:style w:type="character" w:customStyle="1" w:styleId="PlainTextChar">
    <w:name w:val="Plain Text Char"/>
    <w:basedOn w:val="DefaultParagraphFont"/>
    <w:link w:val="PlainText"/>
    <w:uiPriority w:val="99"/>
    <w:semiHidden/>
    <w:rsid w:val="006649C3"/>
    <w:rPr>
      <w:sz w:val="21"/>
      <w:szCs w:val="21"/>
    </w:rPr>
  </w:style>
  <w:style w:type="paragraph" w:styleId="Subtitle">
    <w:name w:val="Subtitle"/>
    <w:basedOn w:val="Normal"/>
    <w:next w:val="Normal"/>
    <w:link w:val="SubtitleChar"/>
    <w:uiPriority w:val="99"/>
    <w:semiHidden/>
    <w:qFormat/>
    <w:rsid w:val="006649C3"/>
    <w:pPr>
      <w:numPr>
        <w:ilvl w:val="1"/>
      </w:numPr>
      <w:spacing w:after="160"/>
    </w:pPr>
    <w:rPr>
      <w:rFonts w:eastAsiaTheme="minorEastAsia" w:cstheme="minorBidi"/>
      <w:spacing w:val="15"/>
    </w:rPr>
  </w:style>
  <w:style w:type="character" w:customStyle="1" w:styleId="SubtitleChar">
    <w:name w:val="Subtitle Char"/>
    <w:basedOn w:val="DefaultParagraphFont"/>
    <w:link w:val="Subtitle"/>
    <w:uiPriority w:val="99"/>
    <w:semiHidden/>
    <w:rsid w:val="006649C3"/>
    <w:rPr>
      <w:rFonts w:eastAsiaTheme="minorEastAsia" w:cstheme="minorBidi"/>
      <w:spacing w:val="15"/>
    </w:rPr>
  </w:style>
  <w:style w:type="paragraph" w:styleId="Title">
    <w:name w:val="Title"/>
    <w:basedOn w:val="FCCAddress"/>
    <w:next w:val="Normal"/>
    <w:link w:val="TitleChar"/>
    <w:rsid w:val="00AC23B3"/>
    <w:pPr>
      <w:contextualSpacing/>
    </w:pPr>
    <w:rPr>
      <w:rFonts w:eastAsiaTheme="majorEastAsia" w:cstheme="majorBidi"/>
      <w:spacing w:val="-10"/>
      <w:kern w:val="28"/>
      <w:sz w:val="96"/>
      <w:szCs w:val="56"/>
    </w:rPr>
  </w:style>
  <w:style w:type="character" w:customStyle="1" w:styleId="TitleChar">
    <w:name w:val="Title Char"/>
    <w:basedOn w:val="DefaultParagraphFont"/>
    <w:link w:val="Title"/>
    <w:rsid w:val="00AC23B3"/>
    <w:rPr>
      <w:rFonts w:ascii="Arial" w:hAnsi="Arial" w:eastAsiaTheme="majorEastAsia" w:cstheme="majorBidi"/>
      <w:bCs/>
      <w:spacing w:val="-10"/>
      <w:kern w:val="28"/>
      <w:sz w:val="96"/>
      <w:szCs w:val="56"/>
    </w:rPr>
  </w:style>
  <w:style w:type="paragraph" w:styleId="ListParagraph">
    <w:name w:val="List Paragraph"/>
    <w:basedOn w:val="Normal"/>
    <w:uiPriority w:val="99"/>
    <w:semiHidden/>
    <w:qFormat/>
    <w:rsid w:val="00E873F8"/>
    <w:pPr>
      <w:ind w:left="720"/>
      <w:contextualSpacing/>
    </w:pPr>
  </w:style>
  <w:style w:type="paragraph" w:customStyle="1" w:styleId="PN-DANumber">
    <w:name w:val="PN-DA Number"/>
    <w:basedOn w:val="PNDA-Release"/>
    <w:qFormat/>
    <w:rsid w:val="004A2BDD"/>
    <w:pPr>
      <w:spacing w:after="0"/>
    </w:pPr>
  </w:style>
  <w:style w:type="paragraph" w:customStyle="1" w:styleId="Template-About">
    <w:name w:val="Template - About"/>
    <w:basedOn w:val="PN-Title"/>
    <w:rsid w:val="00EA030C"/>
    <w:rPr>
      <w:rFonts w:ascii="Times New Roman Bold" w:hAnsi="Times New Roman Bold"/>
      <w:caps w:val="0"/>
      <w:u w:val="single"/>
    </w:rPr>
  </w:style>
  <w:style w:type="paragraph" w:customStyle="1" w:styleId="AttachmentParaNum">
    <w:name w:val="Attachment ParaNum"/>
    <w:basedOn w:val="AppendixParaNum"/>
    <w:qFormat/>
    <w:rsid w:val="006239ED"/>
    <w:pPr>
      <w:numPr>
        <w:numId w:val="2"/>
      </w:numPr>
    </w:pPr>
  </w:style>
  <w:style w:type="numbering" w:customStyle="1" w:styleId="AttachmentList">
    <w:name w:val="Attachment List"/>
    <w:uiPriority w:val="99"/>
    <w:rsid w:val="003725BE"/>
    <w:pPr>
      <w:numPr>
        <w:numId w:val="15"/>
      </w:numPr>
    </w:pPr>
  </w:style>
  <w:style w:type="paragraph" w:customStyle="1" w:styleId="HeadingNon-Numbered">
    <w:name w:val="Heading (Non-Numbered)"/>
    <w:basedOn w:val="Normal"/>
    <w:next w:val="NormalIndent"/>
    <w:qFormat/>
    <w:rsid w:val="00C16543"/>
    <w:pPr>
      <w:keepNext/>
    </w:pPr>
    <w:rPr>
      <w:rFonts w:ascii="Times New Roman Bold" w:hAnsi="Times New Roman Bold"/>
      <w:b/>
      <w:u w:val="single"/>
    </w:rPr>
  </w:style>
  <w:style w:type="paragraph" w:customStyle="1" w:styleId="SubheadingNon-Numbered">
    <w:name w:val="Subheading (Non-Numbered)"/>
    <w:basedOn w:val="HeadingNon-Numbered"/>
    <w:qFormat/>
    <w:rsid w:val="00C16543"/>
    <w:rPr>
      <w:u w:val="none"/>
    </w:rPr>
  </w:style>
  <w:style w:type="paragraph" w:customStyle="1" w:styleId="FCCTagLine">
    <w:name w:val="FCC Tag Line"/>
    <w:basedOn w:val="PN-Subtitle"/>
    <w:rsid w:val="00D51C7C"/>
  </w:style>
  <w:style w:type="numbering" w:customStyle="1" w:styleId="NIOrderedList">
    <w:name w:val="NI Ordered List"/>
    <w:uiPriority w:val="99"/>
    <w:rsid w:val="00B10CEE"/>
  </w:style>
  <w:style w:type="character" w:styleId="UnresolvedMention">
    <w:name w:val="Unresolved Mention"/>
    <w:basedOn w:val="DefaultParagraphFont"/>
    <w:uiPriority w:val="99"/>
    <w:semiHidden/>
    <w:unhideWhenUsed/>
    <w:rsid w:val="008F523F"/>
    <w:rPr>
      <w:color w:val="605E5C"/>
      <w:shd w:val="clear" w:color="auto" w:fill="E1DFDD"/>
    </w:rPr>
  </w:style>
  <w:style w:type="paragraph" w:customStyle="1" w:styleId="CommentReplyCommentDate">
    <w:name w:val="Comment/Reply Comment Date"/>
    <w:basedOn w:val="Normal"/>
    <w:next w:val="Normal"/>
    <w:autoRedefine/>
    <w:qFormat/>
    <w:rsid w:val="00630C24"/>
    <w:rPr>
      <w:b/>
    </w:rPr>
  </w:style>
  <w:style w:type="character" w:customStyle="1" w:styleId="FCCAddressChar">
    <w:name w:val="FCC Address Char"/>
    <w:basedOn w:val="DefaultParagraphFont"/>
    <w:link w:val="FCCAddress"/>
    <w:rsid w:val="00F67564"/>
    <w:rPr>
      <w:rFonts w:ascii="Arial" w:eastAsia="Calibri" w:hAnsi="Arial" w:cs="Arial"/>
      <w:bCs/>
    </w:rPr>
  </w:style>
  <w:style w:type="paragraph" w:customStyle="1" w:styleId="BlockQuote">
    <w:name w:val="Block Quote"/>
    <w:basedOn w:val="Normal"/>
    <w:next w:val="Normal"/>
    <w:uiPriority w:val="1"/>
    <w:qFormat/>
    <w:rsid w:val="009969CA"/>
    <w:pPr>
      <w:spacing w:after="120"/>
      <w:ind w:left="720" w:right="720"/>
    </w:pPr>
    <w:rPr>
      <w:snapToGrid/>
      <w:kern w:val="2"/>
      <w:szCs w:val="20"/>
    </w:rPr>
  </w:style>
  <w:style w:type="paragraph" w:customStyle="1" w:styleId="PN-DocketRM">
    <w:name w:val="PN-Docket/RM"/>
    <w:basedOn w:val="PN-Subtitle"/>
    <w:qFormat/>
    <w:rsid w:val="00942F3F"/>
  </w:style>
  <w:style w:type="paragraph" w:customStyle="1" w:styleId="PN-ParaNum">
    <w:name w:val="PN-ParaNum"/>
    <w:basedOn w:val="ParaNum"/>
    <w:link w:val="PN-ParaNumChar"/>
    <w:qFormat/>
    <w:rsid w:val="00456F32"/>
    <w:pPr>
      <w:numPr>
        <w:numId w:val="0"/>
      </w:numPr>
      <w:ind w:firstLine="720"/>
    </w:pPr>
  </w:style>
  <w:style w:type="character" w:customStyle="1" w:styleId="PN-ParaNumChar">
    <w:name w:val="PN-ParaNum Char"/>
    <w:basedOn w:val="ParaNumChar"/>
    <w:link w:val="PN-ParaNum"/>
    <w:rsid w:val="00456F32"/>
    <w:rPr>
      <w:rFonts w:ascii="Times New Roman" w:hAnsi="Times New Roman"/>
      <w:b w:val="0"/>
    </w:rPr>
  </w:style>
  <w:style w:type="paragraph" w:customStyle="1" w:styleId="Style3">
    <w:name w:val="Style 3"/>
    <w:rsid w:val="009C107B"/>
    <w:pPr>
      <w:widowControl w:val="0"/>
      <w:tabs>
        <w:tab w:val="left" w:pos="-409"/>
        <w:tab w:val="left" w:pos="755"/>
        <w:tab w:val="left" w:pos="1919"/>
        <w:tab w:val="left" w:pos="3083"/>
        <w:tab w:val="left" w:pos="3665"/>
        <w:tab w:val="left" w:pos="4247"/>
        <w:tab w:val="left" w:pos="4829"/>
        <w:tab w:val="left" w:pos="5411"/>
        <w:tab w:val="left" w:pos="5993"/>
        <w:tab w:val="left" w:pos="6575"/>
        <w:tab w:val="left" w:pos="7157"/>
        <w:tab w:val="left" w:pos="7739"/>
        <w:tab w:val="left" w:pos="8321"/>
        <w:tab w:val="left" w:pos="8903"/>
      </w:tabs>
      <w:suppressAutoHyphens/>
    </w:pPr>
    <w:rPr>
      <w:rFonts w:ascii="Times Roman" w:eastAsia="Times New Roman" w:hAnsi="Times Roman"/>
      <w:b w:val="0"/>
      <w:snapToGrid/>
      <w:sz w:val="24"/>
      <w:szCs w:val="20"/>
    </w:rPr>
  </w:style>
  <w:style w:type="character" w:customStyle="1" w:styleId="documentbody1">
    <w:name w:val="documentbody1"/>
    <w:rsid w:val="009C107B"/>
    <w:rPr>
      <w:rFonts w:ascii="Verdana" w:hAnsi="Verdana" w:hint="default"/>
      <w:sz w:val="19"/>
      <w:szCs w:val="19"/>
    </w:rPr>
  </w:style>
  <w:style w:type="paragraph" w:styleId="NormalWeb">
    <w:name w:val="Normal (Web)"/>
    <w:basedOn w:val="Normal"/>
    <w:rsid w:val="009C107B"/>
    <w:pPr>
      <w:spacing w:before="100" w:beforeAutospacing="1" w:after="100" w:afterAutospacing="1"/>
    </w:pPr>
    <w:rPr>
      <w:rFonts w:eastAsia="Calibri"/>
      <w:snapToGrid/>
      <w:sz w:val="24"/>
      <w:szCs w:val="24"/>
    </w:rPr>
  </w:style>
  <w:style w:type="paragraph" w:customStyle="1" w:styleId="xmsonormal">
    <w:name w:val="x_msonormal"/>
    <w:basedOn w:val="Normal"/>
    <w:rsid w:val="009C107B"/>
    <w:rPr>
      <w:rFonts w:ascii="Calibri" w:hAnsi="Calibri" w:cs="Calibri"/>
      <w:snapToGrid/>
    </w:rPr>
  </w:style>
  <w:style w:type="paragraph" w:styleId="Revision">
    <w:name w:val="Revision"/>
    <w:hidden/>
    <w:uiPriority w:val="99"/>
    <w:semiHidden/>
    <w:rsid w:val="004474BD"/>
    <w:rPr>
      <w:rFonts w:ascii="Times New Roman" w:hAnsi="Times New Roman"/>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mailto:ARINQUIRIES@fcc.gov" TargetMode="External" /><Relationship Id="rId11" Type="http://schemas.openxmlformats.org/officeDocument/2006/relationships/hyperlink" Target="mailto:RROGWIREFAXES@fcc.gov" TargetMode="External" /><Relationship Id="rId12" Type="http://schemas.openxmlformats.org/officeDocument/2006/relationships/hyperlink" Target="https://www.fcc.gov/licensing-databases/fees/wire-transfer" TargetMode="External" /><Relationship Id="rId13" Type="http://schemas.openxmlformats.org/officeDocument/2006/relationships/hyperlink" Target="https://www.fcc.gov/regfees" TargetMode="External"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header" Target="header2.xml" /><Relationship Id="rId17" Type="http://schemas.openxmlformats.org/officeDocument/2006/relationships/header" Target="header3.xml" /><Relationship Id="rId18" Type="http://schemas.openxmlformats.org/officeDocument/2006/relationships/footer" Target="footer2.xml" /><Relationship Id="rId19" Type="http://schemas.openxmlformats.org/officeDocument/2006/relationships/header" Target="header4.xm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yperlink" Target="http://www.fcc.gov/regfees" TargetMode="External" /><Relationship Id="rId6" Type="http://schemas.openxmlformats.org/officeDocument/2006/relationships/hyperlink" Target="https://apps2.fcc.gov/fccUserReg/pages/login.htm" TargetMode="External" /><Relationship Id="rId7" Type="http://schemas.openxmlformats.org/officeDocument/2006/relationships/hyperlink" Target="https://apps.fcc.gov/cores/userLogin.do" TargetMode="External" /><Relationship Id="rId8" Type="http://schemas.openxmlformats.org/officeDocument/2006/relationships/hyperlink" Target="http://www.fccfees.com" TargetMode="External" /><Relationship Id="rId9" Type="http://schemas.openxmlformats.org/officeDocument/2006/relationships/hyperlink" Target="https://www.fcc.gov/licensing-databases/fees/regulatory-fees"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hyperlink" Target="http://www.fcc.gov"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M:\Form\OS%20Process\Public%20Notice-Portrait.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Public Notice-Portrait.dotm</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