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rPr/>
      </w:pPr>
      <w:bookmarkStart w:colFirst="0" w:colLast="0" w:name="_83qi8j6gfvz8" w:id="0"/>
      <w:bookmarkEnd w:id="0"/>
      <w:r w:rsidDel="00000000" w:rsidR="00000000" w:rsidRPr="00000000">
        <w:rPr>
          <w:rtl w:val="0"/>
        </w:rPr>
        <w:t xml:space="preserve">Wallet and Credentialing Framework for Interoperability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color w:val="2222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3qi8j6gfvz8">
            <w:r w:rsidDel="00000000" w:rsidR="00000000" w:rsidRPr="00000000">
              <w:rPr>
                <w:b w:val="1"/>
                <w:color w:val="222222"/>
                <w:rtl w:val="0"/>
              </w:rPr>
              <w:t xml:space="preserve">Wallet and Credentialing Framework for Interoperability</w:t>
            </w:r>
          </w:hyperlink>
          <w:r w:rsidDel="00000000" w:rsidR="00000000" w:rsidRPr="00000000">
            <w:rPr>
              <w:b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_83qi8j6gfvz8 \h </w:instrText>
            <w:fldChar w:fldCharType="separate"/>
          </w:r>
          <w:r w:rsidDel="00000000" w:rsidR="00000000" w:rsidRPr="00000000">
            <w:rPr>
              <w:b w:val="1"/>
              <w:color w:val="222222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hgooyti5o7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Objectives of this document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_zhgooyti5o7h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22222"/>
            </w:rPr>
          </w:pPr>
          <w:hyperlink w:anchor="_97a85iq9zmq5">
            <w:r w:rsidDel="00000000" w:rsidR="00000000" w:rsidRPr="00000000">
              <w:rPr>
                <w:b w:val="1"/>
                <w:color w:val="222222"/>
                <w:rtl w:val="0"/>
              </w:rPr>
              <w:t xml:space="preserve">Components</w:t>
            </w:r>
          </w:hyperlink>
          <w:r w:rsidDel="00000000" w:rsidR="00000000" w:rsidRPr="00000000">
            <w:rPr>
              <w:b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_97a85iq9zmq5 \h </w:instrText>
            <w:fldChar w:fldCharType="separate"/>
          </w:r>
          <w:r w:rsidDel="00000000" w:rsidR="00000000" w:rsidRPr="00000000">
            <w:rPr>
              <w:b w:val="1"/>
              <w:color w:val="2222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szl5adjai3m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_szl5adjai3m1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z5qszvmsao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 Structure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_z5qszvmsao9m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kftc6wf2w6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 Schemas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_kftc6wf2w6mc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4e4aye62r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_14e4aye62run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7m3es144y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_j7m3es144ylm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kuttpen2ja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Verification Method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_gkuttpen2ja8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rachryss7h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Wallet to Wallet communication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_rachryss7hwv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j7kmu8z66a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Messaging Standard for PI Verification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_j7kmu8z66acz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5aahvkt2g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 between Identity Wallet and PI Verification messaging service (VRS)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_f5aahvkt2gdn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22222"/>
            </w:rPr>
          </w:pPr>
          <w:hyperlink w:anchor="_qgswlf68nkf5">
            <w:r w:rsidDel="00000000" w:rsidR="00000000" w:rsidRPr="00000000">
              <w:rPr>
                <w:color w:val="222222"/>
                <w:rtl w:val="0"/>
              </w:rPr>
              <w:t xml:space="preserve">Wallet configuration</w:t>
            </w:r>
          </w:hyperlink>
          <w:r w:rsidDel="00000000" w:rsidR="00000000" w:rsidRPr="00000000">
            <w:rPr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_qgswlf68nkf5 \h </w:instrText>
            <w:fldChar w:fldCharType="separate"/>
          </w:r>
          <w:r w:rsidDel="00000000" w:rsidR="00000000" w:rsidRPr="00000000">
            <w:rPr>
              <w:color w:val="2222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y39zznfc1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 of Credential Issuer’s wallet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_3y39zznfc1if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z7w6pedlon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Configuration of Trading Partner’s wallet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_gz7w6pedlonz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b9fsvzivh68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Interactions between Credential Issuer’s wallet and Trading Partner’s wallet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_b9fsvzivh688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24nufuupl1z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 Issuer’s wallet offers/issues “CompanyIdentityVerificationCredential” to Trading Partner’s wallet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_24nufuupl1zn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n6wperulaq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Credential Issuer’s wallet requests/obtains presentation of “CompanyIdentityVerificationCredential” from Trading Partner’s wallet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_n6wperulaq9t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w888bjv2k5m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 between Trading Partner’s wallet and PI Verification messaging service (VRS)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_w888bjv2k5mo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22222"/>
            </w:rPr>
          </w:pPr>
          <w:hyperlink w:anchor="_jahddt85v5e6">
            <w:r w:rsidDel="00000000" w:rsidR="00000000" w:rsidRPr="00000000">
              <w:rPr>
                <w:color w:val="222222"/>
                <w:rtl w:val="0"/>
              </w:rPr>
              <w:t xml:space="preserve">Create ATP VP (Verifiable Presentation)</w:t>
            </w:r>
          </w:hyperlink>
          <w:r w:rsidDel="00000000" w:rsidR="00000000" w:rsidRPr="00000000">
            <w:rPr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_jahddt85v5e6 \h </w:instrText>
            <w:fldChar w:fldCharType="separate"/>
          </w:r>
          <w:r w:rsidDel="00000000" w:rsidR="00000000" w:rsidRPr="00000000">
            <w:rPr>
              <w:color w:val="2222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m1ertg6gbt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ATP VP (Verifiable Presentation)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_m1ertg6gbtbb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4c1mr2i10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Verify Signed Verified Presentation (JWT)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_o4c1mr2i10fl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2222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hd w:fill="ffffff" w:val="clear"/>
        <w:spacing w:before="0" w:lineRule="auto"/>
        <w:rPr/>
      </w:pPr>
      <w:bookmarkStart w:colFirst="0" w:colLast="0" w:name="_ntq7zdf9v75w" w:id="1"/>
      <w:bookmarkEnd w:id="1"/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Version 0.8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Last update: March 31th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before="0" w:lineRule="auto"/>
        <w:rPr/>
      </w:pPr>
      <w:bookmarkStart w:colFirst="0" w:colLast="0" w:name="_e1ugqqsirthz" w:id="2"/>
      <w:bookmarkEnd w:id="2"/>
      <w:r w:rsidDel="00000000" w:rsidR="00000000" w:rsidRPr="00000000">
        <w:rPr>
          <w:rtl w:val="0"/>
        </w:rPr>
        <w:t xml:space="preserve">Objectives of this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This documentation has the objective to support interoperability among ATP solutions. Based on these  specifications,  stakeholders like trading partners, service providers or standard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organizations have an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insight into the used components of the ATP Pilot implementation. 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This documentation is based on the “Product Verifications” use case, but shall also support the evaluation of the applicability of the used standards for further use cases - within the DSCSA regulatory framework and beyond.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97a85iq9zmq5" w:id="3"/>
      <w:bookmarkEnd w:id="3"/>
      <w:r w:rsidDel="00000000" w:rsidR="00000000" w:rsidRPr="00000000">
        <w:rPr>
          <w:rtl w:val="0"/>
        </w:rPr>
        <w:t xml:space="preserve">Components 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Components that are required to ensure interoperability in the context of ATP: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ind w:left="0" w:firstLine="0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Realization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ind w:left="0" w:firstLine="0"/>
              <w:rPr>
                <w:color w:val="222222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W3C DIDs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color w:val="222222"/>
                <w:sz w:val="20"/>
                <w:szCs w:val="20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ETHR DID Method Spec</w:t>
              </w:r>
            </w:hyperlink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200" w:lineRule="auto"/>
              <w:ind w:left="720" w:hanging="360"/>
              <w:rPr>
                <w:color w:val="222222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DID:WEB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Credential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ind w:left="0" w:firstLine="0"/>
              <w:rPr>
                <w:color w:val="222222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W3C VCs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Credential Schemas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ind w:left="0" w:firstLine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Credential Schema documentation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Identity Credential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hd w:fill="ffffff" w:val="clear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ATP Credential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Schemas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GS1 Web Vocab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Signatures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ind w:left="0" w:firstLine="0"/>
              <w:rPr>
                <w:color w:val="222222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JSON Web Signature 2020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hd w:fill="ffffff" w:val="clear"/>
              <w:ind w:left="720" w:hanging="360"/>
              <w:rPr>
                <w:color w:val="222222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using Secp256k1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Verification 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rPr>
                <w:color w:val="222222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JSON Web Key 2020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using Secp256k1 curve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Wallet to Wallet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Aries RFCs (key ones)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Issue Credential Protocol v2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Credential 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Present Proof Protocol v2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8"/>
              </w:numPr>
              <w:spacing w:line="276" w:lineRule="auto"/>
              <w:ind w:left="1440" w:hanging="360"/>
              <w:rPr>
                <w:color w:val="222222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Presentation Exchange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Decentralized Identity Foundation specs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DIDComm Messaging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v2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Credential 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sz w:val="20"/>
                <w:szCs w:val="20"/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Presentation Exchange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Messaging Standard to exchange ATP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ind w:left="0" w:firstLine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GS1 Lightweight Messaging Standard for PI Verification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Credential issuance for ATPs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Open APIs</w:t>
            </w:r>
          </w:p>
        </w:tc>
      </w:tr>
      <w:tr>
        <w:trPr>
          <w:trHeight w:val="838.4326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PI Verification with ATP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Open APIs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400" w:line="276" w:lineRule="auto"/>
        <w:ind w:left="0" w:right="0" w:firstLine="0"/>
        <w:jc w:val="left"/>
        <w:rPr>
          <w:b w:val="1"/>
          <w:color w:val="282828"/>
          <w:sz w:val="21"/>
          <w:szCs w:val="21"/>
        </w:rPr>
      </w:pPr>
      <w:bookmarkStart w:colFirst="0" w:colLast="0" w:name="_szl5adjai3m1" w:id="4"/>
      <w:bookmarkEnd w:id="4"/>
      <w:r w:rsidDel="00000000" w:rsidR="00000000" w:rsidRPr="00000000">
        <w:rPr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A DID is a globally unique identifier developed specifically for decentralized systems as defined by the </w:t>
      </w:r>
      <w:hyperlink r:id="rId20">
        <w:r w:rsidDel="00000000" w:rsidR="00000000" w:rsidRPr="00000000">
          <w:rPr>
            <w:b w:val="1"/>
            <w:color w:val="ef5b25"/>
            <w:sz w:val="21"/>
            <w:szCs w:val="21"/>
            <w:rtl w:val="0"/>
          </w:rPr>
          <w:t xml:space="preserve">W3C DID specification</w:t>
        </w:r>
      </w:hyperlink>
      <w:r w:rsidDel="00000000" w:rsidR="00000000" w:rsidRPr="00000000">
        <w:rPr>
          <w:color w:val="282828"/>
          <w:sz w:val="21"/>
          <w:szCs w:val="21"/>
          <w:rtl w:val="0"/>
        </w:rPr>
        <w:t xml:space="preserve">. DIDs enable interoperable decentralized Self-Sovereign Identity management. A DID is associated with exactly one DID Document.</w:t>
      </w:r>
    </w:p>
    <w:p w:rsidR="00000000" w:rsidDel="00000000" w:rsidP="00000000" w:rsidRDefault="00000000" w:rsidRPr="00000000" w14:paraId="0000005C">
      <w:pPr>
        <w:pStyle w:val="Heading1"/>
        <w:shd w:fill="ffffff" w:val="clear"/>
        <w:spacing w:after="160" w:lineRule="auto"/>
        <w:rPr/>
      </w:pPr>
      <w:bookmarkStart w:colFirst="0" w:colLast="0" w:name="_z5qszvmsao9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hd w:fill="ffffff" w:val="clear"/>
        <w:spacing w:after="160" w:lineRule="auto"/>
        <w:rPr/>
      </w:pPr>
      <w:bookmarkStart w:colFirst="0" w:colLast="0" w:name="_71esv3jvt0or" w:id="6"/>
      <w:bookmarkEnd w:id="6"/>
      <w:r w:rsidDel="00000000" w:rsidR="00000000" w:rsidRPr="00000000">
        <w:rPr>
          <w:rtl w:val="0"/>
        </w:rPr>
        <w:t xml:space="preserve">Credential Structure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A Credential that includes a proof from its issuer. Typically this proof is in the form of a digital signature. Based on the definition provided by the </w:t>
      </w:r>
      <w:hyperlink r:id="rId21">
        <w:r w:rsidDel="00000000" w:rsidR="00000000" w:rsidRPr="00000000">
          <w:rPr>
            <w:b w:val="1"/>
            <w:color w:val="ef5b25"/>
            <w:sz w:val="21"/>
            <w:szCs w:val="21"/>
            <w:rtl w:val="0"/>
          </w:rPr>
          <w:t xml:space="preserve">W3C Verifiable Claims Working Group</w:t>
        </w:r>
      </w:hyperlink>
      <w:r w:rsidDel="00000000" w:rsidR="00000000" w:rsidRPr="00000000">
        <w:rPr>
          <w:color w:val="28282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1"/>
        <w:widowControl w:val="0"/>
        <w:spacing w:line="240" w:lineRule="auto"/>
        <w:rPr/>
      </w:pPr>
      <w:bookmarkStart w:colFirst="0" w:colLast="0" w:name="_kftc6wf2w6m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0"/>
        <w:spacing w:line="240" w:lineRule="auto"/>
        <w:rPr/>
      </w:pPr>
      <w:bookmarkStart w:colFirst="0" w:colLast="0" w:name="_7rru3juv2q2o" w:id="8"/>
      <w:bookmarkEnd w:id="8"/>
      <w:r w:rsidDel="00000000" w:rsidR="00000000" w:rsidRPr="00000000">
        <w:rPr>
          <w:rtl w:val="0"/>
        </w:rPr>
        <w:t xml:space="preserve">Credential Schemas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credential schema are documented in the ATP Pilot document: “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Documentation of the credential schemas designed for the ATP Pilot</w:t>
        </w:r>
      </w:hyperlink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14e4aye62ru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5eue614c7zpx" w:id="10"/>
      <w:bookmarkEnd w:id="10"/>
      <w:r w:rsidDel="00000000" w:rsidR="00000000" w:rsidRPr="00000000">
        <w:rPr>
          <w:rtl w:val="0"/>
        </w:rPr>
        <w:t xml:space="preserve">Schemas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JSON Schemas for aforementioned credentials to be defined and anchored using GS1 Web Vocab</w:t>
      </w:r>
    </w:p>
    <w:p w:rsidR="00000000" w:rsidDel="00000000" w:rsidP="00000000" w:rsidRDefault="00000000" w:rsidRPr="00000000" w14:paraId="00000065">
      <w:pPr>
        <w:pStyle w:val="Heading1"/>
        <w:widowControl w:val="0"/>
        <w:spacing w:line="240" w:lineRule="auto"/>
        <w:rPr/>
      </w:pPr>
      <w:bookmarkStart w:colFirst="0" w:colLast="0" w:name="_j7m3es144yl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widowControl w:val="0"/>
        <w:spacing w:line="240" w:lineRule="auto"/>
        <w:rPr/>
      </w:pPr>
      <w:bookmarkStart w:colFirst="0" w:colLast="0" w:name="_b08exmh22ip1" w:id="12"/>
      <w:bookmarkEnd w:id="12"/>
      <w:r w:rsidDel="00000000" w:rsidR="00000000" w:rsidRPr="00000000">
        <w:rPr>
          <w:rtl w:val="0"/>
        </w:rPr>
        <w:t xml:space="preserve">Signatures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proofs (including signatures) of Verifiable Credentials and Verifiable Presentation to be generated and verified in conformance with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JSON Web Signature 2020</w:t>
        </w:r>
      </w:hyperlink>
      <w:r w:rsidDel="00000000" w:rsidR="00000000" w:rsidRPr="00000000">
        <w:rPr>
          <w:rtl w:val="0"/>
        </w:rPr>
        <w:t xml:space="preserve"> that is one of relevant LD Signature Suites to the date that are registered at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Linked Data Cryptographic Suite Registry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Style w:val="Heading1"/>
        <w:shd w:fill="ffffff" w:val="clear"/>
        <w:rPr/>
      </w:pPr>
      <w:bookmarkStart w:colFirst="0" w:colLast="0" w:name="_gkuttpen2ja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hd w:fill="ffffff" w:val="clear"/>
        <w:rPr/>
      </w:pPr>
      <w:bookmarkStart w:colFirst="0" w:colLast="0" w:name="_2s6671jm85rn" w:id="14"/>
      <w:bookmarkEnd w:id="14"/>
      <w:r w:rsidDel="00000000" w:rsidR="00000000" w:rsidRPr="00000000">
        <w:rPr>
          <w:rtl w:val="0"/>
        </w:rPr>
        <w:t xml:space="preserve">Verification Method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Signing and verification of Verifiable Credentials to be achieved using key pairs based on Secp256k1 curve.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keys to be represented as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JWK</w:t>
        </w:r>
      </w:hyperlink>
      <w:r w:rsidDel="00000000" w:rsidR="00000000" w:rsidRPr="00000000">
        <w:rPr>
          <w:rtl w:val="0"/>
        </w:rPr>
        <w:t xml:space="preserve"> that is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 supported format by DID Doc 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keys to be referenced in a respective DID Document and associated with specific proof purposes via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the "Verification Relationship" concept that is defined in DID Core spec</w:t>
        </w:r>
      </w:hyperlink>
      <w:r w:rsidDel="00000000" w:rsidR="00000000" w:rsidRPr="00000000">
        <w:rPr>
          <w:rtl w:val="0"/>
        </w:rPr>
        <w:t xml:space="preserve"> for further verification.</w:t>
      </w:r>
    </w:p>
    <w:p w:rsidR="00000000" w:rsidDel="00000000" w:rsidP="00000000" w:rsidRDefault="00000000" w:rsidRPr="00000000" w14:paraId="0000006E">
      <w:pPr>
        <w:pStyle w:val="Heading1"/>
        <w:widowControl w:val="0"/>
        <w:spacing w:line="240" w:lineRule="auto"/>
        <w:rPr/>
      </w:pPr>
      <w:bookmarkStart w:colFirst="0" w:colLast="0" w:name="_rachryss7hwv" w:id="15"/>
      <w:bookmarkEnd w:id="15"/>
      <w:r w:rsidDel="00000000" w:rsidR="00000000" w:rsidRPr="00000000">
        <w:rPr>
          <w:rtl w:val="0"/>
        </w:rPr>
        <w:t xml:space="preserve">Wallet to Wallet communication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Wallet to wallet communication between Credential Issuer and Trading Partner Identity Wallet is based on a set of interoperable and DID method agnostic Aries RFCs that find its roots in working items of Decentralized Identity Foundation. This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High Level </w:t>
        </w:r>
      </w:hyperlink>
      <w:r w:rsidDel="00000000" w:rsidR="00000000" w:rsidRPr="00000000">
        <w:rPr>
          <w:rtl w:val="0"/>
        </w:rPr>
        <w:t xml:space="preserve">chart can be used as guidance for the subject workflow.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All messages to be packed (signed/encrypted) in JWM envelopes using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DIDComm v2</w:t>
        </w:r>
      </w:hyperlink>
      <w:r w:rsidDel="00000000" w:rsidR="00000000" w:rsidRPr="00000000">
        <w:rPr>
          <w:rtl w:val="0"/>
        </w:rPr>
        <w:t xml:space="preserve"> spec.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Aries RFCs (key ones)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Issue Credential Protocol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Credential 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Present Proof Protocol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ind w:left="144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Presentation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Decentralized Identity Foundation specs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DIDComm Messaging</w:t>
        </w:r>
      </w:hyperlink>
      <w:r w:rsidDel="00000000" w:rsidR="00000000" w:rsidRPr="00000000">
        <w:rPr>
          <w:rtl w:val="0"/>
        </w:rPr>
        <w:t xml:space="preserve"> v2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ind w:left="144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Credential Manifest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Presentation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widowControl w:val="0"/>
        <w:spacing w:line="276" w:lineRule="auto"/>
        <w:rPr/>
      </w:pPr>
      <w:bookmarkStart w:colFirst="0" w:colLast="0" w:name="_j7kmu8z66ac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spacing w:line="276" w:lineRule="auto"/>
        <w:rPr/>
      </w:pPr>
      <w:bookmarkStart w:colFirst="0" w:colLast="0" w:name="_zgvzm49yu1mf" w:id="17"/>
      <w:bookmarkEnd w:id="17"/>
      <w:r w:rsidDel="00000000" w:rsidR="00000000" w:rsidRPr="00000000">
        <w:rPr>
          <w:rtl w:val="0"/>
        </w:rPr>
        <w:t xml:space="preserve">Messaging Standard for PI Verification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exchange verifiable presentations of VCs in form of a JSON Web Token, the VRS providers integrating the Spherity Credentialing Service are able attach the JWT to the header of the GS1 Lightweight Messaging Standard for PI Verifications.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wx2x8y1x0xrd" w:id="18"/>
      <w:bookmarkEnd w:id="18"/>
      <w:r w:rsidDel="00000000" w:rsidR="00000000" w:rsidRPr="00000000">
        <w:rPr>
          <w:rtl w:val="0"/>
        </w:rPr>
        <w:t xml:space="preserve">Credential Issuance for ATPs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full documentation of the APIs can be found here.</w:t>
      </w:r>
    </w:p>
    <w:p w:rsidR="00000000" w:rsidDel="00000000" w:rsidP="00000000" w:rsidRDefault="00000000" w:rsidRPr="00000000" w14:paraId="0000008B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https://documenter.getpostman.com/view/11378415/T17FAToR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b9fsvzivh68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9hff3j4xa765" w:id="20"/>
      <w:bookmarkEnd w:id="20"/>
      <w:r w:rsidDel="00000000" w:rsidR="00000000" w:rsidRPr="00000000">
        <w:rPr>
          <w:rtl w:val="0"/>
        </w:rPr>
        <w:t xml:space="preserve">Interactions between Credential Issuer’s wallet and Trading Partner</w:t>
      </w:r>
      <w:r w:rsidDel="00000000" w:rsidR="00000000" w:rsidRPr="00000000">
        <w:rPr>
          <w:rtl w:val="0"/>
        </w:rPr>
        <w:t xml:space="preserve">’s wallet</w:t>
      </w:r>
    </w:p>
    <w:p w:rsidR="00000000" w:rsidDel="00000000" w:rsidP="00000000" w:rsidRDefault="00000000" w:rsidRPr="00000000" w14:paraId="00000094">
      <w:pPr>
        <w:shd w:fill="ffffff" w:val="clear"/>
        <w:spacing w:after="400" w:lineRule="auto"/>
        <w:rPr>
          <w:color w:val="282828"/>
        </w:rPr>
      </w:pPr>
      <w:r w:rsidDel="00000000" w:rsidR="00000000" w:rsidRPr="00000000">
        <w:rPr>
          <w:rtl w:val="0"/>
        </w:rPr>
        <w:t xml:space="preserve">In order to issue credentials, </w:t>
      </w:r>
      <w:r w:rsidDel="00000000" w:rsidR="00000000" w:rsidRPr="00000000">
        <w:rPr>
          <w:b w:val="1"/>
          <w:rtl w:val="0"/>
        </w:rPr>
        <w:t xml:space="preserve">Credential Issuer</w:t>
      </w:r>
      <w:r w:rsidDel="00000000" w:rsidR="00000000" w:rsidRPr="00000000">
        <w:rPr>
          <w:rtl w:val="0"/>
        </w:rPr>
        <w:t xml:space="preserve"> will be utilizing the </w:t>
      </w:r>
      <w:r w:rsidDel="00000000" w:rsidR="00000000" w:rsidRPr="00000000">
        <w:rPr>
          <w:rtl w:val="0"/>
        </w:rPr>
        <w:t xml:space="preserve">implementation of  </w:t>
      </w:r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“issue-credential” protocol v2</w:t>
        </w:r>
      </w:hyperlink>
      <w:r w:rsidDel="00000000" w:rsidR="00000000" w:rsidRPr="00000000">
        <w:rPr>
          <w:i w:val="1"/>
          <w:rtl w:val="0"/>
        </w:rPr>
        <w:t xml:space="preserve"> using </w:t>
      </w:r>
      <w:hyperlink r:id="rId3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DID:WEB</w:t>
        </w:r>
      </w:hyperlink>
      <w:r w:rsidDel="00000000" w:rsidR="00000000" w:rsidRPr="00000000">
        <w:rPr>
          <w:i w:val="1"/>
          <w:rtl w:val="0"/>
        </w:rPr>
        <w:t xml:space="preserve"> and/or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DID:ETHR</w:t>
        </w:r>
      </w:hyperlink>
      <w:r w:rsidDel="00000000" w:rsidR="00000000" w:rsidRPr="00000000">
        <w:rPr>
          <w:i w:val="1"/>
          <w:rtl w:val="0"/>
        </w:rPr>
        <w:t xml:space="preserve">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160" w:lineRule="auto"/>
        <w:rPr/>
      </w:pPr>
      <w:bookmarkStart w:colFirst="0" w:colLast="0" w:name="_24nufuupl1zn" w:id="21"/>
      <w:bookmarkEnd w:id="21"/>
      <w:r w:rsidDel="00000000" w:rsidR="00000000" w:rsidRPr="00000000">
        <w:rPr>
          <w:b w:val="1"/>
          <w:rtl w:val="0"/>
        </w:rPr>
        <w:t xml:space="preserve">Credential Issuer’s 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offers/issues “</w:t>
      </w:r>
      <w:r w:rsidDel="00000000" w:rsidR="00000000" w:rsidRPr="00000000">
        <w:rPr>
          <w:b w:val="1"/>
          <w:u w:val="single"/>
          <w:rtl w:val="0"/>
        </w:rPr>
        <w:t xml:space="preserve">CompanyIdentityVerificationCredential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Trading Partner’s </w:t>
      </w: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096">
      <w:pPr>
        <w:shd w:fill="ffffff" w:val="clear"/>
        <w:rPr>
          <w:color w:val="282828"/>
          <w:sz w:val="20"/>
          <w:szCs w:val="20"/>
        </w:rPr>
      </w:pPr>
      <w:r w:rsidDel="00000000" w:rsidR="00000000" w:rsidRPr="00000000">
        <w:rPr>
          <w:b w:val="1"/>
          <w:color w:val="282828"/>
          <w:sz w:val="20"/>
          <w:szCs w:val="20"/>
          <w:rtl w:val="0"/>
        </w:rPr>
        <w:t xml:space="preserve">Note:</w:t>
      </w:r>
      <w:r w:rsidDel="00000000" w:rsidR="00000000" w:rsidRPr="00000000">
        <w:rPr>
          <w:color w:val="282828"/>
          <w:sz w:val="20"/>
          <w:szCs w:val="20"/>
          <w:rtl w:val="0"/>
        </w:rPr>
        <w:t xml:space="preserve"> The latest Spheirty Wallet API docs for Credential Offer flow can be found </w:t>
      </w: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8282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hd w:fill="ffffff" w:val="clear"/>
        <w:spacing w:after="200" w:lineRule="auto"/>
        <w:rPr>
          <w:color w:val="282828"/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Please find the flow overview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 communication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sz w:val="20"/>
          <w:szCs w:val="20"/>
          <w:rtl w:val="0"/>
        </w:rPr>
        <w:t xml:space="preserve"> side 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shd w:fill="ffffff" w:val="clear"/>
        <w:spacing w:after="0" w:afterAutospacing="0" w:line="360" w:lineRule="auto"/>
        <w:ind w:left="144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sz w:val="20"/>
          <w:szCs w:val="20"/>
          <w:rtl w:val="0"/>
        </w:rPr>
        <w:t xml:space="preserve"> sen</w:t>
      </w:r>
      <w:r w:rsidDel="00000000" w:rsidR="00000000" w:rsidRPr="00000000">
        <w:rPr>
          <w:sz w:val="20"/>
          <w:szCs w:val="20"/>
          <w:rtl w:val="0"/>
        </w:rPr>
        <w:t xml:space="preserve">ds "offer-credential" me</w:t>
      </w:r>
      <w:r w:rsidDel="00000000" w:rsidR="00000000" w:rsidRPr="00000000">
        <w:rPr>
          <w:sz w:val="20"/>
          <w:szCs w:val="20"/>
          <w:rtl w:val="0"/>
        </w:rPr>
        <w:t xml:space="preserve">ssage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 AND provide custom VC ID as "credInput.id" in the request body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responds with "request-credential" message in an automatic manner </w:t>
      </w:r>
      <w:r w:rsidDel="00000000" w:rsidR="00000000" w:rsidRPr="00000000">
        <w:rPr>
          <w:sz w:val="20"/>
          <w:szCs w:val="20"/>
          <w:rtl w:val="0"/>
        </w:rPr>
        <w:t xml:space="preserve">(message filter should be set up during configuration of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hd w:fill="ffffff" w:val="clear"/>
        <w:spacing w:after="0" w:afterAutospacing="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sz w:val="20"/>
          <w:szCs w:val="20"/>
          <w:rtl w:val="0"/>
        </w:rPr>
        <w:t xml:space="preserve"> sends "</w:t>
      </w:r>
      <w:r w:rsidDel="00000000" w:rsidR="00000000" w:rsidRPr="00000000">
        <w:rPr>
          <w:sz w:val="20"/>
          <w:szCs w:val="20"/>
          <w:rtl w:val="0"/>
        </w:rPr>
        <w:t xml:space="preserve">issue-credential</w:t>
      </w:r>
      <w:r w:rsidDel="00000000" w:rsidR="00000000" w:rsidRPr="00000000">
        <w:rPr>
          <w:sz w:val="20"/>
          <w:szCs w:val="20"/>
          <w:rtl w:val="0"/>
        </w:rPr>
        <w:t xml:space="preserve">" message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 (a manual step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sz w:val="20"/>
          <w:szCs w:val="20"/>
          <w:rtl w:val="0"/>
        </w:rPr>
        <w:t xml:space="preserve"> side)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hd w:fill="ffffff" w:val="clear"/>
        <w:spacing w:after="400" w:line="360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stores a credential from an incoming "issue-credential" message in an automatic manner </w:t>
      </w:r>
      <w:r w:rsidDel="00000000" w:rsidR="00000000" w:rsidRPr="00000000">
        <w:rPr>
          <w:sz w:val="20"/>
          <w:szCs w:val="20"/>
          <w:rtl w:val="0"/>
        </w:rPr>
        <w:t xml:space="preserve">(message filter should be set up during configuration of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n6wperulaq9t" w:id="22"/>
      <w:bookmarkEnd w:id="22"/>
      <w:r w:rsidDel="00000000" w:rsidR="00000000" w:rsidRPr="00000000">
        <w:rPr>
          <w:b w:val="1"/>
          <w:rtl w:val="0"/>
        </w:rPr>
        <w:t xml:space="preserve">Credential Issuer’s </w:t>
      </w:r>
      <w:r w:rsidDel="00000000" w:rsidR="00000000" w:rsidRPr="00000000">
        <w:rPr>
          <w:rtl w:val="0"/>
        </w:rPr>
        <w:t xml:space="preserve">wallet requests/obtains presentation of “</w:t>
      </w:r>
      <w:r w:rsidDel="00000000" w:rsidR="00000000" w:rsidRPr="00000000">
        <w:rPr>
          <w:b w:val="1"/>
          <w:u w:val="single"/>
          <w:rtl w:val="0"/>
        </w:rPr>
        <w:t xml:space="preserve">CompanyIdentityVerificationCredential</w:t>
      </w:r>
      <w:r w:rsidDel="00000000" w:rsidR="00000000" w:rsidRPr="00000000">
        <w:rPr>
          <w:rtl w:val="0"/>
        </w:rPr>
        <w:t xml:space="preserve">” from </w:t>
      </w:r>
      <w:r w:rsidDel="00000000" w:rsidR="00000000" w:rsidRPr="00000000">
        <w:rPr>
          <w:b w:val="1"/>
          <w:rtl w:val="0"/>
        </w:rPr>
        <w:t xml:space="preserve">Trading Partner’s </w:t>
      </w: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09E">
      <w:pPr>
        <w:shd w:fill="ffffff" w:val="clear"/>
        <w:rPr>
          <w:color w:val="282828"/>
          <w:sz w:val="20"/>
          <w:szCs w:val="20"/>
        </w:rPr>
      </w:pPr>
      <w:r w:rsidDel="00000000" w:rsidR="00000000" w:rsidRPr="00000000">
        <w:rPr>
          <w:b w:val="1"/>
          <w:color w:val="282828"/>
          <w:sz w:val="20"/>
          <w:szCs w:val="20"/>
          <w:rtl w:val="0"/>
        </w:rPr>
        <w:t xml:space="preserve">Note:</w:t>
      </w:r>
      <w:r w:rsidDel="00000000" w:rsidR="00000000" w:rsidRPr="00000000">
        <w:rPr>
          <w:color w:val="282828"/>
          <w:sz w:val="20"/>
          <w:szCs w:val="20"/>
          <w:rtl w:val="0"/>
        </w:rPr>
        <w:t xml:space="preserve"> The latest Spherity Wallet API docs for Request Presentation flow can be found </w:t>
      </w: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8282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ffffff" w:val="clear"/>
        <w:spacing w:after="200" w:lineRule="auto"/>
        <w:rPr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Please find the flow overview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hd w:fill="ffffff" w:val="clear"/>
        <w:spacing w:after="20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 communication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sz w:val="20"/>
          <w:szCs w:val="20"/>
          <w:rtl w:val="0"/>
        </w:rPr>
        <w:t xml:space="preserve"> side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shd w:fill="ffffff" w:val="clear"/>
        <w:spacing w:after="20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requests “</w:t>
      </w:r>
      <w:r w:rsidDel="00000000" w:rsidR="00000000" w:rsidRPr="00000000">
        <w:rPr>
          <w:color w:val="172b4d"/>
          <w:sz w:val="20"/>
          <w:szCs w:val="20"/>
          <w:u w:val="single"/>
          <w:rtl w:val="0"/>
        </w:rPr>
        <w:t xml:space="preserve">CompanyIdentityVerificationCredential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”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shd w:fill="ffffff" w:val="clear"/>
        <w:spacing w:after="200" w:before="0" w:lineRule="auto"/>
        <w:ind w:left="21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172b4d"/>
          <w:sz w:val="20"/>
          <w:szCs w:val="20"/>
          <w:rtl w:val="0"/>
        </w:rPr>
        <w:t xml:space="preserve">Two API endpoints MUST be triggered one-be-one</w:t>
      </w:r>
    </w:p>
    <w:p w:rsidR="00000000" w:rsidDel="00000000" w:rsidP="00000000" w:rsidRDefault="00000000" w:rsidRPr="00000000" w14:paraId="000000A3">
      <w:pPr>
        <w:numPr>
          <w:ilvl w:val="3"/>
          <w:numId w:val="9"/>
        </w:numPr>
        <w:shd w:fill="ffffff" w:val="clear"/>
        <w:spacing w:after="200" w:before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color w:val="172b4d"/>
          <w:sz w:val="20"/>
          <w:szCs w:val="20"/>
          <w:rtl w:val="0"/>
        </w:rPr>
        <w:t xml:space="preserve">Create a message filter to save the presentation in case "presentation" message is received from a particular DID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whom you did send "request-presentation" message beforehand</w:t>
      </w:r>
    </w:p>
    <w:p w:rsidR="00000000" w:rsidDel="00000000" w:rsidP="00000000" w:rsidRDefault="00000000" w:rsidRPr="00000000" w14:paraId="000000A4">
      <w:pPr>
        <w:numPr>
          <w:ilvl w:val="3"/>
          <w:numId w:val="9"/>
        </w:numPr>
        <w:shd w:fill="ffffff" w:val="clear"/>
        <w:spacing w:after="200" w:before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sends "request-presentation" message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hd w:fill="ffffff" w:val="clear"/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2b4d"/>
          <w:sz w:val="20"/>
          <w:szCs w:val="20"/>
          <w:u w:val="single"/>
          <w:rtl w:val="0"/>
        </w:rPr>
        <w:t xml:space="preserve">responds with "presentation" message in an automatic manner 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(message filter should be set up during configuration of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Trading Partner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hd w:fill="ffffff" w:val="clear"/>
        <w:spacing w:after="4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Credential Issuer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72b4d"/>
          <w:sz w:val="20"/>
          <w:szCs w:val="20"/>
          <w:u w:val="single"/>
          <w:rtl w:val="0"/>
        </w:rPr>
        <w:t xml:space="preserve">stores a presentation from an incoming "presentation" message in an automatic manner</w:t>
      </w:r>
      <w:r w:rsidDel="00000000" w:rsidR="00000000" w:rsidRPr="00000000">
        <w:rPr>
          <w:color w:val="172b4d"/>
          <w:sz w:val="20"/>
          <w:szCs w:val="20"/>
          <w:rtl w:val="0"/>
        </w:rPr>
        <w:t xml:space="preserve"> (message filter should be set up simultaneously at the time of sending "request-presentation"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hd w:fill="ffffff" w:val="clear"/>
        <w:spacing w:after="200" w:lineRule="auto"/>
        <w:rPr/>
      </w:pPr>
      <w:bookmarkStart w:colFirst="0" w:colLast="0" w:name="_w888bjv2k5mo" w:id="23"/>
      <w:bookmarkEnd w:id="23"/>
      <w:r w:rsidDel="00000000" w:rsidR="00000000" w:rsidRPr="00000000">
        <w:rPr>
          <w:rtl w:val="0"/>
        </w:rPr>
        <w:t xml:space="preserve">Interaction between Trading Partner’s wallet and PI Verification messaging service (VRS)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400" w:lineRule="auto"/>
        <w:rPr>
          <w:color w:val="282828"/>
          <w:sz w:val="21"/>
          <w:szCs w:val="21"/>
        </w:rPr>
      </w:pPr>
      <w:r w:rsidDel="00000000" w:rsidR="00000000" w:rsidRPr="00000000">
        <w:rPr>
          <w:b w:val="1"/>
          <w:color w:val="282828"/>
          <w:sz w:val="21"/>
          <w:szCs w:val="21"/>
          <w:rtl w:val="0"/>
        </w:rPr>
        <w:t xml:space="preserve">Note:</w:t>
      </w:r>
      <w:r w:rsidDel="00000000" w:rsidR="00000000" w:rsidRPr="00000000">
        <w:rPr>
          <w:color w:val="282828"/>
          <w:sz w:val="21"/>
          <w:szCs w:val="21"/>
          <w:rtl w:val="0"/>
        </w:rPr>
        <w:t xml:space="preserve"> The latest Spherity Wallet API docs for ATP VP Issuance and ATP VP Verification can be found </w:t>
      </w:r>
      <w:hyperlink r:id="rId4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8282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2"/>
        <w:shd w:fill="ffffff" w:val="clear"/>
        <w:spacing w:after="400" w:lineRule="auto"/>
        <w:rPr/>
      </w:pPr>
      <w:bookmarkStart w:colFirst="0" w:colLast="0" w:name="_jahddt85v5e6" w:id="24"/>
      <w:bookmarkEnd w:id="24"/>
      <w:r w:rsidDel="00000000" w:rsidR="00000000" w:rsidRPr="00000000">
        <w:rPr>
          <w:b w:val="1"/>
          <w:rtl w:val="0"/>
        </w:rPr>
        <w:t xml:space="preserve">API -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Credential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Verifiable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This API describes the generation of a signed Verifiable Presentation in form of a JWT. To audit trail all PI messages the piMessageHash is combined with the presentation of the Verifiable Credential.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Verifiable Credential types that can be fetched from the Trading Partners wallet are: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DSCSA Wholesaler ATP Credential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DSCSA Manufacturer ATP Credential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DSCSA Dispenser ATP Credential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Please consider that the Trading Partner needs to have a respective credential in its wallet to successfully create a JWT.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Within the API the following steps are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basic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for an incoming request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holder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vcType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corrUUID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piMessageHash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20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creator</w:t>
      </w:r>
      <w:r w:rsidDel="00000000" w:rsidR="00000000" w:rsidRPr="00000000">
        <w:rPr>
          <w:sz w:val="20"/>
          <w:szCs w:val="20"/>
          <w:rtl w:val="0"/>
        </w:rPr>
        <w:t xml:space="preserve">” property from </w:t>
      </w:r>
      <w:r w:rsidDel="00000000" w:rsidR="00000000" w:rsidRPr="00000000">
        <w:rPr>
          <w:sz w:val="20"/>
          <w:szCs w:val="20"/>
          <w:rtl w:val="0"/>
        </w:rPr>
        <w:t xml:space="preserve">decoded JWT(“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” property from Bearer token)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ATP VC from database via Holder DID 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holder</w:t>
      </w:r>
      <w:r w:rsidDel="00000000" w:rsidR="00000000" w:rsidRPr="00000000">
        <w:rPr>
          <w:sz w:val="20"/>
          <w:szCs w:val="20"/>
          <w:rtl w:val="0"/>
        </w:rPr>
        <w:t xml:space="preserve">”) &amp; VC Type 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vcType</w:t>
      </w:r>
      <w:r w:rsidDel="00000000" w:rsidR="00000000" w:rsidRPr="00000000">
        <w:rPr>
          <w:sz w:val="20"/>
          <w:szCs w:val="20"/>
          <w:rtl w:val="0"/>
        </w:rPr>
        <w:t xml:space="preserve">”)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404</w:t>
      </w:r>
      <w:r w:rsidDel="00000000" w:rsidR="00000000" w:rsidRPr="00000000">
        <w:rPr>
          <w:sz w:val="20"/>
          <w:szCs w:val="20"/>
          <w:rtl w:val="0"/>
        </w:rPr>
        <w:t xml:space="preserve"> when no ATP VCs found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the latest ATP VC via Issuance Date 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issuedOn</w:t>
      </w:r>
      <w:r w:rsidDel="00000000" w:rsidR="00000000" w:rsidRPr="00000000">
        <w:rPr>
          <w:sz w:val="20"/>
          <w:szCs w:val="20"/>
          <w:rtl w:val="0"/>
        </w:rPr>
        <w:t xml:space="preserve">” property that holds UNIX Epoch milliseconds)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verifiableCredential</w:t>
      </w:r>
      <w:r w:rsidDel="00000000" w:rsidR="00000000" w:rsidRPr="00000000">
        <w:rPr>
          <w:sz w:val="20"/>
          <w:szCs w:val="20"/>
          <w:rtl w:val="0"/>
        </w:rPr>
        <w:t xml:space="preserve">” property based on found ATP VC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ATP VC based on 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 that was provided in the request 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skip in case verification scope for VC is not provided in request’s query params.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received ATP VC verification result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20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500</w:t>
      </w:r>
      <w:r w:rsidDel="00000000" w:rsidR="00000000" w:rsidRPr="00000000">
        <w:rPr>
          <w:sz w:val="20"/>
          <w:szCs w:val="20"/>
          <w:rtl w:val="0"/>
        </w:rPr>
        <w:t xml:space="preserve"> when ATP VC verification result include errors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in case query params include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gracefulErrors=true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wallet record that holds provided Holder DID (“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holder</w:t>
      </w:r>
      <w:r w:rsidDel="00000000" w:rsidR="00000000" w:rsidRPr="00000000">
        <w:rPr>
          <w:sz w:val="20"/>
          <w:szCs w:val="20"/>
          <w:rtl w:val="0"/>
        </w:rPr>
        <w:t xml:space="preserve">”)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Pick the first keypair of Holder DID (“</w:t>
      </w:r>
      <w:r w:rsidDel="00000000" w:rsidR="00000000" w:rsidRPr="00000000">
        <w:rPr>
          <w:b w:val="1"/>
          <w:sz w:val="20"/>
          <w:szCs w:val="20"/>
          <w:rtl w:val="0"/>
        </w:rPr>
        <w:t xml:space="preserve">holder</w:t>
      </w:r>
      <w:r w:rsidDel="00000000" w:rsidR="00000000" w:rsidRPr="00000000">
        <w:rPr>
          <w:sz w:val="20"/>
          <w:szCs w:val="20"/>
          <w:rtl w:val="0"/>
        </w:rPr>
        <w:t xml:space="preserve">”)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Issue ATP VP (JWT) with the latest ATP VC &amp;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piMessageHash</w:t>
      </w:r>
      <w:r w:rsidDel="00000000" w:rsidR="00000000" w:rsidRPr="00000000">
        <w:rPr>
          <w:i w:val="1"/>
          <w:sz w:val="20"/>
          <w:szCs w:val="20"/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 as “</w:t>
      </w:r>
      <w:r w:rsidDel="00000000" w:rsidR="00000000" w:rsidRPr="00000000">
        <w:rPr>
          <w:i w:val="1"/>
          <w:sz w:val="20"/>
          <w:szCs w:val="20"/>
          <w:rtl w:val="0"/>
        </w:rPr>
        <w:t xml:space="preserve">nonce</w:t>
      </w:r>
      <w:r w:rsidDel="00000000" w:rsidR="00000000" w:rsidRPr="00000000">
        <w:rPr>
          <w:i w:val="1"/>
          <w:sz w:val="20"/>
          <w:szCs w:val="20"/>
          <w:rtl w:val="0"/>
        </w:rPr>
        <w:t xml:space="preserve">” inside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verifiablePresentation</w:t>
      </w:r>
      <w:r w:rsidDel="00000000" w:rsidR="00000000" w:rsidRPr="00000000">
        <w:rPr>
          <w:sz w:val="20"/>
          <w:szCs w:val="20"/>
          <w:rtl w:val="0"/>
        </w:rPr>
        <w:t xml:space="preserve">” property based on issued ATP 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ATP VP based on 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 that was provided in the request 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skip in case verification scope for VP is not provided in request’s query params.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received ATP VP verification result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500</w:t>
      </w:r>
      <w:r w:rsidDel="00000000" w:rsidR="00000000" w:rsidRPr="00000000">
        <w:rPr>
          <w:sz w:val="20"/>
          <w:szCs w:val="20"/>
          <w:rtl w:val="0"/>
        </w:rPr>
        <w:t xml:space="preserve"> when ATP VP verification result include errors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in case query params include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gracefulErrors=true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4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and the latest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 record</w:t>
      </w:r>
      <w:r w:rsidDel="00000000" w:rsidR="00000000" w:rsidRPr="00000000">
        <w:rPr>
          <w:sz w:val="20"/>
          <w:szCs w:val="20"/>
          <w:rtl w:val="0"/>
        </w:rPr>
        <w:t xml:space="preserve"> inside response body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color w:val="282828"/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This API describes the generation of a signed Verifiable Presentation in form of a JWT. To audit all PI messages the PI MessageHash is combined with the presentation of the Verifiable Credential.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color w:val="282828"/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The PI Message Hash is </w:t>
      </w:r>
      <w:r w:rsidDel="00000000" w:rsidR="00000000" w:rsidRPr="00000000">
        <w:rPr>
          <w:color w:val="282828"/>
          <w:sz w:val="20"/>
          <w:szCs w:val="20"/>
          <w:u w:val="single"/>
          <w:rtl w:val="0"/>
        </w:rPr>
        <w:t xml:space="preserve">created by the VRS</w:t>
      </w:r>
      <w:r w:rsidDel="00000000" w:rsidR="00000000" w:rsidRPr="00000000">
        <w:rPr>
          <w:color w:val="282828"/>
          <w:sz w:val="20"/>
          <w:szCs w:val="20"/>
          <w:rtl w:val="0"/>
        </w:rPr>
        <w:t xml:space="preserve"> by calculating: SHA256(GTIN+SERIAL+LOT+EXPIRY.substring(0,4))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sz w:val="20"/>
          <w:szCs w:val="20"/>
        </w:rPr>
      </w:pPr>
      <w:r w:rsidDel="00000000" w:rsidR="00000000" w:rsidRPr="00000000">
        <w:rPr>
          <w:color w:val="282828"/>
          <w:sz w:val="20"/>
          <w:szCs w:val="20"/>
          <w:rtl w:val="0"/>
        </w:rPr>
        <w:t xml:space="preserve">Next to that it also takes a few request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spacing w:after="160" w:lineRule="auto"/>
        <w:rPr>
          <w:b w:val="1"/>
        </w:rPr>
      </w:pPr>
      <w:bookmarkStart w:colFirst="0" w:colLast="0" w:name="_m1ertg6gbtbb" w:id="25"/>
      <w:bookmarkEnd w:id="25"/>
      <w:r w:rsidDel="00000000" w:rsidR="00000000" w:rsidRPr="00000000">
        <w:rPr>
          <w:b w:val="1"/>
          <w:rtl w:val="0"/>
        </w:rPr>
        <w:t xml:space="preserve">API - </w:t>
      </w:r>
      <w:r w:rsidDel="00000000" w:rsidR="00000000" w:rsidRPr="00000000">
        <w:rPr>
          <w:b w:val="1"/>
          <w:rtl w:val="0"/>
        </w:rPr>
        <w:t xml:space="preserve">Verify ATP Credential Verifiable Presentation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This API describes the verification of a received JWT. The VRS provider needs to send the JWT together with the respective corrUUID to the verifier wallet.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In the verification API the following will be checked::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the signature on the JWT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the signature on the DSCSA ATP Credential issuer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the credential expiration date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the revocation registry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color w:val="282828"/>
          <w:sz w:val="21"/>
          <w:szCs w:val="21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The API will respond with error messages if one of these steps fails. Please find error messages and codes in the examples of the </w:t>
      </w:r>
      <w:hyperlink r:id="rId4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API documentation</w:t>
        </w:r>
      </w:hyperlink>
      <w:r w:rsidDel="00000000" w:rsidR="00000000" w:rsidRPr="00000000">
        <w:rPr>
          <w:color w:val="282828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/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Within the API the following steps are done: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basic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for an incoming request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verifiablePresentation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corrUUID</w:t>
      </w:r>
      <w:r w:rsidDel="00000000" w:rsidR="00000000" w:rsidRPr="00000000">
        <w:rPr>
          <w:sz w:val="20"/>
          <w:szCs w:val="20"/>
          <w:rtl w:val="0"/>
        </w:rPr>
        <w:t xml:space="preserve">” property from request body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20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creator</w:t>
      </w:r>
      <w:r w:rsidDel="00000000" w:rsidR="00000000" w:rsidRPr="00000000">
        <w:rPr>
          <w:sz w:val="20"/>
          <w:szCs w:val="20"/>
          <w:rtl w:val="0"/>
        </w:rPr>
        <w:t xml:space="preserve">” property from decoded JWT(“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” property from Bearer token)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20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Decode JWT i.e. the value of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verifiablePresentation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piMessageHash</w:t>
      </w:r>
      <w:r w:rsidDel="00000000" w:rsidR="00000000" w:rsidRPr="00000000">
        <w:rPr>
          <w:sz w:val="20"/>
          <w:szCs w:val="20"/>
          <w:rtl w:val="0"/>
        </w:rPr>
        <w:t xml:space="preserve">” property from decoded ATP VP’s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nonce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ATP VC within decoded ATP VP data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verifiableCredential</w:t>
      </w:r>
      <w:r w:rsidDel="00000000" w:rsidR="00000000" w:rsidRPr="00000000">
        <w:rPr>
          <w:sz w:val="20"/>
          <w:szCs w:val="20"/>
          <w:rtl w:val="0"/>
        </w:rPr>
        <w:t xml:space="preserve">” property based on found ATP VC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counterparty into your wallet based on: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Subject DID 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credentialSubject.id</w:t>
      </w:r>
      <w:r w:rsidDel="00000000" w:rsidR="00000000" w:rsidRPr="00000000">
        <w:rPr>
          <w:sz w:val="20"/>
          <w:szCs w:val="20"/>
          <w:rtl w:val="0"/>
        </w:rPr>
        <w:t xml:space="preserve">”) value of ATP VC as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did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 name (“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credentialSubject.[“Subject Company Name”</w:t>
      </w:r>
      <w:r w:rsidDel="00000000" w:rsidR="00000000" w:rsidRPr="00000000">
        <w:rPr>
          <w:b w:val="1"/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rtl w:val="0"/>
        </w:rPr>
        <w:t xml:space="preserve">) value from ATP VC as “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didName</w:t>
      </w:r>
      <w:r w:rsidDel="00000000" w:rsidR="00000000" w:rsidRPr="00000000">
        <w:rPr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ATP VP based on 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 that was provided in the request 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skip in case verification scope for VP is not provided in request’s query params.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received ATP VP verification result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500</w:t>
      </w:r>
      <w:r w:rsidDel="00000000" w:rsidR="00000000" w:rsidRPr="00000000">
        <w:rPr>
          <w:sz w:val="20"/>
          <w:szCs w:val="20"/>
          <w:rtl w:val="0"/>
        </w:rPr>
        <w:t xml:space="preserve"> when ATP VP verification result include errors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in case query params include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gracefulErrors=true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 ATP VC based on a </w:t>
      </w:r>
      <w:r w:rsidDel="00000000" w:rsidR="00000000" w:rsidRPr="00000000">
        <w:rPr>
          <w:i w:val="1"/>
          <w:sz w:val="20"/>
          <w:szCs w:val="20"/>
          <w:rtl w:val="0"/>
        </w:rPr>
        <w:t xml:space="preserve">verification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 that was provided in the request body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skip in case verification scope for VC is not provided in request’s query params.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record</w:t>
      </w:r>
      <w:r w:rsidDel="00000000" w:rsidR="00000000" w:rsidRPr="00000000">
        <w:rPr>
          <w:sz w:val="20"/>
          <w:szCs w:val="20"/>
          <w:rtl w:val="0"/>
        </w:rPr>
        <w:t xml:space="preserve"> with received ATP VC verification result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pacing w:after="20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Throw </w:t>
      </w:r>
      <w:r w:rsidDel="00000000" w:rsidR="00000000" w:rsidRPr="00000000">
        <w:rPr>
          <w:b w:val="1"/>
          <w:sz w:val="20"/>
          <w:szCs w:val="20"/>
          <w:rtl w:val="0"/>
        </w:rPr>
        <w:t xml:space="preserve">500</w:t>
      </w:r>
      <w:r w:rsidDel="00000000" w:rsidR="00000000" w:rsidRPr="00000000">
        <w:rPr>
          <w:sz w:val="20"/>
          <w:szCs w:val="20"/>
          <w:rtl w:val="0"/>
        </w:rPr>
        <w:t xml:space="preserve"> when ATP VC verification result include errors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in case query params include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gracefulErrors=true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4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</w:t>
      </w:r>
      <w:r w:rsidDel="00000000" w:rsidR="00000000" w:rsidRPr="00000000">
        <w:rPr>
          <w:sz w:val="20"/>
          <w:szCs w:val="20"/>
          <w:rtl w:val="0"/>
        </w:rPr>
        <w:t xml:space="preserve"> and the latest </w:t>
      </w:r>
      <w:r w:rsidDel="00000000" w:rsidR="00000000" w:rsidRPr="00000000">
        <w:rPr>
          <w:i w:val="1"/>
          <w:sz w:val="20"/>
          <w:szCs w:val="20"/>
          <w:rtl w:val="0"/>
        </w:rPr>
        <w:t xml:space="preserve">log record</w:t>
      </w:r>
      <w:r w:rsidDel="00000000" w:rsidR="00000000" w:rsidRPr="00000000">
        <w:rPr>
          <w:sz w:val="20"/>
          <w:szCs w:val="20"/>
          <w:rtl w:val="0"/>
        </w:rPr>
        <w:t xml:space="preserve"> inside 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4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8282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8282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15" w:sz="0" w:val="none"/>
      </w:pBdr>
      <w:shd w:fill="ffffff" w:val="clear"/>
      <w:spacing w:after="16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20" w:before="220" w:lineRule="auto"/>
      <w:ind w:right="80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decentralized-identity/ethr-did-resolver/blob/master/doc/did-method-spec.md" TargetMode="External"/><Relationship Id="rId20" Type="http://schemas.openxmlformats.org/officeDocument/2006/relationships/hyperlink" Target="https://w3c-ccg.github.io/did-spec/" TargetMode="External"/><Relationship Id="rId42" Type="http://schemas.openxmlformats.org/officeDocument/2006/relationships/hyperlink" Target="https://docu.spherity.com/#73237d1a-e580-468d-9288-607a5afe48d5" TargetMode="External"/><Relationship Id="rId41" Type="http://schemas.openxmlformats.org/officeDocument/2006/relationships/hyperlink" Target="https://docu.spherity.com/#686f089a-9630-4b76-b4e1-feacf0351a25" TargetMode="External"/><Relationship Id="rId22" Type="http://schemas.openxmlformats.org/officeDocument/2006/relationships/hyperlink" Target="https://docs.google.com/document/d/1JZTDvlP0B9MA4khNEj2_8oMjZHNVdRNwKp_fPJ43EZM/edit?usp=sharing" TargetMode="External"/><Relationship Id="rId44" Type="http://schemas.openxmlformats.org/officeDocument/2006/relationships/hyperlink" Target="https://documenter.getpostman.com/view/11378415/T17FAToR" TargetMode="External"/><Relationship Id="rId21" Type="http://schemas.openxmlformats.org/officeDocument/2006/relationships/hyperlink" Target="https://www.w3.org/2017/vc/WG/" TargetMode="External"/><Relationship Id="rId43" Type="http://schemas.openxmlformats.org/officeDocument/2006/relationships/hyperlink" Target="https://documenter.getpostman.com/view/11378415/T17FAToR#e01839c4-fb3e-4c7c-b852-7f9e0e47ec44" TargetMode="External"/><Relationship Id="rId24" Type="http://schemas.openxmlformats.org/officeDocument/2006/relationships/hyperlink" Target="https://w3c-ccg.github.io/ld-cryptosuite-registry/#jsonwebsignature2020" TargetMode="External"/><Relationship Id="rId23" Type="http://schemas.openxmlformats.org/officeDocument/2006/relationships/hyperlink" Target="https://w3c-ccg.github.io/lds-jws2020/" TargetMode="External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TR/vc-data-model/" TargetMode="External"/><Relationship Id="rId26" Type="http://schemas.openxmlformats.org/officeDocument/2006/relationships/hyperlink" Target="https://www.w3.org/TR/did-core/#verification-method-properties" TargetMode="External"/><Relationship Id="rId25" Type="http://schemas.openxmlformats.org/officeDocument/2006/relationships/hyperlink" Target="https://tools.ietf.org/html/rfc7517" TargetMode="External"/><Relationship Id="rId28" Type="http://schemas.openxmlformats.org/officeDocument/2006/relationships/hyperlink" Target="https://drive.google.com/file/d/1ml6VNmhsef-Bw1oPoCP6OsfM9-EGDrKF/view?usp=sharing" TargetMode="External"/><Relationship Id="rId27" Type="http://schemas.openxmlformats.org/officeDocument/2006/relationships/hyperlink" Target="https://www.w3.org/TR/did-core/#verification-relationshi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.org/TR/did-core/" TargetMode="External"/><Relationship Id="rId29" Type="http://schemas.openxmlformats.org/officeDocument/2006/relationships/hyperlink" Target="https://identity.foundation/didcomm-messaging/spec/" TargetMode="External"/><Relationship Id="rId7" Type="http://schemas.openxmlformats.org/officeDocument/2006/relationships/hyperlink" Target="https://github.com/decentralized-identity/ethr-did-resolver/blob/master/doc/did-method-spec.md" TargetMode="External"/><Relationship Id="rId8" Type="http://schemas.openxmlformats.org/officeDocument/2006/relationships/hyperlink" Target="https://w3c-ccg.github.io/did-method-web/" TargetMode="External"/><Relationship Id="rId31" Type="http://schemas.openxmlformats.org/officeDocument/2006/relationships/hyperlink" Target="https://github.com/hyperledger/aries-rfcs/tree/master/features/0511-dif-cred-manifest-attach" TargetMode="External"/><Relationship Id="rId30" Type="http://schemas.openxmlformats.org/officeDocument/2006/relationships/hyperlink" Target="https://github.com/hyperledger/aries-rfcs/tree/master/features/0453-issue-credential-v2" TargetMode="External"/><Relationship Id="rId11" Type="http://schemas.openxmlformats.org/officeDocument/2006/relationships/hyperlink" Target="https://w3c-ccg.github.io/lds-jws2020/" TargetMode="External"/><Relationship Id="rId33" Type="http://schemas.openxmlformats.org/officeDocument/2006/relationships/hyperlink" Target="https://github.com/hyperledger/aries-rfcs/tree/master/features/0510-dif-pres-exch-attach" TargetMode="External"/><Relationship Id="rId10" Type="http://schemas.openxmlformats.org/officeDocument/2006/relationships/hyperlink" Target="https://docs.google.com/document/d/1DP8IwI1iFxRXYp9EVmqLgZUVK-MItTaIDji5FvP6dLU/edit" TargetMode="External"/><Relationship Id="rId32" Type="http://schemas.openxmlformats.org/officeDocument/2006/relationships/hyperlink" Target="https://github.com/hyperledger/aries-rfcs/tree/master/features/0454-present-proof-v2" TargetMode="External"/><Relationship Id="rId13" Type="http://schemas.openxmlformats.org/officeDocument/2006/relationships/hyperlink" Target="https://github.com/hyperledger/aries-rfcs/tree/master/features/0453-issue-credential-v2" TargetMode="External"/><Relationship Id="rId35" Type="http://schemas.openxmlformats.org/officeDocument/2006/relationships/hyperlink" Target="https://identity.foundation/credential-manifest/" TargetMode="External"/><Relationship Id="rId12" Type="http://schemas.openxmlformats.org/officeDocument/2006/relationships/hyperlink" Target="https://w3c-ccg.github.io/lds-jws2020/#json-web-key-2020" TargetMode="External"/><Relationship Id="rId34" Type="http://schemas.openxmlformats.org/officeDocument/2006/relationships/hyperlink" Target="https://identity.foundation/didcomm-messaging/spec/" TargetMode="External"/><Relationship Id="rId15" Type="http://schemas.openxmlformats.org/officeDocument/2006/relationships/hyperlink" Target="https://github.com/hyperledger/aries-rfcs/tree/master/features/0454-present-proof-v2" TargetMode="External"/><Relationship Id="rId37" Type="http://schemas.openxmlformats.org/officeDocument/2006/relationships/hyperlink" Target="https://documenter.getpostman.com/view/11378415/T17FAToR" TargetMode="External"/><Relationship Id="rId14" Type="http://schemas.openxmlformats.org/officeDocument/2006/relationships/hyperlink" Target="https://github.com/hyperledger/aries-rfcs/tree/master/features/0511-dif-cred-manifest-attach" TargetMode="External"/><Relationship Id="rId36" Type="http://schemas.openxmlformats.org/officeDocument/2006/relationships/hyperlink" Target="https://identity.foundation/presentation-exchange/" TargetMode="External"/><Relationship Id="rId17" Type="http://schemas.openxmlformats.org/officeDocument/2006/relationships/hyperlink" Target="https://identity.foundation/didcomm-messaging/spec/" TargetMode="External"/><Relationship Id="rId39" Type="http://schemas.openxmlformats.org/officeDocument/2006/relationships/hyperlink" Target="https://w3c-ccg.github.io/did-method-web/" TargetMode="External"/><Relationship Id="rId16" Type="http://schemas.openxmlformats.org/officeDocument/2006/relationships/hyperlink" Target="https://github.com/hyperledger/aries-rfcs/tree/master/features/0510-dif-pres-exch-attach" TargetMode="External"/><Relationship Id="rId38" Type="http://schemas.openxmlformats.org/officeDocument/2006/relationships/hyperlink" Target="https://github.com/hyperledger/aries-rfcs/tree/master/features/0453-issue-credential-v2" TargetMode="External"/><Relationship Id="rId19" Type="http://schemas.openxmlformats.org/officeDocument/2006/relationships/hyperlink" Target="https://identity.foundation/presentation-exchange/" TargetMode="External"/><Relationship Id="rId18" Type="http://schemas.openxmlformats.org/officeDocument/2006/relationships/hyperlink" Target="https://identity.foundation/credential-manife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