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GEDI</w:t>
      </w:r>
      <w:r>
        <w:t xml:space="preserve"> </w:t>
      </w:r>
      <w:r>
        <w:t xml:space="preserve">Data</w:t>
      </w:r>
      <w:r>
        <w:t xml:space="preserve"> </w:t>
      </w:r>
      <w:r>
        <w:t xml:space="preserve">Access</w:t>
      </w:r>
      <w:r>
        <w:t xml:space="preserve"> </w:t>
      </w:r>
      <w:r>
        <w:t xml:space="preserve">on</w:t>
      </w:r>
      <w:r>
        <w:t xml:space="preserve"> </w:t>
      </w:r>
      <w:r>
        <w:t xml:space="preserve">S3</w:t>
      </w:r>
      <w:r>
        <w:t xml:space="preserve"> </w:t>
      </w:r>
      <w:r>
        <w:t xml:space="preserve">using</w:t>
      </w:r>
      <w:r>
        <w:t xml:space="preserve"> </w:t>
      </w:r>
      <w:r>
        <w:t xml:space="preserve">Python</w:t>
      </w:r>
    </w:p>
    <w:p>
      <w:pPr>
        <w:pStyle w:val="FirstParagraph"/>
      </w:pPr>
      <w:r>
        <w:t xml:space="preserve">Yu-Feng Ho</w:t>
      </w:r>
    </w:p>
    <w:bookmarkStart w:id="30" w:name="background"/>
    <w:p>
      <w:pPr>
        <w:pStyle w:val="Heading1"/>
      </w:pPr>
      <w:r>
        <w:t xml:space="preserve">Background</w:t>
      </w:r>
    </w:p>
    <w:p>
      <w:pPr>
        <w:pStyle w:val="FirstParagraph"/>
      </w:pPr>
      <w:r>
        <w:t xml:space="preserve"> </w:t>
      </w:r>
      <w:r>
        <w:t xml:space="preserve"> </w:t>
      </w:r>
    </w:p>
    <w:p>
      <w:pPr>
        <w:pStyle w:val="BodyText"/>
      </w:pPr>
      <w:r>
        <w:t xml:space="preserve">This notebook is a demonstration of retrieving</w:t>
      </w:r>
      <w:r>
        <w:t xml:space="preserve"> </w:t>
      </w:r>
      <w:hyperlink r:id="rId20">
        <w:r>
          <w:rPr>
            <w:rStyle w:val="Hyperlink"/>
          </w:rPr>
          <w:t xml:space="preserve">GEDI</w:t>
        </w:r>
      </w:hyperlink>
      <w:r>
        <w:t xml:space="preserve"> </w:t>
      </w:r>
      <w:r>
        <w:t xml:space="preserve">Level 2A &amp; 2B data from cloud</w:t>
      </w:r>
      <w:r>
        <w:t xml:space="preserve"> </w:t>
      </w:r>
      <w:r>
        <w:t xml:space="preserve">storage.</w:t>
      </w:r>
    </w:p>
    <w:p>
      <w:pPr>
        <w:pStyle w:val="BodyText"/>
      </w:pPr>
      <w:r>
        <w:t xml:space="preserve">Global Ecosystem Dynamics Investigation (GEDI) is a full-waveform satellite</w:t>
      </w:r>
      <w:r>
        <w:t xml:space="preserve"> </w:t>
      </w:r>
      <w:hyperlink r:id="rId21">
        <w:r>
          <w:rPr>
            <w:rStyle w:val="Hyperlink"/>
          </w:rPr>
          <w:t xml:space="preserve">LiDAR (Light Detection And Ranging)</w:t>
        </w:r>
      </w:hyperlink>
      <w:r>
        <w:t xml:space="preserve">, collecting 3D measurements over land (trough recorded backscattered laser energy, i.e., waveforms) near-globally, between 51.6° N and S within a laser footprint diameter of 25 m between 2019-03-25 and 2023-03-15. To foster the uptake and mask out the complexity and large data volume of GEDI products (GEDI L2, version 2,- V002) to the OEMC and broader users, we aim to host pre-filtered and high-quality GEDI points (including their relative heights, and waveform- and derived-attributes) and offer them as a cloud service. To handle such data we use</w:t>
      </w:r>
      <w:r>
        <w:t xml:space="preserve"> </w:t>
      </w:r>
      <w:r>
        <w:t xml:space="preserve">(the R bindings of) cloud-compatible software tools</w:t>
      </w:r>
      <w:r>
        <w:t xml:space="preserve"> </w:t>
      </w:r>
      <w:hyperlink r:id="rId22">
        <w:r>
          <w:rPr>
            <w:rStyle w:val="Hyperlink"/>
          </w:rPr>
          <w:t xml:space="preserve">Apache</w:t>
        </w:r>
        <w:r>
          <w:rPr>
            <w:rStyle w:val="Hyperlink"/>
          </w:rPr>
          <w:t xml:space="preserve"> </w:t>
        </w:r>
        <w:r>
          <w:rPr>
            <w:rStyle w:val="Hyperlink"/>
          </w:rPr>
          <w:t xml:space="preserve">Arrow</w:t>
        </w:r>
      </w:hyperlink>
      <w:r>
        <w:t xml:space="preserve"> </w:t>
      </w:r>
      <w:r>
        <w:t xml:space="preserve">and</w:t>
      </w:r>
      <w:r>
        <w:t xml:space="preserve"> </w:t>
      </w:r>
      <w:hyperlink r:id="rId23">
        <w:r>
          <w:rPr>
            <w:rStyle w:val="Hyperlink"/>
          </w:rPr>
          <w:t xml:space="preserve">Polars</w:t>
        </w:r>
      </w:hyperlink>
      <w:r>
        <w:t xml:space="preserve">.</w:t>
      </w:r>
    </w:p>
    <w:p>
      <w:pPr>
        <w:pStyle w:val="BodyText"/>
      </w:pPr>
      <w:r>
        <w:t xml:space="preserve">GEDI is organized as tracks, shot, granules. The single file usually crosses a huge area but covers loose information for a certain region. The information covers are too coarse to be analyzed in only a single track. In reality, GEDI attaches to the international Space Station (ISS) that varies its temporal resolution and is location dependent. Not only the dataset structure optimizing for tracing recording makes it extremely difficult to retrieve demanding data, but also the irregular temporal resolution in the same location thwarts the confidence for researchers to conduct further analyses.</w:t>
      </w:r>
    </w:p>
    <w:p>
      <w:pPr>
        <w:pStyle w:val="BodyText"/>
      </w:pPr>
      <w:r>
        <w:drawing>
          <wp:inline>
            <wp:extent cx="5334000" cy="2823882"/>
            <wp:effectExtent b="0" l="0" r="0" t="0"/>
            <wp:docPr descr="" title="" id="25" name="Picture"/>
            <a:graphic>
              <a:graphicData uri="http://schemas.openxmlformats.org/drawingml/2006/picture">
                <pic:pic>
                  <pic:nvPicPr>
                    <pic:cNvPr descr="img/gedi_orbit.png" id="26" name="Picture"/>
                    <pic:cNvPicPr>
                      <a:picLocks noChangeArrowheads="1" noChangeAspect="1"/>
                    </pic:cNvPicPr>
                  </pic:nvPicPr>
                  <pic:blipFill>
                    <a:blip r:embed="rId24"/>
                    <a:stretch>
                      <a:fillRect/>
                    </a:stretch>
                  </pic:blipFill>
                  <pic:spPr bwMode="auto">
                    <a:xfrm>
                      <a:off x="0" y="0"/>
                      <a:ext cx="5334000" cy="2823882"/>
                    </a:xfrm>
                    <a:prstGeom prst="rect">
                      <a:avLst/>
                    </a:prstGeom>
                    <a:noFill/>
                    <a:ln w="9525">
                      <a:noFill/>
                      <a:headEnd/>
                      <a:tailEnd/>
                    </a:ln>
                  </pic:spPr>
                </pic:pic>
              </a:graphicData>
            </a:graphic>
          </wp:inline>
        </w:drawing>
      </w:r>
    </w:p>
    <w:p>
      <w:pPr>
        <w:pStyle w:val="BodyText"/>
      </w:pPr>
      <w:r>
        <w:t xml:space="preserve">Therefore, we pre-processed and re-chunked all available data from the</w:t>
      </w:r>
      <w:r>
        <w:t xml:space="preserve"> </w:t>
      </w:r>
      <w:r>
        <w:t xml:space="preserve">start of the mission in April 2019 until the end of 2023 (with frequent</w:t>
      </w:r>
      <w:r>
        <w:t xml:space="preserve"> </w:t>
      </w:r>
      <w:r>
        <w:t xml:space="preserve">updates planned). The dataset is currently stored on a Wasabi Simple Storage</w:t>
      </w:r>
      <w:r>
        <w:t xml:space="preserve"> </w:t>
      </w:r>
      <w:r>
        <w:t xml:space="preserve">Service (S3) bucket, administered by</w:t>
      </w:r>
      <w:r>
        <w:t xml:space="preserve"> </w:t>
      </w:r>
      <w:hyperlink r:id="rId27">
        <w:r>
          <w:rPr>
            <w:rStyle w:val="Hyperlink"/>
          </w:rPr>
          <w:t xml:space="preserve">OpenGeoHub</w:t>
        </w:r>
      </w:hyperlink>
      <w:r>
        <w:t xml:space="preserve"> </w:t>
      </w:r>
      <w:r>
        <w:t xml:space="preserve">and has ~5.4 billion observations</w:t>
      </w:r>
      <w:r>
        <w:t xml:space="preserve"> </w:t>
      </w:r>
      <w:r>
        <w:t xml:space="preserve">(~1TB). It is organized as a partitioned</w:t>
      </w:r>
      <w:r>
        <w:t xml:space="preserve"> </w:t>
      </w:r>
      <w:hyperlink r:id="rId28">
        <w:r>
          <w:rPr>
            <w:rStyle w:val="Hyperlink"/>
          </w:rPr>
          <w:t xml:space="preserve">Parquet</w:t>
        </w:r>
      </w:hyperlink>
      <w:r>
        <w:t xml:space="preserve"> </w:t>
      </w:r>
      <w:r>
        <w:t xml:space="preserve">dataset, which consists of one</w:t>
      </w:r>
      <w:r>
        <w:t xml:space="preserve"> </w:t>
      </w:r>
      <w:r>
        <w:t xml:space="preserve">file per 5x5 degree tile and year, approximately ~2000 partitions in total. Parquet is a column-oriented file format with efficient storage and high compression properties. Read more about</w:t>
      </w:r>
      <w:r>
        <w:t xml:space="preserve"> </w:t>
      </w:r>
      <w:hyperlink r:id="rId29">
        <w:r>
          <w:rPr>
            <w:rStyle w:val="Hyperlink"/>
          </w:rPr>
          <w:t xml:space="preserve">Parquet in Geospatial Data</w:t>
        </w:r>
      </w:hyperlink>
    </w:p>
    <w:p>
      <w:pPr>
        <w:pStyle w:val="SourceCode"/>
      </w:pPr>
      <w:r>
        <w:rPr>
          <w:rStyle w:val="ImportTok"/>
        </w:rPr>
        <w:t xml:space="preserve">from</w:t>
      </w:r>
      <w:r>
        <w:rPr>
          <w:rStyle w:val="NormalTok"/>
        </w:rPr>
        <w:t xml:space="preserve"> globalearthpoint </w:t>
      </w:r>
      <w:r>
        <w:rPr>
          <w:rStyle w:val="ImportTok"/>
        </w:rPr>
        <w:t xml:space="preserve">import</w:t>
      </w:r>
      <w:r>
        <w:rPr>
          <w:rStyle w:val="NormalTok"/>
        </w:rPr>
        <w:t xml:space="preserve"> gedil2, mapview </w:t>
      </w:r>
      <w:r>
        <w:rPr>
          <w:rStyle w:val="CommentTok"/>
        </w:rPr>
        <w:t xml:space="preserve"># objects and functions for GEDI retrieval </w:t>
      </w:r>
      <w:r>
        <w:br/>
      </w:r>
      <w:r>
        <w:rPr>
          <w:rStyle w:val="ImportTok"/>
        </w:rPr>
        <w:t xml:space="preserve">import</w:t>
      </w:r>
      <w:r>
        <w:rPr>
          <w:rStyle w:val="NormalTok"/>
        </w:rPr>
        <w:t xml:space="preserve"> polars </w:t>
      </w:r>
      <w:r>
        <w:rPr>
          <w:rStyle w:val="ImportTok"/>
        </w:rPr>
        <w:t xml:space="preserve">as</w:t>
      </w:r>
      <w:r>
        <w:rPr>
          <w:rStyle w:val="NormalTok"/>
        </w:rPr>
        <w:t xml:space="preserve"> pl                          </w:t>
      </w:r>
      <w:r>
        <w:rPr>
          <w:rStyle w:val="CommentTok"/>
        </w:rPr>
        <w:t xml:space="preserve"># cloud lazy loading pacakge</w:t>
      </w:r>
      <w:r>
        <w:br/>
      </w:r>
      <w:r>
        <w:rPr>
          <w:rStyle w:val="ImportTok"/>
        </w:rPr>
        <w:t xml:space="preserve">from</w:t>
      </w:r>
      <w:r>
        <w:rPr>
          <w:rStyle w:val="NormalTok"/>
        </w:rPr>
        <w:t xml:space="preserve"> pyarrow.dataset </w:t>
      </w:r>
      <w:r>
        <w:rPr>
          <w:rStyle w:val="ImportTok"/>
        </w:rPr>
        <w:t xml:space="preserve">import</w:t>
      </w:r>
      <w:r>
        <w:rPr>
          <w:rStyle w:val="NormalTok"/>
        </w:rPr>
        <w:t xml:space="preserve"> dataset          </w:t>
      </w:r>
      <w:r>
        <w:rPr>
          <w:rStyle w:val="CommentTok"/>
        </w:rPr>
        <w:t xml:space="preserve"># parquet format handler</w:t>
      </w:r>
      <w:r>
        <w:br/>
      </w:r>
      <w:r>
        <w:rPr>
          <w:rStyle w:val="ImportTok"/>
        </w:rPr>
        <w:t xml:space="preserve">from</w:t>
      </w:r>
      <w:r>
        <w:rPr>
          <w:rStyle w:val="NormalTok"/>
        </w:rPr>
        <w:t xml:space="preserve"> shapely </w:t>
      </w:r>
      <w:r>
        <w:rPr>
          <w:rStyle w:val="ImportTok"/>
        </w:rPr>
        <w:t xml:space="preserve">import</w:t>
      </w:r>
      <w:r>
        <w:rPr>
          <w:rStyle w:val="NormalTok"/>
        </w:rPr>
        <w:t xml:space="preserve"> Polygon                  </w:t>
      </w:r>
      <w:r>
        <w:rPr>
          <w:rStyle w:val="CommentTok"/>
        </w:rPr>
        <w:t xml:space="preserve"># self-defined geometry  </w:t>
      </w:r>
      <w:r>
        <w:br/>
      </w:r>
      <w:r>
        <w:rPr>
          <w:rStyle w:val="ImportTok"/>
        </w:rPr>
        <w:t xml:space="preserve">import</w:t>
      </w:r>
      <w:r>
        <w:rPr>
          <w:rStyle w:val="NormalTok"/>
        </w:rPr>
        <w:t xml:space="preserve"> pandas </w:t>
      </w:r>
      <w:r>
        <w:rPr>
          <w:rStyle w:val="ImportTok"/>
        </w:rPr>
        <w:t xml:space="preserve">as</w:t>
      </w:r>
      <w:r>
        <w:rPr>
          <w:rStyle w:val="NormalTok"/>
        </w:rPr>
        <w:t xml:space="preserve"> pd                          </w:t>
      </w:r>
      <w:r>
        <w:rPr>
          <w:rStyle w:val="CommentTok"/>
        </w:rPr>
        <w:t xml:space="preserve"># work with dataframe</w:t>
      </w:r>
      <w:r>
        <w:br/>
      </w:r>
      <w:r>
        <w:rPr>
          <w:rStyle w:val="ImportTok"/>
        </w:rPr>
        <w:t xml:space="preserve">import</w:t>
      </w:r>
      <w:r>
        <w:rPr>
          <w:rStyle w:val="NormalTok"/>
        </w:rPr>
        <w:t xml:space="preserve"> numpy </w:t>
      </w:r>
      <w:r>
        <w:rPr>
          <w:rStyle w:val="ImportTok"/>
        </w:rPr>
        <w:t xml:space="preserve">as</w:t>
      </w:r>
      <w:r>
        <w:rPr>
          <w:rStyle w:val="NormalTok"/>
        </w:rPr>
        <w:t xml:space="preserve"> np                           </w:t>
      </w:r>
      <w:r>
        <w:rPr>
          <w:rStyle w:val="CommentTok"/>
        </w:rPr>
        <w:t xml:space="preserve"># numpy array opt</w:t>
      </w:r>
    </w:p>
    <w:p>
      <w:pPr>
        <w:pStyle w:val="SourceCode"/>
      </w:pPr>
      <w:r>
        <w:rPr>
          <w:rStyle w:val="NormalTok"/>
        </w:rPr>
        <w:t xml:space="preserve">mapview(lookup_file</w:t>
      </w:r>
      <w:r>
        <w:rPr>
          <w:rStyle w:val="OperatorTok"/>
        </w:rPr>
        <w:t xml:space="preserve">=</w:t>
      </w:r>
      <w:r>
        <w:rPr>
          <w:rStyle w:val="StringTok"/>
        </w:rPr>
        <w:t xml:space="preserve">'lookup.fgb'</w:t>
      </w:r>
      <w:r>
        <w:rPr>
          <w:rStyle w:val="NormalTok"/>
        </w:rPr>
        <w:t xml:space="preserve">)</w:t>
      </w:r>
    </w:p>
    <w:p>
      <w:pPr>
        <w:pStyle w:val="SourceCode"/>
      </w:pPr>
      <w:r>
        <w:rPr>
          <w:rStyle w:val="VerbatimChar"/>
        </w:rPr>
        <w:t xml:space="preserve">&lt;leafmap.foliumap.Map at 0x7f0353f2b760&gt;</w:t>
      </w:r>
    </w:p>
    <w:bookmarkEnd w:id="30"/>
    <w:bookmarkStart w:id="32" w:name="spatial-temporal-object-construction"/>
    <w:p>
      <w:pPr>
        <w:pStyle w:val="Heading1"/>
      </w:pPr>
      <w:r>
        <w:t xml:space="preserve">Spatial temporal object construction</w:t>
      </w:r>
    </w:p>
    <w:bookmarkStart w:id="31" w:name="gedil2-gedi-dataset-class"/>
    <w:p>
      <w:pPr>
        <w:pStyle w:val="Heading3"/>
      </w:pPr>
      <w:r>
        <w:t xml:space="preserve">gedil2: GEDI dataset class</w:t>
      </w:r>
    </w:p>
    <w:p>
      <w:pPr>
        <w:pStyle w:val="Compact"/>
        <w:numPr>
          <w:ilvl w:val="0"/>
          <w:numId w:val="1001"/>
        </w:numPr>
      </w:pPr>
      <w:r>
        <w:t xml:space="preserve">geometry (shapely.geometry): a given geometry to subset GEDI data to the area of interest</w:t>
      </w:r>
    </w:p>
    <w:p>
      <w:pPr>
        <w:pStyle w:val="Compact"/>
        <w:numPr>
          <w:ilvl w:val="0"/>
          <w:numId w:val="1001"/>
        </w:numPr>
      </w:pPr>
      <w:r>
        <w:t xml:space="preserve">year (list): integer from 2019 - 2023. Examples: years=[2019,2023], retrieving partition with</w:t>
      </w:r>
      <w:r>
        <w:t xml:space="preserve"> </w:t>
      </w:r>
      <w:r>
        <w:rPr>
          <w:rStyle w:val="VerbatimChar"/>
        </w:rPr>
        <w:t xml:space="preserve">year=2019</w:t>
      </w:r>
      <w:r>
        <w:t xml:space="preserve"> </w:t>
      </w:r>
      <w:r>
        <w:t xml:space="preserve">&amp;</w:t>
      </w:r>
      <w:r>
        <w:t xml:space="preserve"> </w:t>
      </w:r>
      <w:r>
        <w:rPr>
          <w:rStyle w:val="VerbatimChar"/>
        </w:rPr>
        <w:t xml:space="preserve">year=2023</w:t>
      </w:r>
    </w:p>
    <w:p>
      <w:pPr>
        <w:pStyle w:val="SourceCode"/>
      </w:pPr>
      <w:r>
        <w:rPr>
          <w:rStyle w:val="CommentTok"/>
        </w:rPr>
        <w:t xml:space="preserve"># define object with geometry and year</w:t>
      </w:r>
      <w:r>
        <w:br/>
      </w:r>
      <w:r>
        <w:rPr>
          <w:rStyle w:val="NormalTok"/>
        </w:rPr>
        <w:t xml:space="preserve">obj </w:t>
      </w:r>
      <w:r>
        <w:rPr>
          <w:rStyle w:val="OperatorTok"/>
        </w:rPr>
        <w:t xml:space="preserve">=</w:t>
      </w:r>
      <w:r>
        <w:rPr>
          <w:rStyle w:val="NormalTok"/>
        </w:rPr>
        <w:t xml:space="preserve"> gedil2(geometry</w:t>
      </w:r>
      <w:r>
        <w:rPr>
          <w:rStyle w:val="OperatorTok"/>
        </w:rPr>
        <w:t xml:space="preserve">=</w:t>
      </w:r>
      <w:r>
        <w:rPr>
          <w:rStyle w:val="NormalTok"/>
        </w:rPr>
        <w:t xml:space="preserve">Polygon([(</w:t>
      </w:r>
      <w:r>
        <w:rPr>
          <w:rStyle w:val="DecValTok"/>
        </w:rPr>
        <w:t xml:space="preserve">17</w:t>
      </w:r>
      <w:r>
        <w:rPr>
          <w:rStyle w:val="NormalTok"/>
        </w:rPr>
        <w:t xml:space="preserve">, </w:t>
      </w:r>
      <w:r>
        <w:rPr>
          <w:rStyle w:val="DecValTok"/>
        </w:rPr>
        <w:t xml:space="preserve">6</w:t>
      </w:r>
      <w:r>
        <w:rPr>
          <w:rStyle w:val="NormalTok"/>
        </w:rPr>
        <w:t xml:space="preserve">), (</w:t>
      </w:r>
      <w:r>
        <w:rPr>
          <w:rStyle w:val="DecValTok"/>
        </w:rPr>
        <w:t xml:space="preserve">18</w:t>
      </w:r>
      <w:r>
        <w:rPr>
          <w:rStyle w:val="NormalTok"/>
        </w:rPr>
        <w:t xml:space="preserve">, </w:t>
      </w:r>
      <w:r>
        <w:rPr>
          <w:rStyle w:val="DecValTok"/>
        </w:rPr>
        <w:t xml:space="preserve">6</w:t>
      </w:r>
      <w:r>
        <w:rPr>
          <w:rStyle w:val="NormalTok"/>
        </w:rPr>
        <w:t xml:space="preserve">),(</w:t>
      </w:r>
      <w:r>
        <w:rPr>
          <w:rStyle w:val="DecValTok"/>
        </w:rPr>
        <w:t xml:space="preserve">18</w:t>
      </w:r>
      <w:r>
        <w:rPr>
          <w:rStyle w:val="NormalTok"/>
        </w:rPr>
        <w:t xml:space="preserve">, </w:t>
      </w:r>
      <w:r>
        <w:rPr>
          <w:rStyle w:val="DecValTok"/>
        </w:rPr>
        <w:t xml:space="preserve">7</w:t>
      </w:r>
      <w:r>
        <w:rPr>
          <w:rStyle w:val="NormalTok"/>
        </w:rPr>
        <w:t xml:space="preserve">), (</w:t>
      </w:r>
      <w:r>
        <w:rPr>
          <w:rStyle w:val="DecValTok"/>
        </w:rPr>
        <w:t xml:space="preserve">17</w:t>
      </w:r>
      <w:r>
        <w:rPr>
          <w:rStyle w:val="NormalTok"/>
        </w:rPr>
        <w:t xml:space="preserve">, </w:t>
      </w:r>
      <w:r>
        <w:rPr>
          <w:rStyle w:val="DecValTok"/>
        </w:rPr>
        <w:t xml:space="preserve">7</w:t>
      </w:r>
      <w:r>
        <w:rPr>
          <w:rStyle w:val="NormalTok"/>
        </w:rPr>
        <w:t xml:space="preserve">)]),years</w:t>
      </w:r>
      <w:r>
        <w:rPr>
          <w:rStyle w:val="OperatorTok"/>
        </w:rPr>
        <w:t xml:space="preserve">=</w:t>
      </w:r>
      <w:r>
        <w:rPr>
          <w:rStyle w:val="NormalTok"/>
        </w:rPr>
        <w:t xml:space="preserve">[</w:t>
      </w:r>
      <w:r>
        <w:rPr>
          <w:rStyle w:val="DecValTok"/>
        </w:rPr>
        <w:t xml:space="preserve">2021</w:t>
      </w:r>
      <w:r>
        <w:rPr>
          <w:rStyle w:val="NormalTok"/>
        </w:rPr>
        <w:t xml:space="preserve">,</w:t>
      </w:r>
      <w:r>
        <w:rPr>
          <w:rStyle w:val="DecValTok"/>
        </w:rPr>
        <w:t xml:space="preserve">2022</w:t>
      </w:r>
      <w:r>
        <w:rPr>
          <w:rStyle w:val="NormalTok"/>
        </w:rPr>
        <w:t xml:space="preserve">,</w:t>
      </w:r>
      <w:r>
        <w:rPr>
          <w:rStyle w:val="DecValTok"/>
        </w:rPr>
        <w:t xml:space="preserve">2023</w:t>
      </w:r>
      <w:r>
        <w:rPr>
          <w:rStyle w:val="NormalTok"/>
        </w:rPr>
        <w:t xml:space="preserve">])</w:t>
      </w:r>
    </w:p>
    <w:bookmarkEnd w:id="31"/>
    <w:bookmarkEnd w:id="32"/>
    <w:bookmarkStart w:id="33" w:name="query"/>
    <w:p>
      <w:pPr>
        <w:pStyle w:val="Heading1"/>
      </w:pPr>
      <w:r>
        <w:t xml:space="preserve">Query</w:t>
      </w:r>
    </w:p>
    <w:p>
      <w:pPr>
        <w:pStyle w:val="FirstParagraph"/>
      </w:pPr>
      <w:r>
        <w:t xml:space="preserve">tile_query(): construct queries from GEDI dataset partition tile, narrowing the data retrieval to minimal partition levels.</w:t>
      </w:r>
    </w:p>
    <w:p>
      <w:pPr>
        <w:pStyle w:val="Compact"/>
        <w:numPr>
          <w:ilvl w:val="0"/>
          <w:numId w:val="1002"/>
        </w:numPr>
      </w:pPr>
      <w:r>
        <w:t xml:space="preserve">Pros: fast query and download</w:t>
      </w:r>
    </w:p>
    <w:p>
      <w:pPr>
        <w:pStyle w:val="Compact"/>
        <w:numPr>
          <w:ilvl w:val="0"/>
          <w:numId w:val="1002"/>
        </w:numPr>
      </w:pPr>
      <w:r>
        <w:t xml:space="preserve">Cons: larger amount of redundant data if querying small area</w:t>
      </w:r>
    </w:p>
    <w:p>
      <w:pPr>
        <w:pStyle w:val="SourceCode"/>
      </w:pPr>
      <w:r>
        <w:rPr>
          <w:rStyle w:val="NormalTok"/>
        </w:rPr>
        <w:t xml:space="preserve">tile_queries </w:t>
      </w:r>
      <w:r>
        <w:rPr>
          <w:rStyle w:val="OperatorTok"/>
        </w:rPr>
        <w:t xml:space="preserve">=</w:t>
      </w:r>
      <w:r>
        <w:rPr>
          <w:rStyle w:val="NormalTok"/>
        </w:rPr>
        <w:t xml:space="preserve"> obj.tile_query()</w:t>
      </w:r>
      <w:r>
        <w:br/>
      </w:r>
      <w:r>
        <w:rPr>
          <w:rStyle w:val="NormalTok"/>
        </w:rPr>
        <w:t xml:space="preserve">tile_queries</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pPr>
          </w:p>
        </w:tc>
        <w:tc>
          <w:tcPr/>
          <w:p>
            <w:pPr>
              <w:pStyle w:val="Compact"/>
              <w:jc w:val="left"/>
            </w:pPr>
            <w:r>
              <w:t xml:space="preserve">lon</w:t>
            </w:r>
          </w:p>
        </w:tc>
        <w:tc>
          <w:tcPr/>
          <w:p>
            <w:pPr>
              <w:pStyle w:val="Compact"/>
              <w:jc w:val="left"/>
            </w:pPr>
            <w:r>
              <w:t xml:space="preserve">lat</w:t>
            </w:r>
          </w:p>
        </w:tc>
        <w:tc>
          <w:tcPr/>
          <w:p>
            <w:pPr>
              <w:pStyle w:val="Compact"/>
              <w:jc w:val="left"/>
            </w:pPr>
            <w:r>
              <w:t xml:space="preserve">year</w:t>
            </w:r>
          </w:p>
        </w:tc>
        <w:tc>
          <w:tcPr/>
          <w:p>
            <w:pPr>
              <w:pStyle w:val="Compact"/>
              <w:jc w:val="left"/>
            </w:pPr>
            <w:r>
              <w:t xml:space="preserve">dir</w:t>
            </w:r>
          </w:p>
        </w:tc>
        <w:tc>
          <w:tcPr/>
          <w:p>
            <w:pPr>
              <w:pStyle w:val="Compact"/>
              <w:jc w:val="left"/>
            </w:pPr>
            <w:r>
              <w:t xml:space="preserve">n_points</w:t>
            </w:r>
          </w:p>
        </w:tc>
        <w:tc>
          <w:tcPr/>
          <w:p>
            <w:pPr>
              <w:pStyle w:val="Compact"/>
              <w:jc w:val="left"/>
            </w:pPr>
            <w:r>
              <w:t xml:space="preserve">geometry</w:t>
            </w:r>
          </w:p>
        </w:tc>
      </w:tr>
      <w:tr>
        <w:tc>
          <w:tcPr/>
          <w:p>
            <w:pPr>
              <w:pStyle w:val="Compact"/>
              <w:jc w:val="left"/>
            </w:pPr>
            <w:r>
              <w:t xml:space="preserve">2091</w:t>
            </w:r>
          </w:p>
        </w:tc>
        <w:tc>
          <w:tcPr/>
          <w:p>
            <w:pPr>
              <w:pStyle w:val="Compact"/>
              <w:jc w:val="left"/>
            </w:pPr>
            <w:r>
              <w:t xml:space="preserve">15.0</w:t>
            </w:r>
          </w:p>
        </w:tc>
        <w:tc>
          <w:tcPr/>
          <w:p>
            <w:pPr>
              <w:pStyle w:val="Compact"/>
              <w:jc w:val="left"/>
            </w:pPr>
            <w:r>
              <w:t xml:space="preserve">5.0</w:t>
            </w:r>
          </w:p>
        </w:tc>
        <w:tc>
          <w:tcPr/>
          <w:p>
            <w:pPr>
              <w:pStyle w:val="Compact"/>
              <w:jc w:val="left"/>
            </w:pPr>
            <w:r>
              <w:t xml:space="preserve">2023.0</w:t>
            </w:r>
          </w:p>
        </w:tc>
        <w:tc>
          <w:tcPr/>
          <w:p>
            <w:pPr>
              <w:pStyle w:val="Compact"/>
              <w:jc w:val="left"/>
            </w:pPr>
            <w:r>
              <w:t xml:space="preserve">/lon=15/lat=5/year=2023/gedi_l2_0.parquet</w:t>
            </w:r>
          </w:p>
        </w:tc>
        <w:tc>
          <w:tcPr/>
          <w:p>
            <w:pPr>
              <w:pStyle w:val="Compact"/>
              <w:jc w:val="left"/>
            </w:pPr>
            <w:r>
              <w:t xml:space="preserve">491786</w:t>
            </w:r>
          </w:p>
        </w:tc>
        <w:tc>
          <w:tcPr/>
          <w:p>
            <w:pPr>
              <w:pStyle w:val="Compact"/>
              <w:jc w:val="left"/>
            </w:pPr>
            <w:r>
              <w:t xml:space="preserve">POLYGON ((15.00000 5.00000, 20.00000 5.00000, ...</w:t>
            </w:r>
          </w:p>
        </w:tc>
      </w:tr>
      <w:tr>
        <w:tc>
          <w:tcPr/>
          <w:p>
            <w:pPr>
              <w:pStyle w:val="Compact"/>
              <w:jc w:val="left"/>
            </w:pPr>
            <w:r>
              <w:t xml:space="preserve">2092</w:t>
            </w:r>
          </w:p>
        </w:tc>
        <w:tc>
          <w:tcPr/>
          <w:p>
            <w:pPr>
              <w:pStyle w:val="Compact"/>
              <w:jc w:val="left"/>
            </w:pPr>
            <w:r>
              <w:t xml:space="preserve">15.0</w:t>
            </w:r>
          </w:p>
        </w:tc>
        <w:tc>
          <w:tcPr/>
          <w:p>
            <w:pPr>
              <w:pStyle w:val="Compact"/>
              <w:jc w:val="left"/>
            </w:pPr>
            <w:r>
              <w:t xml:space="preserve">5.0</w:t>
            </w:r>
          </w:p>
        </w:tc>
        <w:tc>
          <w:tcPr/>
          <w:p>
            <w:pPr>
              <w:pStyle w:val="Compact"/>
              <w:jc w:val="left"/>
            </w:pPr>
            <w:r>
              <w:t xml:space="preserve">2022.0</w:t>
            </w:r>
          </w:p>
        </w:tc>
        <w:tc>
          <w:tcPr/>
          <w:p>
            <w:pPr>
              <w:pStyle w:val="Compact"/>
              <w:jc w:val="left"/>
            </w:pPr>
            <w:r>
              <w:t xml:space="preserve">/lon=15/lat=5/year=2022/gedi_l2_0.parquet</w:t>
            </w:r>
          </w:p>
        </w:tc>
        <w:tc>
          <w:tcPr/>
          <w:p>
            <w:pPr>
              <w:pStyle w:val="Compact"/>
              <w:jc w:val="left"/>
            </w:pPr>
            <w:r>
              <w:t xml:space="preserve">1896325</w:t>
            </w:r>
          </w:p>
        </w:tc>
        <w:tc>
          <w:tcPr/>
          <w:p>
            <w:pPr>
              <w:pStyle w:val="Compact"/>
              <w:jc w:val="left"/>
            </w:pPr>
            <w:r>
              <w:t xml:space="preserve">POLYGON ((15.00000 5.00000, 20.00000 5.00000, ...</w:t>
            </w:r>
          </w:p>
        </w:tc>
      </w:tr>
      <w:tr>
        <w:tc>
          <w:tcPr/>
          <w:p>
            <w:pPr>
              <w:pStyle w:val="Compact"/>
              <w:jc w:val="left"/>
            </w:pPr>
            <w:r>
              <w:t xml:space="preserve">2093</w:t>
            </w:r>
          </w:p>
        </w:tc>
        <w:tc>
          <w:tcPr/>
          <w:p>
            <w:pPr>
              <w:pStyle w:val="Compact"/>
              <w:jc w:val="left"/>
            </w:pPr>
            <w:r>
              <w:t xml:space="preserve">15.0</w:t>
            </w:r>
          </w:p>
        </w:tc>
        <w:tc>
          <w:tcPr/>
          <w:p>
            <w:pPr>
              <w:pStyle w:val="Compact"/>
              <w:jc w:val="left"/>
            </w:pPr>
            <w:r>
              <w:t xml:space="preserve">5.0</w:t>
            </w:r>
          </w:p>
        </w:tc>
        <w:tc>
          <w:tcPr/>
          <w:p>
            <w:pPr>
              <w:pStyle w:val="Compact"/>
              <w:jc w:val="left"/>
            </w:pPr>
            <w:r>
              <w:t xml:space="preserve">2021.0</w:t>
            </w:r>
          </w:p>
        </w:tc>
        <w:tc>
          <w:tcPr/>
          <w:p>
            <w:pPr>
              <w:pStyle w:val="Compact"/>
              <w:jc w:val="left"/>
            </w:pPr>
            <w:r>
              <w:t xml:space="preserve">/lon=15/lat=5/year=2021/gedi_l2_0.parquet</w:t>
            </w:r>
          </w:p>
        </w:tc>
        <w:tc>
          <w:tcPr/>
          <w:p>
            <w:pPr>
              <w:pStyle w:val="Compact"/>
              <w:jc w:val="left"/>
            </w:pPr>
            <w:r>
              <w:t xml:space="preserve">1561074</w:t>
            </w:r>
          </w:p>
        </w:tc>
        <w:tc>
          <w:tcPr/>
          <w:p>
            <w:pPr>
              <w:pStyle w:val="Compact"/>
              <w:jc w:val="left"/>
            </w:pPr>
            <w:r>
              <w:t xml:space="preserve">POLYGON ((15.00000 5.00000, 20.00000 5.00000, ...</w:t>
            </w:r>
          </w:p>
        </w:tc>
      </w:tr>
    </w:tbl>
    <w:p>
      <w:pPr>
        <w:pStyle w:val="SourceCode"/>
      </w:pPr>
      <w:r>
        <w:rPr>
          <w:rStyle w:val="NormalTok"/>
        </w:rPr>
        <w:t xml:space="preserve">bbox_queries </w:t>
      </w:r>
      <w:r>
        <w:rPr>
          <w:rStyle w:val="OperatorTok"/>
        </w:rPr>
        <w:t xml:space="preserve">=</w:t>
      </w:r>
      <w:r>
        <w:rPr>
          <w:rStyle w:val="NormalTok"/>
        </w:rPr>
        <w:t xml:space="preserve"> obj.bbox_query()</w:t>
      </w:r>
      <w:r>
        <w:br/>
      </w:r>
      <w:r>
        <w:rPr>
          <w:rStyle w:val="NormalTok"/>
        </w:rPr>
        <w:t xml:space="preserve">bbox_queries</w:t>
      </w:r>
    </w:p>
    <w:p>
      <w:pPr>
        <w:pStyle w:val="SourceCode"/>
      </w:pPr>
      <w:r>
        <w:rPr>
          <w:rStyle w:val="VerbatimChar"/>
        </w:rPr>
        <w:t xml:space="preserve">{'GEDI_tile_subset_lon=15_lat=5_year=2023_gedi_l2_0.parquet': &lt;LazyFrame at 0x7F0345891A90&gt;,</w:t>
      </w:r>
      <w:r>
        <w:br/>
      </w:r>
      <w:r>
        <w:rPr>
          <w:rStyle w:val="VerbatimChar"/>
        </w:rPr>
        <w:t xml:space="preserve"> 'GEDI_tile_subset_lon=15_lat=5_year=2022_gedi_l2_0.parquet': &lt;LazyFrame at 0x7F03458918B0&gt;,</w:t>
      </w:r>
      <w:r>
        <w:br/>
      </w:r>
      <w:r>
        <w:rPr>
          <w:rStyle w:val="VerbatimChar"/>
        </w:rPr>
        <w:t xml:space="preserve"> 'GEDI_tile_subset_lon=15_lat=5_year=2021_gedi_l2_0.parquet': &lt;LazyFrame at 0x7F03458918E0&gt;}</w:t>
      </w:r>
    </w:p>
    <w:bookmarkEnd w:id="33"/>
    <w:bookmarkStart w:id="34" w:name="download"/>
    <w:p>
      <w:pPr>
        <w:pStyle w:val="Heading1"/>
      </w:pPr>
      <w:r>
        <w:t xml:space="preserve">Download</w:t>
      </w:r>
    </w:p>
    <w:p>
      <w:pPr>
        <w:pStyle w:val="Compact"/>
        <w:numPr>
          <w:ilvl w:val="0"/>
          <w:numId w:val="1003"/>
        </w:numPr>
      </w:pPr>
      <w:r>
        <w:t xml:space="preserve">download_gedi: input of queries and download the data as parquet files in</w:t>
      </w:r>
      <w:r>
        <w:t xml:space="preserve"> </w:t>
      </w:r>
      <w:r>
        <w:rPr>
          <w:b/>
          <w:bCs/>
        </w:rPr>
        <w:t xml:space="preserve">~/GEDI_download</w:t>
      </w:r>
    </w:p>
    <w:p>
      <w:pPr>
        <w:pStyle w:val="SourceCode"/>
      </w:pPr>
      <w:r>
        <w:rPr>
          <w:rStyle w:val="NormalTok"/>
        </w:rPr>
        <w:t xml:space="preserve">obj.download_gedi(bbox_queries,cores</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Downloading bbox subsets...</w:t>
      </w:r>
    </w:p>
    <w:p>
      <w:pPr>
        <w:pStyle w:val="SourceCode"/>
      </w:pPr>
      <w:r>
        <w:rPr>
          <w:rStyle w:val="VerbatimChar"/>
        </w:rPr>
        <w:t xml:space="preserve">Downloading subset: 100%|██████████| 3/3 [06:16&lt;00:00, 125.42s/it]</w:t>
      </w:r>
    </w:p>
    <w:p>
      <w:pPr>
        <w:pStyle w:val="SourceCode"/>
      </w:pPr>
      <w:r>
        <w:rPr>
          <w:rStyle w:val="VerbatimChar"/>
        </w:rPr>
        <w:t xml:space="preserve">Completed after 376.25 sec.</w:t>
      </w:r>
    </w:p>
    <w:p>
      <w:pPr>
        <w:pStyle w:val="SourceCode"/>
      </w:pPr>
    </w:p>
    <w:p>
      <w:pPr>
        <w:pStyle w:val="SourceCode"/>
      </w:pPr>
      <w:r>
        <w:rPr>
          <w:rStyle w:val="NormalTok"/>
        </w:rPr>
        <w:t xml:space="preserve">obj.download_gedi(tile_queries,cores</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Downloading tiles...</w:t>
      </w:r>
    </w:p>
    <w:p>
      <w:pPr>
        <w:pStyle w:val="SourceCode"/>
      </w:pPr>
      <w:r>
        <w:rPr>
          <w:rStyle w:val="VerbatimChar"/>
        </w:rPr>
        <w:t xml:space="preserve">Downloading tiles: 100%|██████████| 3/3 [10:43&lt;00:00, 214.61s/it]</w:t>
      </w:r>
    </w:p>
    <w:p>
      <w:pPr>
        <w:pStyle w:val="SourceCode"/>
      </w:pPr>
      <w:r>
        <w:rPr>
          <w:rStyle w:val="VerbatimChar"/>
        </w:rPr>
        <w:t xml:space="preserve">Completed after 643.85 sec.</w:t>
      </w:r>
    </w:p>
    <w:p>
      <w:pPr>
        <w:pStyle w:val="SourceCode"/>
      </w:pPr>
    </w:p>
    <w:bookmarkEnd w:id="34"/>
    <w:bookmarkStart w:id="35" w:name="read"/>
    <w:p>
      <w:pPr>
        <w:pStyle w:val="Heading1"/>
      </w:pPr>
      <w:r>
        <w:t xml:space="preserve">Read</w:t>
      </w:r>
    </w:p>
    <w:p>
      <w:pPr>
        <w:pStyle w:val="FirstParagraph"/>
      </w:pPr>
      <w:r>
        <w:t xml:space="preserve">read downloaded parquet files from</w:t>
      </w:r>
      <w:r>
        <w:t xml:space="preserve"> </w:t>
      </w:r>
      <w:r>
        <w:rPr>
          <w:b/>
          <w:bCs/>
        </w:rPr>
        <w:t xml:space="preserve">~/GEDI_download</w:t>
      </w:r>
      <w:r>
        <w:t xml:space="preserve"> </w:t>
      </w:r>
      <w:r>
        <w:t xml:space="preserve">by pyarrow.dataset.dataset.</w:t>
      </w:r>
    </w:p>
    <w:p>
      <w:pPr>
        <w:pStyle w:val="SourceCode"/>
      </w:pPr>
      <w:r>
        <w:rPr>
          <w:rStyle w:val="NormalTok"/>
        </w:rPr>
        <w:t xml:space="preserve">pyarrow_dataset </w:t>
      </w:r>
      <w:r>
        <w:rPr>
          <w:rStyle w:val="OperatorTok"/>
        </w:rPr>
        <w:t xml:space="preserve">=</w:t>
      </w:r>
      <w:r>
        <w:rPr>
          <w:rStyle w:val="NormalTok"/>
        </w:rPr>
        <w:t xml:space="preserve"> dataset(</w:t>
      </w:r>
      <w:r>
        <w:br/>
      </w:r>
      <w:r>
        <w:rPr>
          <w:rStyle w:val="NormalTok"/>
        </w:rPr>
        <w:t xml:space="preserve">    source </w:t>
      </w:r>
      <w:r>
        <w:rPr>
          <w:rStyle w:val="OperatorTok"/>
        </w:rPr>
        <w:t xml:space="preserve">=</w:t>
      </w:r>
      <w:r>
        <w:rPr>
          <w:rStyle w:val="NormalTok"/>
        </w:rPr>
        <w:t xml:space="preserve"> </w:t>
      </w:r>
      <w:r>
        <w:rPr>
          <w:rStyle w:val="StringTok"/>
        </w:rPr>
        <w:t xml:space="preserve">'GEDI_download'</w:t>
      </w:r>
      <w:r>
        <w:rPr>
          <w:rStyle w:val="NormalTok"/>
        </w:rPr>
        <w:t xml:space="preserve">,</w:t>
      </w:r>
      <w:r>
        <w:br/>
      </w:r>
      <w:r>
        <w:rPr>
          <w:rStyle w:val="NormalTok"/>
        </w:rPr>
        <w:t xml:space="preserve">    </w:t>
      </w:r>
      <w:r>
        <w:rPr>
          <w:rStyle w:val="BuiltInTok"/>
        </w:rPr>
        <w:t xml:space="preserve">format</w:t>
      </w:r>
      <w:r>
        <w:rPr>
          <w:rStyle w:val="NormalTok"/>
        </w:rPr>
        <w:t xml:space="preserve"> </w:t>
      </w:r>
      <w:r>
        <w:rPr>
          <w:rStyle w:val="OperatorTok"/>
        </w:rPr>
        <w:t xml:space="preserve">=</w:t>
      </w:r>
      <w:r>
        <w:rPr>
          <w:rStyle w:val="NormalTok"/>
        </w:rPr>
        <w:t xml:space="preserve"> </w:t>
      </w:r>
      <w:r>
        <w:rPr>
          <w:rStyle w:val="StringTok"/>
        </w:rPr>
        <w:t xml:space="preserve">'parquet'</w:t>
      </w:r>
      <w:r>
        <w:br/>
      </w:r>
      <w:r>
        <w:rPr>
          <w:rStyle w:val="NormalTok"/>
        </w:rPr>
        <w:t xml:space="preserve">)</w:t>
      </w:r>
    </w:p>
    <w:p>
      <w:pPr>
        <w:pStyle w:val="SourceCode"/>
      </w:pPr>
      <w:r>
        <w:rPr>
          <w:rStyle w:val="NormalTok"/>
        </w:rPr>
        <w:t xml:space="preserve">gedi_ds </w:t>
      </w:r>
      <w:r>
        <w:rPr>
          <w:rStyle w:val="OperatorTok"/>
        </w:rPr>
        <w:t xml:space="preserve">=</w:t>
      </w:r>
      <w:r>
        <w:rPr>
          <w:rStyle w:val="NormalTok"/>
        </w:rPr>
        <w:t xml:space="preserve"> pl.scan_pyarrow_dataset(</w:t>
      </w:r>
      <w:r>
        <w:br/>
      </w:r>
      <w:r>
        <w:rPr>
          <w:rStyle w:val="NormalTok"/>
        </w:rPr>
        <w:t xml:space="preserve">    pyarrow_dataset,</w:t>
      </w:r>
      <w:r>
        <w:br/>
      </w:r>
      <w:r>
        <w:rPr>
          <w:rStyle w:val="NormalTok"/>
        </w:rPr>
        <w:t xml:space="preserve">)</w:t>
      </w:r>
    </w:p>
    <w:p>
      <w:pPr>
        <w:pStyle w:val="SourceCode"/>
      </w:pPr>
      <w:r>
        <w:rPr>
          <w:rStyle w:val="NormalTok"/>
        </w:rPr>
        <w:t xml:space="preserve">gedi_df </w:t>
      </w:r>
      <w:r>
        <w:rPr>
          <w:rStyle w:val="OperatorTok"/>
        </w:rPr>
        <w:t xml:space="preserve">=</w:t>
      </w:r>
      <w:r>
        <w:rPr>
          <w:rStyle w:val="NormalTok"/>
        </w:rPr>
        <w:t xml:space="preserve"> gedi_ds.collect().to_pandas()</w:t>
      </w:r>
    </w:p>
    <w:bookmarkEnd w:id="35"/>
    <w:bookmarkStart w:id="36" w:name="rescale"/>
    <w:p>
      <w:pPr>
        <w:pStyle w:val="Heading1"/>
      </w:pPr>
      <w:r>
        <w:t xml:space="preserve">Rescale</w:t>
      </w:r>
    </w:p>
    <w:p>
      <w:pPr>
        <w:pStyle w:val="FirstParagraph"/>
      </w:pPr>
      <w:r>
        <w:t xml:space="preserve">Finally, we rescale GEDI data to the original value, applying the function</w:t>
      </w:r>
      <w:r>
        <w:t xml:space="preserve"> </w:t>
      </w:r>
      <w:r>
        <w:rPr>
          <w:rStyle w:val="VerbatimChar"/>
        </w:rPr>
        <w:t xml:space="preserve">rescale(x, scl)</w:t>
      </w:r>
      <w:r>
        <w:t xml:space="preserve"> </w:t>
      </w:r>
      <w:r>
        <w:t xml:space="preserve">to get real value for each columns</w:t>
      </w:r>
    </w:p>
    <w:p>
      <w:pPr>
        <w:pStyle w:val="SourceCode"/>
      </w:pPr>
      <w:r>
        <w:rPr>
          <w:rStyle w:val="KeywordTok"/>
        </w:rPr>
        <w:t xml:space="preserve">def</w:t>
      </w:r>
      <w:r>
        <w:rPr>
          <w:rStyle w:val="NormalTok"/>
        </w:rPr>
        <w:t xml:space="preserve"> _rescale(n, x, scl):</w:t>
      </w:r>
      <w:r>
        <w:br/>
      </w:r>
      <w:r>
        <w:rPr>
          <w:rStyle w:val="NormalTok"/>
        </w:rPr>
        <w:t xml:space="preserve">    fac </w:t>
      </w:r>
      <w:r>
        <w:rPr>
          <w:rStyle w:val="OperatorTok"/>
        </w:rPr>
        <w:t xml:space="preserve">=</w:t>
      </w:r>
      <w:r>
        <w:rPr>
          <w:rStyle w:val="NormalTok"/>
        </w:rPr>
        <w:t xml:space="preserve"> scl[scl[</w:t>
      </w:r>
      <w:r>
        <w:rPr>
          <w:rStyle w:val="StringTok"/>
        </w:rPr>
        <w:t xml:space="preserve">'Variable'</w:t>
      </w:r>
      <w:r>
        <w:rPr>
          <w:rStyle w:val="NormalTok"/>
        </w:rPr>
        <w:t xml:space="preserve">] </w:t>
      </w:r>
      <w:r>
        <w:rPr>
          <w:rStyle w:val="OperatorTok"/>
        </w:rPr>
        <w:t xml:space="preserve">==</w:t>
      </w:r>
      <w:r>
        <w:rPr>
          <w:rStyle w:val="NormalTok"/>
        </w:rPr>
        <w:t xml:space="preserve"> n]</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fac.empty </w:t>
      </w:r>
      <w:r>
        <w:rPr>
          <w:rStyle w:val="KeywordTok"/>
        </w:rPr>
        <w:t xml:space="preserve">and</w:t>
      </w:r>
      <w:r>
        <w:rPr>
          <w:rStyle w:val="NormalTok"/>
        </w:rPr>
        <w:t xml:space="preserve"> </w:t>
      </w:r>
      <w:r>
        <w:rPr>
          <w:rStyle w:val="KeywordTok"/>
        </w:rPr>
        <w:t xml:space="preserve">not</w:t>
      </w:r>
      <w:r>
        <w:rPr>
          <w:rStyle w:val="NormalTok"/>
        </w:rPr>
        <w:t xml:space="preserve"> pd.isna(fac.iloc[</w:t>
      </w:r>
      <w:r>
        <w:rPr>
          <w:rStyle w:val="DecValTok"/>
        </w:rPr>
        <w:t xml:space="preserve">0</w:t>
      </w:r>
      <w:r>
        <w:rPr>
          <w:rStyle w:val="NormalTok"/>
        </w:rPr>
        <w:t xml:space="preserve">][</w:t>
      </w:r>
      <w:r>
        <w:rPr>
          <w:rStyle w:val="StringTok"/>
        </w:rPr>
        <w:t xml:space="preserve">'NoData'</w:t>
      </w:r>
      <w:r>
        <w:rPr>
          <w:rStyle w:val="NormalTok"/>
        </w:rPr>
        <w:t xml:space="preserve">]):</w:t>
      </w:r>
      <w:r>
        <w:br/>
      </w:r>
      <w:r>
        <w:rPr>
          <w:rStyle w:val="NormalTok"/>
        </w:rPr>
        <w:t xml:space="preserve">        x[n] </w:t>
      </w:r>
      <w:r>
        <w:rPr>
          <w:rStyle w:val="OperatorTok"/>
        </w:rPr>
        <w:t xml:space="preserve">=</w:t>
      </w:r>
      <w:r>
        <w:rPr>
          <w:rStyle w:val="NormalTok"/>
        </w:rPr>
        <w:t xml:space="preserve"> x[n].replace(fac.iloc[</w:t>
      </w:r>
      <w:r>
        <w:rPr>
          <w:rStyle w:val="DecValTok"/>
        </w:rPr>
        <w:t xml:space="preserve">0</w:t>
      </w:r>
      <w:r>
        <w:rPr>
          <w:rStyle w:val="NormalTok"/>
        </w:rPr>
        <w:t xml:space="preserve">][</w:t>
      </w:r>
      <w:r>
        <w:rPr>
          <w:rStyle w:val="StringTok"/>
        </w:rPr>
        <w:t xml:space="preserve">'NoData'</w:t>
      </w:r>
      <w:r>
        <w:rPr>
          <w:rStyle w:val="NormalTok"/>
        </w:rPr>
        <w:t xml:space="preserve">], np.nan)</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fac.empty </w:t>
      </w:r>
      <w:r>
        <w:rPr>
          <w:rStyle w:val="KeywordTok"/>
        </w:rPr>
        <w:t xml:space="preserve">and</w:t>
      </w:r>
      <w:r>
        <w:rPr>
          <w:rStyle w:val="NormalTok"/>
        </w:rPr>
        <w:t xml:space="preserve"> fac.iloc[</w:t>
      </w:r>
      <w:r>
        <w:rPr>
          <w:rStyle w:val="DecValTok"/>
        </w:rPr>
        <w:t xml:space="preserve">0</w:t>
      </w:r>
      <w:r>
        <w:rPr>
          <w:rStyle w:val="NormalTok"/>
        </w:rPr>
        <w:t xml:space="preserve">][</w:t>
      </w:r>
      <w:r>
        <w:rPr>
          <w:rStyle w:val="StringTok"/>
        </w:rPr>
        <w:t xml:space="preserve">'Scale'</w:t>
      </w:r>
      <w:r>
        <w:rPr>
          <w:rStyle w:val="NormalTok"/>
        </w:rPr>
        <w:t xml:space="preserve">] </w:t>
      </w:r>
      <w:r>
        <w:rPr>
          <w:rStyle w:val="OperatorTok"/>
        </w:rPr>
        <w:t xml:space="preserve">&lt;</w:t>
      </w:r>
      <w:r>
        <w:rPr>
          <w:rStyle w:val="NormalTok"/>
        </w:rPr>
        <w:t xml:space="preserve"> </w:t>
      </w:r>
      <w:r>
        <w:rPr>
          <w:rStyle w:val="DecValTok"/>
        </w:rPr>
        <w:t xml:space="preserve">1</w:t>
      </w:r>
      <w:r>
        <w:rPr>
          <w:rStyle w:val="NormalTok"/>
        </w:rPr>
        <w:t xml:space="preserve">:</w:t>
      </w:r>
      <w:r>
        <w:br/>
      </w:r>
      <w:r>
        <w:rPr>
          <w:rStyle w:val="NormalTok"/>
        </w:rPr>
        <w:t xml:space="preserve">        x[n] </w:t>
      </w:r>
      <w:r>
        <w:rPr>
          <w:rStyle w:val="OperatorTok"/>
        </w:rPr>
        <w:t xml:space="preserve">=</w:t>
      </w:r>
      <w:r>
        <w:rPr>
          <w:rStyle w:val="NormalTok"/>
        </w:rPr>
        <w:t xml:space="preserve"> x[n] </w:t>
      </w:r>
      <w:r>
        <w:rPr>
          <w:rStyle w:val="OperatorTok"/>
        </w:rPr>
        <w:t xml:space="preserve">*</w:t>
      </w:r>
      <w:r>
        <w:rPr>
          <w:rStyle w:val="NormalTok"/>
        </w:rPr>
        <w:t xml:space="preserve"> fac.iloc[</w:t>
      </w:r>
      <w:r>
        <w:rPr>
          <w:rStyle w:val="DecValTok"/>
        </w:rPr>
        <w:t xml:space="preserve">0</w:t>
      </w:r>
      <w:r>
        <w:rPr>
          <w:rStyle w:val="NormalTok"/>
        </w:rPr>
        <w:t xml:space="preserve">][</w:t>
      </w:r>
      <w:r>
        <w:rPr>
          <w:rStyle w:val="StringTok"/>
        </w:rPr>
        <w:t xml:space="preserve">'Scale'</w:t>
      </w:r>
      <w:r>
        <w:rPr>
          <w:rStyle w:val="NormalTok"/>
        </w:rPr>
        <w:t xml:space="preserve">]</w:t>
      </w:r>
      <w:r>
        <w:br/>
      </w:r>
      <w:r>
        <w:rPr>
          <w:rStyle w:val="NormalTok"/>
        </w:rPr>
        <w:t xml:space="preserve">    </w:t>
      </w:r>
      <w:r>
        <w:rPr>
          <w:rStyle w:val="ControlFlowTok"/>
        </w:rPr>
        <w:t xml:space="preserve">return</w:t>
      </w:r>
      <w:r>
        <w:rPr>
          <w:rStyle w:val="NormalTok"/>
        </w:rPr>
        <w:t xml:space="preserve"> x[n]</w:t>
      </w:r>
      <w:r>
        <w:br/>
      </w:r>
      <w:r>
        <w:br/>
      </w:r>
      <w:r>
        <w:rPr>
          <w:rStyle w:val="KeywordTok"/>
        </w:rPr>
        <w:t xml:space="preserve">def</w:t>
      </w:r>
      <w:r>
        <w:rPr>
          <w:rStyle w:val="NormalTok"/>
        </w:rPr>
        <w:t xml:space="preserve"> rescale_gedi(x, scl):</w:t>
      </w:r>
      <w:r>
        <w:br/>
      </w:r>
      <w:r>
        <w:rPr>
          <w:rStyle w:val="NormalTok"/>
        </w:rPr>
        <w:t xml:space="preserve">    scl </w:t>
      </w:r>
      <w:r>
        <w:rPr>
          <w:rStyle w:val="OperatorTok"/>
        </w:rPr>
        <w:t xml:space="preserve">=</w:t>
      </w:r>
      <w:r>
        <w:rPr>
          <w:rStyle w:val="NormalTok"/>
        </w:rPr>
        <w:t xml:space="preserve"> scl[scl[</w:t>
      </w:r>
      <w:r>
        <w:rPr>
          <w:rStyle w:val="StringTok"/>
        </w:rPr>
        <w:t xml:space="preserve">'Variable'</w:t>
      </w:r>
      <w:r>
        <w:rPr>
          <w:rStyle w:val="NormalTok"/>
        </w:rPr>
        <w:t xml:space="preserve">].isin(x.columns)]</w:t>
      </w:r>
      <w:r>
        <w:br/>
      </w:r>
      <w:r>
        <w:rPr>
          <w:rStyle w:val="NormalTok"/>
        </w:rPr>
        <w:t xml:space="preserve">    </w:t>
      </w:r>
      <w:r>
        <w:rPr>
          <w:rStyle w:val="ControlFlowTok"/>
        </w:rPr>
        <w:t xml:space="preserve">for</w:t>
      </w:r>
      <w:r>
        <w:rPr>
          <w:rStyle w:val="NormalTok"/>
        </w:rPr>
        <w:t xml:space="preserve"> n </w:t>
      </w:r>
      <w:r>
        <w:rPr>
          <w:rStyle w:val="KeywordTok"/>
        </w:rPr>
        <w:t xml:space="preserve">in</w:t>
      </w:r>
      <w:r>
        <w:rPr>
          <w:rStyle w:val="NormalTok"/>
        </w:rPr>
        <w:t xml:space="preserve"> x.columns:</w:t>
      </w:r>
      <w:r>
        <w:br/>
      </w:r>
      <w:r>
        <w:rPr>
          <w:rStyle w:val="NormalTok"/>
        </w:rPr>
        <w:t xml:space="preserve">        x[n] </w:t>
      </w:r>
      <w:r>
        <w:rPr>
          <w:rStyle w:val="OperatorTok"/>
        </w:rPr>
        <w:t xml:space="preserve">=</w:t>
      </w:r>
      <w:r>
        <w:rPr>
          <w:rStyle w:val="NormalTok"/>
        </w:rPr>
        <w:t xml:space="preserve"> _rescale(n, x, scl)</w:t>
      </w:r>
      <w:r>
        <w:br/>
      </w:r>
      <w:r>
        <w:rPr>
          <w:rStyle w:val="NormalTok"/>
        </w:rPr>
        <w:t xml:space="preserve">    </w:t>
      </w:r>
      <w:r>
        <w:rPr>
          <w:rStyle w:val="ControlFlowTok"/>
        </w:rPr>
        <w:t xml:space="preserve">return</w:t>
      </w:r>
      <w:r>
        <w:rPr>
          <w:rStyle w:val="NormalTok"/>
        </w:rPr>
        <w:t xml:space="preserve"> x</w:t>
      </w:r>
    </w:p>
    <w:p>
      <w:pPr>
        <w:pStyle w:val="SourceCode"/>
      </w:pPr>
      <w:r>
        <w:rPr>
          <w:rStyle w:val="NormalTok"/>
        </w:rPr>
        <w:t xml:space="preserve">scl </w:t>
      </w:r>
      <w:r>
        <w:rPr>
          <w:rStyle w:val="OperatorTok"/>
        </w:rPr>
        <w:t xml:space="preserve">=</w:t>
      </w:r>
      <w:r>
        <w:rPr>
          <w:rStyle w:val="NormalTok"/>
        </w:rPr>
        <w:t xml:space="preserve"> pd.read_csv(</w:t>
      </w:r>
      <w:r>
        <w:rPr>
          <w:rStyle w:val="StringTok"/>
        </w:rPr>
        <w:t xml:space="preserve">'gedi_columns.csv'</w:t>
      </w:r>
      <w:r>
        <w:rPr>
          <w:rStyle w:val="NormalTok"/>
        </w:rPr>
        <w:t xml:space="preserve">)</w:t>
      </w:r>
      <w:r>
        <w:br/>
      </w:r>
      <w:r>
        <w:rPr>
          <w:rStyle w:val="NormalTok"/>
        </w:rPr>
        <w:t xml:space="preserve">rescale_gedi(gedi_df,scl)</w:t>
      </w:r>
    </w:p>
    <w:tbl>
      <w:tblPr>
        <w:tblStyle w:val="Table"/>
        <w:tblW w:type="auto" w:w="0"/>
        <w:tblLook w:firstRow="1" w:lastRow="0" w:firstColumn="0" w:lastColumn="0" w:noHBand="0" w:noVBand="0" w:val="0020"/>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rPr>
          <w:tblHeader w:val="on"/>
        </w:trPr>
        <w:tc>
          <w:tcPr/>
          <w:p>
            <w:pPr>
              <w:pStyle w:val="Compact"/>
            </w:pPr>
          </w:p>
        </w:tc>
        <w:tc>
          <w:tcPr/>
          <w:p>
            <w:pPr>
              <w:pStyle w:val="Compact"/>
              <w:jc w:val="left"/>
            </w:pPr>
            <w:r>
              <w:t xml:space="preserve">delta_time</w:t>
            </w:r>
          </w:p>
        </w:tc>
        <w:tc>
          <w:tcPr/>
          <w:p>
            <w:pPr>
              <w:pStyle w:val="Compact"/>
              <w:jc w:val="left"/>
            </w:pPr>
            <w:r>
              <w:t xml:space="preserve">beamname</w:t>
            </w:r>
          </w:p>
        </w:tc>
        <w:tc>
          <w:tcPr/>
          <w:p>
            <w:pPr>
              <w:pStyle w:val="Compact"/>
              <w:jc w:val="left"/>
            </w:pPr>
            <w:r>
              <w:t xml:space="preserve">shotnumber</w:t>
            </w:r>
          </w:p>
        </w:tc>
        <w:tc>
          <w:tcPr/>
          <w:p>
            <w:pPr>
              <w:pStyle w:val="Compact"/>
              <w:jc w:val="left"/>
            </w:pPr>
            <w:r>
              <w:t xml:space="preserve">latitude</w:t>
            </w:r>
          </w:p>
        </w:tc>
        <w:tc>
          <w:tcPr/>
          <w:p>
            <w:pPr>
              <w:pStyle w:val="Compact"/>
              <w:jc w:val="left"/>
            </w:pPr>
            <w:r>
              <w:t xml:space="preserve">longitude</w:t>
            </w:r>
          </w:p>
        </w:tc>
        <w:tc>
          <w:tcPr/>
          <w:p>
            <w:pPr>
              <w:pStyle w:val="Compact"/>
              <w:jc w:val="left"/>
            </w:pPr>
            <w:r>
              <w:t xml:space="preserve">elev_lowestmode</w:t>
            </w:r>
          </w:p>
        </w:tc>
        <w:tc>
          <w:tcPr/>
          <w:p>
            <w:pPr>
              <w:pStyle w:val="Compact"/>
              <w:jc w:val="left"/>
            </w:pPr>
            <w:r>
              <w:t xml:space="preserve">rh100</w:t>
            </w:r>
          </w:p>
        </w:tc>
        <w:tc>
          <w:tcPr/>
          <w:p>
            <w:pPr>
              <w:pStyle w:val="Compact"/>
              <w:jc w:val="left"/>
            </w:pPr>
            <w:r>
              <w:t xml:space="preserve">rh99</w:t>
            </w:r>
          </w:p>
        </w:tc>
        <w:tc>
          <w:tcPr/>
          <w:p>
            <w:pPr>
              <w:pStyle w:val="Compact"/>
              <w:jc w:val="left"/>
            </w:pPr>
            <w:r>
              <w:t xml:space="preserve">rh98</w:t>
            </w:r>
          </w:p>
        </w:tc>
        <w:tc>
          <w:tcPr/>
          <w:p>
            <w:pPr>
              <w:pStyle w:val="Compact"/>
              <w:jc w:val="left"/>
            </w:pPr>
            <w:r>
              <w:t xml:space="preserve">rh97</w:t>
            </w:r>
          </w:p>
        </w:tc>
        <w:tc>
          <w:tcPr/>
          <w:p>
            <w:pPr>
              <w:pStyle w:val="Compact"/>
              <w:jc w:val="left"/>
            </w:pPr>
            <w:r>
              <w:t xml:space="preserve">...</w:t>
            </w:r>
          </w:p>
        </w:tc>
        <w:tc>
          <w:tcPr/>
          <w:p>
            <w:pPr>
              <w:pStyle w:val="Compact"/>
              <w:jc w:val="left"/>
            </w:pPr>
            <w:r>
              <w:t xml:space="preserve">selected_rg_algorithm</w:t>
            </w:r>
          </w:p>
        </w:tc>
        <w:tc>
          <w:tcPr/>
          <w:p>
            <w:pPr>
              <w:pStyle w:val="Compact"/>
              <w:jc w:val="left"/>
            </w:pPr>
            <w:r>
              <w:t xml:space="preserve">rhov</w:t>
            </w:r>
          </w:p>
        </w:tc>
        <w:tc>
          <w:tcPr/>
          <w:p>
            <w:pPr>
              <w:pStyle w:val="Compact"/>
              <w:jc w:val="left"/>
            </w:pPr>
            <w:r>
              <w:t xml:space="preserve">selected_l2a_algorithm</w:t>
            </w:r>
          </w:p>
        </w:tc>
        <w:tc>
          <w:tcPr/>
          <w:p>
            <w:pPr>
              <w:pStyle w:val="Compact"/>
              <w:jc w:val="left"/>
            </w:pPr>
            <w:r>
              <w:t xml:space="preserve">fhd_normal</w:t>
            </w:r>
          </w:p>
        </w:tc>
        <w:tc>
          <w:tcPr/>
          <w:p>
            <w:pPr>
              <w:pStyle w:val="Compact"/>
              <w:jc w:val="left"/>
            </w:pPr>
            <w:r>
              <w:t xml:space="preserve">surface_flag</w:t>
            </w:r>
          </w:p>
        </w:tc>
        <w:tc>
          <w:tcPr/>
          <w:p>
            <w:pPr>
              <w:pStyle w:val="Compact"/>
              <w:jc w:val="left"/>
            </w:pPr>
            <w:r>
              <w:t xml:space="preserve">leaf_off_flag</w:t>
            </w:r>
          </w:p>
        </w:tc>
        <w:tc>
          <w:tcPr/>
          <w:p>
            <w:pPr>
              <w:pStyle w:val="Compact"/>
              <w:jc w:val="left"/>
            </w:pPr>
            <w:r>
              <w:t xml:space="preserve">l2b_quality_flag</w:t>
            </w:r>
          </w:p>
        </w:tc>
        <w:tc>
          <w:tcPr/>
          <w:p>
            <w:pPr>
              <w:pStyle w:val="Compact"/>
              <w:jc w:val="left"/>
            </w:pPr>
            <w:r>
              <w:t xml:space="preserve">lon</w:t>
            </w:r>
          </w:p>
        </w:tc>
        <w:tc>
          <w:tcPr/>
          <w:p>
            <w:pPr>
              <w:pStyle w:val="Compact"/>
              <w:jc w:val="left"/>
            </w:pPr>
            <w:r>
              <w:t xml:space="preserve">lat</w:t>
            </w:r>
          </w:p>
        </w:tc>
        <w:tc>
          <w:tcPr/>
          <w:p>
            <w:pPr>
              <w:pStyle w:val="Compact"/>
              <w:jc w:val="left"/>
            </w:pPr>
            <w:r>
              <w:t xml:space="preserve">year</w:t>
            </w:r>
          </w:p>
        </w:tc>
      </w:tr>
      <w:tr>
        <w:tc>
          <w:tcPr/>
          <w:p>
            <w:pPr>
              <w:pStyle w:val="Compact"/>
              <w:jc w:val="left"/>
            </w:pPr>
            <w:r>
              <w:t xml:space="preserve">0</w:t>
            </w:r>
          </w:p>
        </w:tc>
        <w:tc>
          <w:tcPr/>
          <w:p>
            <w:pPr>
              <w:pStyle w:val="Compact"/>
              <w:jc w:val="left"/>
            </w:pPr>
            <w:r>
              <w:t xml:space="preserve">102973632</w:t>
            </w:r>
          </w:p>
        </w:tc>
        <w:tc>
          <w:tcPr/>
          <w:p>
            <w:pPr>
              <w:pStyle w:val="Compact"/>
              <w:jc w:val="left"/>
            </w:pPr>
            <w:r>
              <w:t xml:space="preserve">4</w:t>
            </w:r>
          </w:p>
        </w:tc>
        <w:tc>
          <w:tcPr/>
          <w:p>
            <w:pPr>
              <w:pStyle w:val="Compact"/>
              <w:jc w:val="left"/>
            </w:pPr>
            <w:r>
              <w:t xml:space="preserve">131210500300340288</w:t>
            </w:r>
          </w:p>
        </w:tc>
        <w:tc>
          <w:tcPr/>
          <w:p>
            <w:pPr>
              <w:pStyle w:val="Compact"/>
              <w:jc w:val="left"/>
            </w:pPr>
            <w:r>
              <w:t xml:space="preserve">6.999335</w:t>
            </w:r>
          </w:p>
        </w:tc>
        <w:tc>
          <w:tcPr/>
          <w:p>
            <w:pPr>
              <w:pStyle w:val="Compact"/>
              <w:jc w:val="left"/>
            </w:pPr>
            <w:r>
              <w:t xml:space="preserve">17.947599</w:t>
            </w:r>
          </w:p>
        </w:tc>
        <w:tc>
          <w:tcPr/>
          <w:p>
            <w:pPr>
              <w:pStyle w:val="Compact"/>
              <w:jc w:val="left"/>
            </w:pPr>
            <w:r>
              <w:t xml:space="preserve">453.82</w:t>
            </w:r>
          </w:p>
        </w:tc>
        <w:tc>
          <w:tcPr/>
          <w:p>
            <w:pPr>
              <w:pStyle w:val="Compact"/>
              <w:jc w:val="left"/>
            </w:pPr>
            <w:r>
              <w:t xml:space="preserve">1.5328</w:t>
            </w:r>
          </w:p>
        </w:tc>
        <w:tc>
          <w:tcPr/>
          <w:p>
            <w:pPr>
              <w:pStyle w:val="Compact"/>
              <w:jc w:val="left"/>
            </w:pPr>
            <w:r>
              <w:t xml:space="preserve">1.0827</w:t>
            </w:r>
          </w:p>
        </w:tc>
        <w:tc>
          <w:tcPr/>
          <w:p>
            <w:pPr>
              <w:pStyle w:val="Compact"/>
              <w:jc w:val="left"/>
            </w:pPr>
            <w:r>
              <w:t xml:space="preserve">0.7828</w:t>
            </w:r>
          </w:p>
        </w:tc>
        <w:tc>
          <w:tcPr/>
          <w:p>
            <w:pPr>
              <w:pStyle w:val="Compact"/>
              <w:jc w:val="left"/>
            </w:pPr>
            <w:r>
              <w:t xml:space="preserve">0.5527</w:t>
            </w:r>
          </w:p>
        </w:tc>
        <w:tc>
          <w:tcPr/>
          <w:p>
            <w:pPr>
              <w:pStyle w:val="Compact"/>
              <w:jc w:val="left"/>
            </w:pPr>
            <w:r>
              <w:t xml:space="preserve">...</w:t>
            </w:r>
          </w:p>
        </w:tc>
        <w:tc>
          <w:tcPr/>
          <w:p>
            <w:pPr>
              <w:pStyle w:val="Compact"/>
              <w:jc w:val="left"/>
            </w:pPr>
            <w:r>
              <w:t xml:space="preserve">1</w:t>
            </w:r>
          </w:p>
        </w:tc>
        <w:tc>
          <w:tcPr/>
          <w:p>
            <w:pPr>
              <w:pStyle w:val="Compact"/>
              <w:jc w:val="left"/>
            </w:pPr>
            <w:r>
              <w:t xml:space="preserve">0.6</w:t>
            </w:r>
          </w:p>
        </w:tc>
        <w:tc>
          <w:tcPr/>
          <w:p>
            <w:pPr>
              <w:pStyle w:val="Compact"/>
              <w:jc w:val="left"/>
            </w:pPr>
            <w:r>
              <w:t xml:space="preserve">2</w:t>
            </w:r>
          </w:p>
        </w:tc>
        <w:tc>
          <w:tcPr/>
          <w:p>
            <w:pPr>
              <w:pStyle w:val="Compact"/>
              <w:jc w:val="left"/>
            </w:pPr>
            <w:r>
              <w:t xml:space="preserve">2.57</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15</w:t>
            </w:r>
          </w:p>
        </w:tc>
        <w:tc>
          <w:tcPr/>
          <w:p>
            <w:pPr>
              <w:pStyle w:val="Compact"/>
              <w:jc w:val="left"/>
            </w:pPr>
            <w:r>
              <w:t xml:space="preserve">5</w:t>
            </w:r>
          </w:p>
        </w:tc>
        <w:tc>
          <w:tcPr/>
          <w:p>
            <w:pPr>
              <w:pStyle w:val="Compact"/>
              <w:jc w:val="left"/>
            </w:pPr>
            <w:r>
              <w:t xml:space="preserve">2021</w:t>
            </w:r>
          </w:p>
        </w:tc>
      </w:tr>
      <w:tr>
        <w:tc>
          <w:tcPr/>
          <w:p>
            <w:pPr>
              <w:pStyle w:val="Compact"/>
              <w:jc w:val="left"/>
            </w:pPr>
            <w:r>
              <w:t xml:space="preserve">1</w:t>
            </w:r>
          </w:p>
        </w:tc>
        <w:tc>
          <w:tcPr/>
          <w:p>
            <w:pPr>
              <w:pStyle w:val="Compact"/>
              <w:jc w:val="left"/>
            </w:pPr>
            <w:r>
              <w:t xml:space="preserve">102973632</w:t>
            </w:r>
          </w:p>
        </w:tc>
        <w:tc>
          <w:tcPr/>
          <w:p>
            <w:pPr>
              <w:pStyle w:val="Compact"/>
              <w:jc w:val="left"/>
            </w:pPr>
            <w:r>
              <w:t xml:space="preserve">4</w:t>
            </w:r>
          </w:p>
        </w:tc>
        <w:tc>
          <w:tcPr/>
          <w:p>
            <w:pPr>
              <w:pStyle w:val="Compact"/>
              <w:jc w:val="left"/>
            </w:pPr>
            <w:r>
              <w:t xml:space="preserve">131210500300340288</w:t>
            </w:r>
          </w:p>
        </w:tc>
        <w:tc>
          <w:tcPr/>
          <w:p>
            <w:pPr>
              <w:pStyle w:val="Compact"/>
              <w:jc w:val="left"/>
            </w:pPr>
            <w:r>
              <w:t xml:space="preserve">6.997658</w:t>
            </w:r>
          </w:p>
        </w:tc>
        <w:tc>
          <w:tcPr/>
          <w:p>
            <w:pPr>
              <w:pStyle w:val="Compact"/>
              <w:jc w:val="left"/>
            </w:pPr>
            <w:r>
              <w:t xml:space="preserve">17.948807</w:t>
            </w:r>
          </w:p>
        </w:tc>
        <w:tc>
          <w:tcPr/>
          <w:p>
            <w:pPr>
              <w:pStyle w:val="Compact"/>
              <w:jc w:val="left"/>
            </w:pPr>
            <w:r>
              <w:t xml:space="preserve">449.68</w:t>
            </w:r>
          </w:p>
        </w:tc>
        <w:tc>
          <w:tcPr/>
          <w:p>
            <w:pPr>
              <w:pStyle w:val="Compact"/>
              <w:jc w:val="left"/>
            </w:pPr>
            <w:r>
              <w:t xml:space="preserve">0.3291</w:t>
            </w:r>
          </w:p>
        </w:tc>
        <w:tc>
          <w:tcPr/>
          <w:p>
            <w:pPr>
              <w:pStyle w:val="Compact"/>
              <w:jc w:val="left"/>
            </w:pPr>
            <w:r>
              <w:t xml:space="preserve">-0.0408</w:t>
            </w:r>
          </w:p>
        </w:tc>
        <w:tc>
          <w:tcPr/>
          <w:p>
            <w:pPr>
              <w:pStyle w:val="Compact"/>
              <w:jc w:val="left"/>
            </w:pPr>
            <w:r>
              <w:t xml:space="preserve">-0.3008</w:t>
            </w:r>
          </w:p>
        </w:tc>
        <w:tc>
          <w:tcPr/>
          <w:p>
            <w:pPr>
              <w:pStyle w:val="Compact"/>
              <w:jc w:val="left"/>
            </w:pPr>
            <w:r>
              <w:t xml:space="preserve">-0.5608</w:t>
            </w:r>
          </w:p>
        </w:tc>
        <w:tc>
          <w:tcPr/>
          <w:p>
            <w:pPr>
              <w:pStyle w:val="Compact"/>
              <w:jc w:val="left"/>
            </w:pPr>
            <w:r>
              <w:t xml:space="preserve">...</w:t>
            </w:r>
          </w:p>
        </w:tc>
        <w:tc>
          <w:tcPr/>
          <w:p>
            <w:pPr>
              <w:pStyle w:val="Compact"/>
              <w:jc w:val="left"/>
            </w:pPr>
            <w:r>
              <w:t xml:space="preserve">1</w:t>
            </w:r>
          </w:p>
        </w:tc>
        <w:tc>
          <w:tcPr/>
          <w:p>
            <w:pPr>
              <w:pStyle w:val="Compact"/>
              <w:jc w:val="left"/>
            </w:pPr>
            <w:r>
              <w:t xml:space="preserve">0.6</w:t>
            </w:r>
          </w:p>
        </w:tc>
        <w:tc>
          <w:tcPr/>
          <w:p>
            <w:pPr>
              <w:pStyle w:val="Compact"/>
              <w:jc w:val="left"/>
            </w:pPr>
            <w:r>
              <w:t xml:space="preserve">2</w:t>
            </w:r>
          </w:p>
        </w:tc>
        <w:tc>
          <w:tcPr/>
          <w:p>
            <w:pPr>
              <w:pStyle w:val="Compact"/>
              <w:jc w:val="left"/>
            </w:pPr>
            <w:r>
              <w:t xml:space="preserve">2.99</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15</w:t>
            </w:r>
          </w:p>
        </w:tc>
        <w:tc>
          <w:tcPr/>
          <w:p>
            <w:pPr>
              <w:pStyle w:val="Compact"/>
              <w:jc w:val="left"/>
            </w:pPr>
            <w:r>
              <w:t xml:space="preserve">5</w:t>
            </w:r>
          </w:p>
        </w:tc>
        <w:tc>
          <w:tcPr/>
          <w:p>
            <w:pPr>
              <w:pStyle w:val="Compact"/>
              <w:jc w:val="left"/>
            </w:pPr>
            <w:r>
              <w:t xml:space="preserve">2021</w:t>
            </w:r>
          </w:p>
        </w:tc>
      </w:tr>
      <w:tr>
        <w:tc>
          <w:tcPr/>
          <w:p>
            <w:pPr>
              <w:pStyle w:val="Compact"/>
              <w:jc w:val="left"/>
            </w:pPr>
            <w:r>
              <w:t xml:space="preserve">2</w:t>
            </w:r>
          </w:p>
        </w:tc>
        <w:tc>
          <w:tcPr/>
          <w:p>
            <w:pPr>
              <w:pStyle w:val="Compact"/>
              <w:jc w:val="left"/>
            </w:pPr>
            <w:r>
              <w:t xml:space="preserve">102973634</w:t>
            </w:r>
          </w:p>
        </w:tc>
        <w:tc>
          <w:tcPr/>
          <w:p>
            <w:pPr>
              <w:pStyle w:val="Compact"/>
              <w:jc w:val="left"/>
            </w:pPr>
            <w:r>
              <w:t xml:space="preserve">4</w:t>
            </w:r>
          </w:p>
        </w:tc>
        <w:tc>
          <w:tcPr/>
          <w:p>
            <w:pPr>
              <w:pStyle w:val="Compact"/>
              <w:jc w:val="left"/>
            </w:pPr>
            <w:r>
              <w:t xml:space="preserve">131210500300340432</w:t>
            </w:r>
          </w:p>
        </w:tc>
        <w:tc>
          <w:tcPr/>
          <w:p>
            <w:pPr>
              <w:pStyle w:val="Compact"/>
              <w:jc w:val="left"/>
            </w:pPr>
            <w:r>
              <w:t xml:space="preserve">6.935666</w:t>
            </w:r>
          </w:p>
        </w:tc>
        <w:tc>
          <w:tcPr/>
          <w:p>
            <w:pPr>
              <w:pStyle w:val="Compact"/>
              <w:jc w:val="left"/>
            </w:pPr>
            <w:r>
              <w:t xml:space="preserve">17.993559</w:t>
            </w:r>
          </w:p>
        </w:tc>
        <w:tc>
          <w:tcPr/>
          <w:p>
            <w:pPr>
              <w:pStyle w:val="Compact"/>
              <w:jc w:val="left"/>
            </w:pPr>
            <w:r>
              <w:t xml:space="preserve">449.64</w:t>
            </w:r>
          </w:p>
        </w:tc>
        <w:tc>
          <w:tcPr/>
          <w:p>
            <w:pPr>
              <w:pStyle w:val="Compact"/>
              <w:jc w:val="left"/>
            </w:pPr>
            <w:r>
              <w:t xml:space="preserve">2.8427</w:t>
            </w:r>
          </w:p>
        </w:tc>
        <w:tc>
          <w:tcPr/>
          <w:p>
            <w:pPr>
              <w:pStyle w:val="Compact"/>
              <w:jc w:val="left"/>
            </w:pPr>
            <w:r>
              <w:t xml:space="preserve">2.5427</w:t>
            </w:r>
          </w:p>
        </w:tc>
        <w:tc>
          <w:tcPr/>
          <w:p>
            <w:pPr>
              <w:pStyle w:val="Compact"/>
              <w:jc w:val="left"/>
            </w:pPr>
            <w:r>
              <w:t xml:space="preserve">2.2828</w:t>
            </w:r>
          </w:p>
        </w:tc>
        <w:tc>
          <w:tcPr/>
          <w:p>
            <w:pPr>
              <w:pStyle w:val="Compact"/>
              <w:jc w:val="left"/>
            </w:pPr>
            <w:r>
              <w:t xml:space="preserve">2.0527</w:t>
            </w:r>
          </w:p>
        </w:tc>
        <w:tc>
          <w:tcPr/>
          <w:p>
            <w:pPr>
              <w:pStyle w:val="Compact"/>
              <w:jc w:val="left"/>
            </w:pPr>
            <w:r>
              <w:t xml:space="preserve">...</w:t>
            </w:r>
          </w:p>
        </w:tc>
        <w:tc>
          <w:tcPr/>
          <w:p>
            <w:pPr>
              <w:pStyle w:val="Compact"/>
              <w:jc w:val="left"/>
            </w:pPr>
            <w:r>
              <w:t xml:space="preserve">1</w:t>
            </w:r>
          </w:p>
        </w:tc>
        <w:tc>
          <w:tcPr/>
          <w:p>
            <w:pPr>
              <w:pStyle w:val="Compact"/>
              <w:jc w:val="left"/>
            </w:pPr>
            <w:r>
              <w:t xml:space="preserve">0.6</w:t>
            </w:r>
          </w:p>
        </w:tc>
        <w:tc>
          <w:tcPr/>
          <w:p>
            <w:pPr>
              <w:pStyle w:val="Compact"/>
              <w:jc w:val="left"/>
            </w:pPr>
            <w:r>
              <w:t xml:space="preserve">2</w:t>
            </w:r>
          </w:p>
        </w:tc>
        <w:tc>
          <w:tcPr/>
          <w:p>
            <w:pPr>
              <w:pStyle w:val="Compact"/>
              <w:jc w:val="left"/>
            </w:pPr>
            <w:r>
              <w:t xml:space="preserve">2.78</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15</w:t>
            </w:r>
          </w:p>
        </w:tc>
        <w:tc>
          <w:tcPr/>
          <w:p>
            <w:pPr>
              <w:pStyle w:val="Compact"/>
              <w:jc w:val="left"/>
            </w:pPr>
            <w:r>
              <w:t xml:space="preserve">5</w:t>
            </w:r>
          </w:p>
        </w:tc>
        <w:tc>
          <w:tcPr/>
          <w:p>
            <w:pPr>
              <w:pStyle w:val="Compact"/>
              <w:jc w:val="left"/>
            </w:pPr>
            <w:r>
              <w:t xml:space="preserve">2021</w:t>
            </w:r>
          </w:p>
        </w:tc>
      </w:tr>
      <w:tr>
        <w:tc>
          <w:tcPr/>
          <w:p>
            <w:pPr>
              <w:pStyle w:val="Compact"/>
              <w:jc w:val="left"/>
            </w:pPr>
            <w:r>
              <w:t xml:space="preserve">3</w:t>
            </w:r>
          </w:p>
        </w:tc>
        <w:tc>
          <w:tcPr/>
          <w:p>
            <w:pPr>
              <w:pStyle w:val="Compact"/>
              <w:jc w:val="left"/>
            </w:pPr>
            <w:r>
              <w:t xml:space="preserve">102973633</w:t>
            </w:r>
          </w:p>
        </w:tc>
        <w:tc>
          <w:tcPr/>
          <w:p>
            <w:pPr>
              <w:pStyle w:val="Compact"/>
              <w:jc w:val="left"/>
            </w:pPr>
            <w:r>
              <w:t xml:space="preserve">5</w:t>
            </w:r>
          </w:p>
        </w:tc>
        <w:tc>
          <w:tcPr/>
          <w:p>
            <w:pPr>
              <w:pStyle w:val="Compact"/>
              <w:jc w:val="left"/>
            </w:pPr>
            <w:r>
              <w:t xml:space="preserve">131210600300632416</w:t>
            </w:r>
          </w:p>
        </w:tc>
        <w:tc>
          <w:tcPr/>
          <w:p>
            <w:pPr>
              <w:pStyle w:val="Compact"/>
              <w:jc w:val="left"/>
            </w:pPr>
            <w:r>
              <w:t xml:space="preserve">6.976102</w:t>
            </w:r>
          </w:p>
        </w:tc>
        <w:tc>
          <w:tcPr/>
          <w:p>
            <w:pPr>
              <w:pStyle w:val="Compact"/>
              <w:jc w:val="left"/>
            </w:pPr>
            <w:r>
              <w:t xml:space="preserve">17.957745</w:t>
            </w:r>
          </w:p>
        </w:tc>
        <w:tc>
          <w:tcPr/>
          <w:p>
            <w:pPr>
              <w:pStyle w:val="Compact"/>
              <w:jc w:val="left"/>
            </w:pPr>
            <w:r>
              <w:t xml:space="preserve">443.54</w:t>
            </w:r>
          </w:p>
        </w:tc>
        <w:tc>
          <w:tcPr/>
          <w:p>
            <w:pPr>
              <w:pStyle w:val="Compact"/>
              <w:jc w:val="left"/>
            </w:pPr>
            <w:r>
              <w:t xml:space="preserve">-1.6573</w:t>
            </w:r>
          </w:p>
        </w:tc>
        <w:tc>
          <w:tcPr/>
          <w:p>
            <w:pPr>
              <w:pStyle w:val="Compact"/>
              <w:jc w:val="left"/>
            </w:pPr>
            <w:r>
              <w:t xml:space="preserve">-2.0972</w:t>
            </w:r>
          </w:p>
        </w:tc>
        <w:tc>
          <w:tcPr/>
          <w:p>
            <w:pPr>
              <w:pStyle w:val="Compact"/>
              <w:jc w:val="left"/>
            </w:pPr>
            <w:r>
              <w:t xml:space="preserve">-2.4372</w:t>
            </w:r>
          </w:p>
        </w:tc>
        <w:tc>
          <w:tcPr/>
          <w:p>
            <w:pPr>
              <w:pStyle w:val="Compact"/>
              <w:jc w:val="left"/>
            </w:pPr>
            <w:r>
              <w:t xml:space="preserve">-2.7773</w:t>
            </w:r>
          </w:p>
        </w:tc>
        <w:tc>
          <w:tcPr/>
          <w:p>
            <w:pPr>
              <w:pStyle w:val="Compact"/>
              <w:jc w:val="left"/>
            </w:pPr>
            <w:r>
              <w:t xml:space="preserve">...</w:t>
            </w:r>
          </w:p>
        </w:tc>
        <w:tc>
          <w:tcPr/>
          <w:p>
            <w:pPr>
              <w:pStyle w:val="Compact"/>
              <w:jc w:val="left"/>
            </w:pPr>
            <w:r>
              <w:t xml:space="preserve">1</w:t>
            </w:r>
          </w:p>
        </w:tc>
        <w:tc>
          <w:tcPr/>
          <w:p>
            <w:pPr>
              <w:pStyle w:val="Compact"/>
              <w:jc w:val="left"/>
            </w:pPr>
            <w:r>
              <w:t xml:space="preserve">0.6</w:t>
            </w:r>
          </w:p>
        </w:tc>
        <w:tc>
          <w:tcPr/>
          <w:p>
            <w:pPr>
              <w:pStyle w:val="Compact"/>
              <w:jc w:val="left"/>
            </w:pPr>
            <w:r>
              <w:t xml:space="preserve">2</w:t>
            </w:r>
          </w:p>
        </w:tc>
        <w:tc>
          <w:tcPr/>
          <w:p>
            <w:pPr>
              <w:pStyle w:val="Compact"/>
              <w:jc w:val="left"/>
            </w:pPr>
            <w:r>
              <w:t xml:space="preserve">2.39</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15</w:t>
            </w:r>
          </w:p>
        </w:tc>
        <w:tc>
          <w:tcPr/>
          <w:p>
            <w:pPr>
              <w:pStyle w:val="Compact"/>
              <w:jc w:val="left"/>
            </w:pPr>
            <w:r>
              <w:t xml:space="preserve">5</w:t>
            </w:r>
          </w:p>
        </w:tc>
        <w:tc>
          <w:tcPr/>
          <w:p>
            <w:pPr>
              <w:pStyle w:val="Compact"/>
              <w:jc w:val="left"/>
            </w:pPr>
            <w:r>
              <w:t xml:space="preserve">2021</w:t>
            </w:r>
          </w:p>
        </w:tc>
      </w:tr>
      <w:tr>
        <w:tc>
          <w:tcPr/>
          <w:p>
            <w:pPr>
              <w:pStyle w:val="Compact"/>
              <w:jc w:val="left"/>
            </w:pPr>
            <w:r>
              <w:t xml:space="preserve">4</w:t>
            </w:r>
          </w:p>
        </w:tc>
        <w:tc>
          <w:tcPr/>
          <w:p>
            <w:pPr>
              <w:pStyle w:val="Compact"/>
              <w:jc w:val="left"/>
            </w:pPr>
            <w:r>
              <w:t xml:space="preserve">102973633</w:t>
            </w:r>
          </w:p>
        </w:tc>
        <w:tc>
          <w:tcPr/>
          <w:p>
            <w:pPr>
              <w:pStyle w:val="Compact"/>
              <w:jc w:val="left"/>
            </w:pPr>
            <w:r>
              <w:t xml:space="preserve">5</w:t>
            </w:r>
          </w:p>
        </w:tc>
        <w:tc>
          <w:tcPr/>
          <w:p>
            <w:pPr>
              <w:pStyle w:val="Compact"/>
              <w:jc w:val="left"/>
            </w:pPr>
            <w:r>
              <w:t xml:space="preserve">131210600300632432</w:t>
            </w:r>
          </w:p>
        </w:tc>
        <w:tc>
          <w:tcPr/>
          <w:p>
            <w:pPr>
              <w:pStyle w:val="Compact"/>
              <w:jc w:val="left"/>
            </w:pPr>
            <w:r>
              <w:t xml:space="preserve">6.974008</w:t>
            </w:r>
          </w:p>
        </w:tc>
        <w:tc>
          <w:tcPr/>
          <w:p>
            <w:pPr>
              <w:pStyle w:val="Compact"/>
              <w:jc w:val="left"/>
            </w:pPr>
            <w:r>
              <w:t xml:space="preserve">17.959260</w:t>
            </w:r>
          </w:p>
        </w:tc>
        <w:tc>
          <w:tcPr/>
          <w:p>
            <w:pPr>
              <w:pStyle w:val="Compact"/>
              <w:jc w:val="left"/>
            </w:pPr>
            <w:r>
              <w:t xml:space="preserve">446.95</w:t>
            </w:r>
          </w:p>
        </w:tc>
        <w:tc>
          <w:tcPr/>
          <w:p>
            <w:pPr>
              <w:pStyle w:val="Compact"/>
              <w:jc w:val="left"/>
            </w:pPr>
            <w:r>
              <w:t xml:space="preserve">-2.4045</w:t>
            </w:r>
          </w:p>
        </w:tc>
        <w:tc>
          <w:tcPr/>
          <w:p>
            <w:pPr>
              <w:pStyle w:val="Compact"/>
              <w:jc w:val="left"/>
            </w:pPr>
            <w:r>
              <w:t xml:space="preserve">-2.9244</w:t>
            </w:r>
          </w:p>
        </w:tc>
        <w:tc>
          <w:tcPr/>
          <w:p>
            <w:pPr>
              <w:pStyle w:val="Compact"/>
              <w:jc w:val="left"/>
            </w:pPr>
            <w:r>
              <w:t xml:space="preserve">-3.2644</w:t>
            </w:r>
          </w:p>
        </w:tc>
        <w:tc>
          <w:tcPr/>
          <w:p>
            <w:pPr>
              <w:pStyle w:val="Compact"/>
              <w:jc w:val="left"/>
            </w:pPr>
            <w:r>
              <w:t xml:space="preserve">3.0292</w:t>
            </w:r>
          </w:p>
        </w:tc>
        <w:tc>
          <w:tcPr/>
          <w:p>
            <w:pPr>
              <w:pStyle w:val="Compact"/>
              <w:jc w:val="left"/>
            </w:pPr>
            <w:r>
              <w:t xml:space="preserve">...</w:t>
            </w:r>
          </w:p>
        </w:tc>
        <w:tc>
          <w:tcPr/>
          <w:p>
            <w:pPr>
              <w:pStyle w:val="Compact"/>
              <w:jc w:val="left"/>
            </w:pPr>
            <w:r>
              <w:t xml:space="preserve">1</w:t>
            </w:r>
          </w:p>
        </w:tc>
        <w:tc>
          <w:tcPr/>
          <w:p>
            <w:pPr>
              <w:pStyle w:val="Compact"/>
              <w:jc w:val="left"/>
            </w:pPr>
            <w:r>
              <w:t xml:space="preserve">0.6</w:t>
            </w:r>
          </w:p>
        </w:tc>
        <w:tc>
          <w:tcPr/>
          <w:p>
            <w:pPr>
              <w:pStyle w:val="Compact"/>
              <w:jc w:val="left"/>
            </w:pPr>
            <w:r>
              <w:t xml:space="preserve">2</w:t>
            </w:r>
          </w:p>
        </w:tc>
        <w:tc>
          <w:tcPr/>
          <w:p>
            <w:pPr>
              <w:pStyle w:val="Compact"/>
              <w:jc w:val="left"/>
            </w:pPr>
            <w:r>
              <w:t xml:space="preserve">2.98</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15</w:t>
            </w:r>
          </w:p>
        </w:tc>
        <w:tc>
          <w:tcPr/>
          <w:p>
            <w:pPr>
              <w:pStyle w:val="Compact"/>
              <w:jc w:val="left"/>
            </w:pPr>
            <w:r>
              <w:t xml:space="preserve">5</w:t>
            </w:r>
          </w:p>
        </w:tc>
        <w:tc>
          <w:tcPr/>
          <w:p>
            <w:pPr>
              <w:pStyle w:val="Compact"/>
              <w:jc w:val="left"/>
            </w:pPr>
            <w:r>
              <w:t xml:space="preserve">2021</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158156</w:t>
            </w:r>
          </w:p>
        </w:tc>
        <w:tc>
          <w:tcPr/>
          <w:p>
            <w:pPr>
              <w:pStyle w:val="Compact"/>
              <w:jc w:val="left"/>
            </w:pPr>
            <w:r>
              <w:t xml:space="preserve">163322614</w:t>
            </w:r>
          </w:p>
        </w:tc>
        <w:tc>
          <w:tcPr/>
          <w:p>
            <w:pPr>
              <w:pStyle w:val="Compact"/>
              <w:jc w:val="left"/>
            </w:pPr>
            <w:r>
              <w:t xml:space="preserve">6</w:t>
            </w:r>
          </w:p>
        </w:tc>
        <w:tc>
          <w:tcPr/>
          <w:p>
            <w:pPr>
              <w:pStyle w:val="Compact"/>
              <w:jc w:val="left"/>
            </w:pPr>
            <w:r>
              <w:t xml:space="preserve">239510800300331552</w:t>
            </w:r>
          </w:p>
        </w:tc>
        <w:tc>
          <w:tcPr/>
          <w:p>
            <w:pPr>
              <w:pStyle w:val="Compact"/>
              <w:jc w:val="left"/>
            </w:pPr>
            <w:r>
              <w:t xml:space="preserve">6.943298</w:t>
            </w:r>
          </w:p>
        </w:tc>
        <w:tc>
          <w:tcPr/>
          <w:p>
            <w:pPr>
              <w:pStyle w:val="Compact"/>
              <w:jc w:val="left"/>
            </w:pPr>
            <w:r>
              <w:t xml:space="preserve">17.970978</w:t>
            </w:r>
          </w:p>
        </w:tc>
        <w:tc>
          <w:tcPr/>
          <w:p>
            <w:pPr>
              <w:pStyle w:val="Compact"/>
              <w:jc w:val="left"/>
            </w:pPr>
            <w:r>
              <w:t xml:space="preserve">437.09</w:t>
            </w:r>
          </w:p>
        </w:tc>
        <w:tc>
          <w:tcPr/>
          <w:p>
            <w:pPr>
              <w:pStyle w:val="Compact"/>
              <w:jc w:val="left"/>
            </w:pPr>
            <w:r>
              <w:t xml:space="preserve">-1.3937</w:t>
            </w:r>
          </w:p>
        </w:tc>
        <w:tc>
          <w:tcPr/>
          <w:p>
            <w:pPr>
              <w:pStyle w:val="Compact"/>
              <w:jc w:val="left"/>
            </w:pPr>
            <w:r>
              <w:t xml:space="preserve">-1.8036</w:t>
            </w:r>
          </w:p>
        </w:tc>
        <w:tc>
          <w:tcPr/>
          <w:p>
            <w:pPr>
              <w:pStyle w:val="Compact"/>
              <w:jc w:val="left"/>
            </w:pPr>
            <w:r>
              <w:t xml:space="preserve">-2.1037</w:t>
            </w:r>
          </w:p>
        </w:tc>
        <w:tc>
          <w:tcPr/>
          <w:p>
            <w:pPr>
              <w:pStyle w:val="Compact"/>
              <w:jc w:val="left"/>
            </w:pPr>
            <w:r>
              <w:t xml:space="preserve">-2.3636</w:t>
            </w:r>
          </w:p>
        </w:tc>
        <w:tc>
          <w:tcPr/>
          <w:p>
            <w:pPr>
              <w:pStyle w:val="Compact"/>
              <w:jc w:val="left"/>
            </w:pPr>
            <w:r>
              <w:t xml:space="preserve">...</w:t>
            </w:r>
          </w:p>
        </w:tc>
        <w:tc>
          <w:tcPr/>
          <w:p>
            <w:pPr>
              <w:pStyle w:val="Compact"/>
              <w:jc w:val="left"/>
            </w:pPr>
            <w:r>
              <w:t xml:space="preserve">1</w:t>
            </w:r>
          </w:p>
        </w:tc>
        <w:tc>
          <w:tcPr/>
          <w:p>
            <w:pPr>
              <w:pStyle w:val="Compact"/>
              <w:jc w:val="left"/>
            </w:pPr>
            <w:r>
              <w:t xml:space="preserve">0.6</w:t>
            </w:r>
          </w:p>
        </w:tc>
        <w:tc>
          <w:tcPr/>
          <w:p>
            <w:pPr>
              <w:pStyle w:val="Compact"/>
              <w:jc w:val="left"/>
            </w:pPr>
            <w:r>
              <w:t xml:space="preserve">2</w:t>
            </w:r>
          </w:p>
        </w:tc>
        <w:tc>
          <w:tcPr/>
          <w:p>
            <w:pPr>
              <w:pStyle w:val="Compact"/>
              <w:jc w:val="left"/>
            </w:pPr>
            <w:r>
              <w:t xml:space="preserve">1.55</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15</w:t>
            </w:r>
          </w:p>
        </w:tc>
        <w:tc>
          <w:tcPr/>
          <w:p>
            <w:pPr>
              <w:pStyle w:val="Compact"/>
              <w:jc w:val="left"/>
            </w:pPr>
            <w:r>
              <w:t xml:space="preserve">5</w:t>
            </w:r>
          </w:p>
        </w:tc>
        <w:tc>
          <w:tcPr/>
          <w:p>
            <w:pPr>
              <w:pStyle w:val="Compact"/>
              <w:jc w:val="left"/>
            </w:pPr>
            <w:r>
              <w:t xml:space="preserve">2023</w:t>
            </w:r>
          </w:p>
        </w:tc>
      </w:tr>
      <w:tr>
        <w:tc>
          <w:tcPr/>
          <w:p>
            <w:pPr>
              <w:pStyle w:val="Compact"/>
              <w:jc w:val="left"/>
            </w:pPr>
            <w:r>
              <w:t xml:space="preserve">158157</w:t>
            </w:r>
          </w:p>
        </w:tc>
        <w:tc>
          <w:tcPr/>
          <w:p>
            <w:pPr>
              <w:pStyle w:val="Compact"/>
              <w:jc w:val="left"/>
            </w:pPr>
            <w:r>
              <w:t xml:space="preserve">163322614</w:t>
            </w:r>
          </w:p>
        </w:tc>
        <w:tc>
          <w:tcPr/>
          <w:p>
            <w:pPr>
              <w:pStyle w:val="Compact"/>
              <w:jc w:val="left"/>
            </w:pPr>
            <w:r>
              <w:t xml:space="preserve">6</w:t>
            </w:r>
          </w:p>
        </w:tc>
        <w:tc>
          <w:tcPr/>
          <w:p>
            <w:pPr>
              <w:pStyle w:val="Compact"/>
              <w:jc w:val="left"/>
            </w:pPr>
            <w:r>
              <w:t xml:space="preserve">239510800300331584</w:t>
            </w:r>
          </w:p>
        </w:tc>
        <w:tc>
          <w:tcPr/>
          <w:p>
            <w:pPr>
              <w:pStyle w:val="Compact"/>
              <w:jc w:val="left"/>
            </w:pPr>
            <w:r>
              <w:t xml:space="preserve">6.933223</w:t>
            </w:r>
          </w:p>
        </w:tc>
        <w:tc>
          <w:tcPr/>
          <w:p>
            <w:pPr>
              <w:pStyle w:val="Compact"/>
              <w:jc w:val="left"/>
            </w:pPr>
            <w:r>
              <w:t xml:space="preserve">17.978221</w:t>
            </w:r>
          </w:p>
        </w:tc>
        <w:tc>
          <w:tcPr/>
          <w:p>
            <w:pPr>
              <w:pStyle w:val="Compact"/>
              <w:jc w:val="left"/>
            </w:pPr>
            <w:r>
              <w:t xml:space="preserve">459.47</w:t>
            </w:r>
          </w:p>
        </w:tc>
        <w:tc>
          <w:tcPr/>
          <w:p>
            <w:pPr>
              <w:pStyle w:val="Compact"/>
              <w:jc w:val="left"/>
            </w:pPr>
            <w:r>
              <w:t xml:space="preserve">2.9427</w:t>
            </w:r>
          </w:p>
        </w:tc>
        <w:tc>
          <w:tcPr/>
          <w:p>
            <w:pPr>
              <w:pStyle w:val="Compact"/>
              <w:jc w:val="left"/>
            </w:pPr>
            <w:r>
              <w:t xml:space="preserve">2.5728</w:t>
            </w:r>
          </w:p>
        </w:tc>
        <w:tc>
          <w:tcPr/>
          <w:p>
            <w:pPr>
              <w:pStyle w:val="Compact"/>
              <w:jc w:val="left"/>
            </w:pPr>
            <w:r>
              <w:t xml:space="preserve">2.2328</w:t>
            </w:r>
          </w:p>
        </w:tc>
        <w:tc>
          <w:tcPr/>
          <w:p>
            <w:pPr>
              <w:pStyle w:val="Compact"/>
              <w:jc w:val="left"/>
            </w:pPr>
            <w:r>
              <w:t xml:space="preserve">1.8228</w:t>
            </w:r>
          </w:p>
        </w:tc>
        <w:tc>
          <w:tcPr/>
          <w:p>
            <w:pPr>
              <w:pStyle w:val="Compact"/>
              <w:jc w:val="left"/>
            </w:pPr>
            <w:r>
              <w:t xml:space="preserve">...</w:t>
            </w:r>
          </w:p>
        </w:tc>
        <w:tc>
          <w:tcPr/>
          <w:p>
            <w:pPr>
              <w:pStyle w:val="Compact"/>
              <w:jc w:val="left"/>
            </w:pPr>
            <w:r>
              <w:t xml:space="preserve">1</w:t>
            </w:r>
          </w:p>
        </w:tc>
        <w:tc>
          <w:tcPr/>
          <w:p>
            <w:pPr>
              <w:pStyle w:val="Compact"/>
              <w:jc w:val="left"/>
            </w:pPr>
            <w:r>
              <w:t xml:space="preserve">0.6</w:t>
            </w:r>
          </w:p>
        </w:tc>
        <w:tc>
          <w:tcPr/>
          <w:p>
            <w:pPr>
              <w:pStyle w:val="Compact"/>
              <w:jc w:val="left"/>
            </w:pPr>
            <w:r>
              <w:t xml:space="preserve">2</w:t>
            </w:r>
          </w:p>
        </w:tc>
        <w:tc>
          <w:tcPr/>
          <w:p>
            <w:pPr>
              <w:pStyle w:val="Compact"/>
              <w:jc w:val="left"/>
            </w:pPr>
            <w:r>
              <w:t xml:space="preserve">2.71</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15</w:t>
            </w:r>
          </w:p>
        </w:tc>
        <w:tc>
          <w:tcPr/>
          <w:p>
            <w:pPr>
              <w:pStyle w:val="Compact"/>
              <w:jc w:val="left"/>
            </w:pPr>
            <w:r>
              <w:t xml:space="preserve">5</w:t>
            </w:r>
          </w:p>
        </w:tc>
        <w:tc>
          <w:tcPr/>
          <w:p>
            <w:pPr>
              <w:pStyle w:val="Compact"/>
              <w:jc w:val="left"/>
            </w:pPr>
            <w:r>
              <w:t xml:space="preserve">2023</w:t>
            </w:r>
          </w:p>
        </w:tc>
      </w:tr>
      <w:tr>
        <w:tc>
          <w:tcPr/>
          <w:p>
            <w:pPr>
              <w:pStyle w:val="Compact"/>
              <w:jc w:val="left"/>
            </w:pPr>
            <w:r>
              <w:t xml:space="preserve">158158</w:t>
            </w:r>
          </w:p>
        </w:tc>
        <w:tc>
          <w:tcPr/>
          <w:p>
            <w:pPr>
              <w:pStyle w:val="Compact"/>
              <w:jc w:val="left"/>
            </w:pPr>
            <w:r>
              <w:t xml:space="preserve">163322615</w:t>
            </w:r>
          </w:p>
        </w:tc>
        <w:tc>
          <w:tcPr/>
          <w:p>
            <w:pPr>
              <w:pStyle w:val="Compact"/>
              <w:jc w:val="left"/>
            </w:pPr>
            <w:r>
              <w:t xml:space="preserve">6</w:t>
            </w:r>
          </w:p>
        </w:tc>
        <w:tc>
          <w:tcPr/>
          <w:p>
            <w:pPr>
              <w:pStyle w:val="Compact"/>
              <w:jc w:val="left"/>
            </w:pPr>
            <w:r>
              <w:t xml:space="preserve">239510800300331584</w:t>
            </w:r>
          </w:p>
        </w:tc>
        <w:tc>
          <w:tcPr/>
          <w:p>
            <w:pPr>
              <w:pStyle w:val="Compact"/>
              <w:jc w:val="left"/>
            </w:pPr>
            <w:r>
              <w:t xml:space="preserve">6.922747</w:t>
            </w:r>
          </w:p>
        </w:tc>
        <w:tc>
          <w:tcPr/>
          <w:p>
            <w:pPr>
              <w:pStyle w:val="Compact"/>
              <w:jc w:val="left"/>
            </w:pPr>
            <w:r>
              <w:t xml:space="preserve">17.985766</w:t>
            </w:r>
          </w:p>
        </w:tc>
        <w:tc>
          <w:tcPr/>
          <w:p>
            <w:pPr>
              <w:pStyle w:val="Compact"/>
              <w:jc w:val="left"/>
            </w:pPr>
            <w:r>
              <w:t xml:space="preserve">463.89</w:t>
            </w:r>
          </w:p>
        </w:tc>
        <w:tc>
          <w:tcPr/>
          <w:p>
            <w:pPr>
              <w:pStyle w:val="Compact"/>
              <w:jc w:val="left"/>
            </w:pPr>
            <w:r>
              <w:t xml:space="preserve">-2.6009</w:t>
            </w:r>
          </w:p>
        </w:tc>
        <w:tc>
          <w:tcPr/>
          <w:p>
            <w:pPr>
              <w:pStyle w:val="Compact"/>
              <w:jc w:val="left"/>
            </w:pPr>
            <w:r>
              <w:t xml:space="preserve">-2.9309</w:t>
            </w:r>
          </w:p>
        </w:tc>
        <w:tc>
          <w:tcPr/>
          <w:p>
            <w:pPr>
              <w:pStyle w:val="Compact"/>
              <w:jc w:val="left"/>
            </w:pPr>
            <w:r>
              <w:t xml:space="preserve">-3.2308</w:t>
            </w:r>
          </w:p>
        </w:tc>
        <w:tc>
          <w:tcPr/>
          <w:p>
            <w:pPr>
              <w:pStyle w:val="Compact"/>
              <w:jc w:val="left"/>
            </w:pPr>
            <w:r>
              <w:t xml:space="preserve">3.0227</w:t>
            </w:r>
          </w:p>
        </w:tc>
        <w:tc>
          <w:tcPr/>
          <w:p>
            <w:pPr>
              <w:pStyle w:val="Compact"/>
              <w:jc w:val="left"/>
            </w:pPr>
            <w:r>
              <w:t xml:space="preserve">...</w:t>
            </w:r>
          </w:p>
        </w:tc>
        <w:tc>
          <w:tcPr/>
          <w:p>
            <w:pPr>
              <w:pStyle w:val="Compact"/>
              <w:jc w:val="left"/>
            </w:pPr>
            <w:r>
              <w:t xml:space="preserve">1</w:t>
            </w:r>
          </w:p>
        </w:tc>
        <w:tc>
          <w:tcPr/>
          <w:p>
            <w:pPr>
              <w:pStyle w:val="Compact"/>
              <w:jc w:val="left"/>
            </w:pPr>
            <w:r>
              <w:t xml:space="preserve">0.6</w:t>
            </w:r>
          </w:p>
        </w:tc>
        <w:tc>
          <w:tcPr/>
          <w:p>
            <w:pPr>
              <w:pStyle w:val="Compact"/>
              <w:jc w:val="left"/>
            </w:pPr>
            <w:r>
              <w:t xml:space="preserve">2</w:t>
            </w:r>
          </w:p>
        </w:tc>
        <w:tc>
          <w:tcPr/>
          <w:p>
            <w:pPr>
              <w:pStyle w:val="Compact"/>
              <w:jc w:val="left"/>
            </w:pPr>
            <w:r>
              <w:t xml:space="preserve">2.76</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15</w:t>
            </w:r>
          </w:p>
        </w:tc>
        <w:tc>
          <w:tcPr/>
          <w:p>
            <w:pPr>
              <w:pStyle w:val="Compact"/>
              <w:jc w:val="left"/>
            </w:pPr>
            <w:r>
              <w:t xml:space="preserve">5</w:t>
            </w:r>
          </w:p>
        </w:tc>
        <w:tc>
          <w:tcPr/>
          <w:p>
            <w:pPr>
              <w:pStyle w:val="Compact"/>
              <w:jc w:val="left"/>
            </w:pPr>
            <w:r>
              <w:t xml:space="preserve">2023</w:t>
            </w:r>
          </w:p>
        </w:tc>
      </w:tr>
      <w:tr>
        <w:tc>
          <w:tcPr/>
          <w:p>
            <w:pPr>
              <w:pStyle w:val="Compact"/>
              <w:jc w:val="left"/>
            </w:pPr>
            <w:r>
              <w:t xml:space="preserve">158159</w:t>
            </w:r>
          </w:p>
        </w:tc>
        <w:tc>
          <w:tcPr/>
          <w:p>
            <w:pPr>
              <w:pStyle w:val="Compact"/>
              <w:jc w:val="left"/>
            </w:pPr>
            <w:r>
              <w:t xml:space="preserve">163322615</w:t>
            </w:r>
          </w:p>
        </w:tc>
        <w:tc>
          <w:tcPr/>
          <w:p>
            <w:pPr>
              <w:pStyle w:val="Compact"/>
              <w:jc w:val="left"/>
            </w:pPr>
            <w:r>
              <w:t xml:space="preserve">6</w:t>
            </w:r>
          </w:p>
        </w:tc>
        <w:tc>
          <w:tcPr/>
          <w:p>
            <w:pPr>
              <w:pStyle w:val="Compact"/>
              <w:jc w:val="left"/>
            </w:pPr>
            <w:r>
              <w:t xml:space="preserve">239510800300331616</w:t>
            </w:r>
          </w:p>
        </w:tc>
        <w:tc>
          <w:tcPr/>
          <w:p>
            <w:pPr>
              <w:pStyle w:val="Compact"/>
              <w:jc w:val="left"/>
            </w:pPr>
            <w:r>
              <w:t xml:space="preserve">6.920234</w:t>
            </w:r>
          </w:p>
        </w:tc>
        <w:tc>
          <w:tcPr/>
          <w:p>
            <w:pPr>
              <w:pStyle w:val="Compact"/>
              <w:jc w:val="left"/>
            </w:pPr>
            <w:r>
              <w:t xml:space="preserve">17.987574</w:t>
            </w:r>
          </w:p>
        </w:tc>
        <w:tc>
          <w:tcPr/>
          <w:p>
            <w:pPr>
              <w:pStyle w:val="Compact"/>
              <w:jc w:val="left"/>
            </w:pPr>
            <w:r>
              <w:t xml:space="preserve">459.09</w:t>
            </w:r>
          </w:p>
        </w:tc>
        <w:tc>
          <w:tcPr/>
          <w:p>
            <w:pPr>
              <w:pStyle w:val="Compact"/>
              <w:jc w:val="left"/>
            </w:pPr>
            <w:r>
              <w:t xml:space="preserve">2.7964</w:t>
            </w:r>
          </w:p>
        </w:tc>
        <w:tc>
          <w:tcPr/>
          <w:p>
            <w:pPr>
              <w:pStyle w:val="Compact"/>
              <w:jc w:val="left"/>
            </w:pPr>
            <w:r>
              <w:t xml:space="preserve">2.3463</w:t>
            </w:r>
          </w:p>
        </w:tc>
        <w:tc>
          <w:tcPr/>
          <w:p>
            <w:pPr>
              <w:pStyle w:val="Compact"/>
              <w:jc w:val="left"/>
            </w:pPr>
            <w:r>
              <w:t xml:space="preserve">2.0163</w:t>
            </w:r>
          </w:p>
        </w:tc>
        <w:tc>
          <w:tcPr/>
          <w:p>
            <w:pPr>
              <w:pStyle w:val="Compact"/>
              <w:jc w:val="left"/>
            </w:pPr>
            <w:r>
              <w:t xml:space="preserve">1.6763</w:t>
            </w:r>
          </w:p>
        </w:tc>
        <w:tc>
          <w:tcPr/>
          <w:p>
            <w:pPr>
              <w:pStyle w:val="Compact"/>
              <w:jc w:val="left"/>
            </w:pPr>
            <w:r>
              <w:t xml:space="preserve">...</w:t>
            </w:r>
          </w:p>
        </w:tc>
        <w:tc>
          <w:tcPr/>
          <w:p>
            <w:pPr>
              <w:pStyle w:val="Compact"/>
              <w:jc w:val="left"/>
            </w:pPr>
            <w:r>
              <w:t xml:space="preserve">1</w:t>
            </w:r>
          </w:p>
        </w:tc>
        <w:tc>
          <w:tcPr/>
          <w:p>
            <w:pPr>
              <w:pStyle w:val="Compact"/>
              <w:jc w:val="left"/>
            </w:pPr>
            <w:r>
              <w:t xml:space="preserve">0.6</w:t>
            </w:r>
          </w:p>
        </w:tc>
        <w:tc>
          <w:tcPr/>
          <w:p>
            <w:pPr>
              <w:pStyle w:val="Compact"/>
              <w:jc w:val="left"/>
            </w:pPr>
            <w:r>
              <w:t xml:space="preserve">2</w:t>
            </w:r>
          </w:p>
        </w:tc>
        <w:tc>
          <w:tcPr/>
          <w:p>
            <w:pPr>
              <w:pStyle w:val="Compact"/>
              <w:jc w:val="left"/>
            </w:pPr>
            <w:r>
              <w:t xml:space="preserve">2.23</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15</w:t>
            </w:r>
          </w:p>
        </w:tc>
        <w:tc>
          <w:tcPr/>
          <w:p>
            <w:pPr>
              <w:pStyle w:val="Compact"/>
              <w:jc w:val="left"/>
            </w:pPr>
            <w:r>
              <w:t xml:space="preserve">5</w:t>
            </w:r>
          </w:p>
        </w:tc>
        <w:tc>
          <w:tcPr/>
          <w:p>
            <w:pPr>
              <w:pStyle w:val="Compact"/>
              <w:jc w:val="left"/>
            </w:pPr>
            <w:r>
              <w:t xml:space="preserve">2023</w:t>
            </w:r>
          </w:p>
        </w:tc>
      </w:tr>
      <w:tr>
        <w:tc>
          <w:tcPr/>
          <w:p>
            <w:pPr>
              <w:pStyle w:val="Compact"/>
              <w:jc w:val="left"/>
            </w:pPr>
            <w:r>
              <w:t xml:space="preserve">158160</w:t>
            </w:r>
          </w:p>
        </w:tc>
        <w:tc>
          <w:tcPr/>
          <w:p>
            <w:pPr>
              <w:pStyle w:val="Compact"/>
              <w:jc w:val="left"/>
            </w:pPr>
            <w:r>
              <w:t xml:space="preserve">163322615</w:t>
            </w:r>
          </w:p>
        </w:tc>
        <w:tc>
          <w:tcPr/>
          <w:p>
            <w:pPr>
              <w:pStyle w:val="Compact"/>
              <w:jc w:val="left"/>
            </w:pPr>
            <w:r>
              <w:t xml:space="preserve">6</w:t>
            </w:r>
          </w:p>
        </w:tc>
        <w:tc>
          <w:tcPr/>
          <w:p>
            <w:pPr>
              <w:pStyle w:val="Compact"/>
              <w:jc w:val="left"/>
            </w:pPr>
            <w:r>
              <w:t xml:space="preserve">239510800300331648</w:t>
            </w:r>
          </w:p>
        </w:tc>
        <w:tc>
          <w:tcPr/>
          <w:p>
            <w:pPr>
              <w:pStyle w:val="Compact"/>
              <w:jc w:val="left"/>
            </w:pPr>
            <w:r>
              <w:t xml:space="preserve">6.904733</w:t>
            </w:r>
          </w:p>
        </w:tc>
        <w:tc>
          <w:tcPr/>
          <w:p>
            <w:pPr>
              <w:pStyle w:val="Compact"/>
              <w:jc w:val="left"/>
            </w:pPr>
            <w:r>
              <w:t xml:space="preserve">17.998745</w:t>
            </w:r>
          </w:p>
        </w:tc>
        <w:tc>
          <w:tcPr/>
          <w:p>
            <w:pPr>
              <w:pStyle w:val="Compact"/>
              <w:jc w:val="left"/>
            </w:pPr>
            <w:r>
              <w:t xml:space="preserve">453.99</w:t>
            </w:r>
          </w:p>
        </w:tc>
        <w:tc>
          <w:tcPr/>
          <w:p>
            <w:pPr>
              <w:pStyle w:val="Compact"/>
              <w:jc w:val="left"/>
            </w:pPr>
            <w:r>
              <w:t xml:space="preserve">-2.3372</w:t>
            </w:r>
          </w:p>
        </w:tc>
        <w:tc>
          <w:tcPr/>
          <w:p>
            <w:pPr>
              <w:pStyle w:val="Compact"/>
              <w:jc w:val="left"/>
            </w:pPr>
            <w:r>
              <w:t xml:space="preserve">-2.5572</w:t>
            </w:r>
          </w:p>
        </w:tc>
        <w:tc>
          <w:tcPr/>
          <w:p>
            <w:pPr>
              <w:pStyle w:val="Compact"/>
              <w:jc w:val="left"/>
            </w:pPr>
            <w:r>
              <w:t xml:space="preserve">-2.7073</w:t>
            </w:r>
          </w:p>
        </w:tc>
        <w:tc>
          <w:tcPr/>
          <w:p>
            <w:pPr>
              <w:pStyle w:val="Compact"/>
              <w:jc w:val="left"/>
            </w:pPr>
            <w:r>
              <w:t xml:space="preserve">-2.8972</w:t>
            </w:r>
          </w:p>
        </w:tc>
        <w:tc>
          <w:tcPr/>
          <w:p>
            <w:pPr>
              <w:pStyle w:val="Compact"/>
              <w:jc w:val="left"/>
            </w:pPr>
            <w:r>
              <w:t xml:space="preserve">...</w:t>
            </w:r>
          </w:p>
        </w:tc>
        <w:tc>
          <w:tcPr/>
          <w:p>
            <w:pPr>
              <w:pStyle w:val="Compact"/>
              <w:jc w:val="left"/>
            </w:pPr>
            <w:r>
              <w:t xml:space="preserve">1</w:t>
            </w:r>
          </w:p>
        </w:tc>
        <w:tc>
          <w:tcPr/>
          <w:p>
            <w:pPr>
              <w:pStyle w:val="Compact"/>
              <w:jc w:val="left"/>
            </w:pPr>
            <w:r>
              <w:t xml:space="preserve">0.6</w:t>
            </w:r>
          </w:p>
        </w:tc>
        <w:tc>
          <w:tcPr/>
          <w:p>
            <w:pPr>
              <w:pStyle w:val="Compact"/>
              <w:jc w:val="left"/>
            </w:pPr>
            <w:r>
              <w:t xml:space="preserve">2</w:t>
            </w:r>
          </w:p>
        </w:tc>
        <w:tc>
          <w:tcPr/>
          <w:p>
            <w:pPr>
              <w:pStyle w:val="Compact"/>
              <w:jc w:val="left"/>
            </w:pPr>
            <w:r>
              <w:t xml:space="preserve">2.37</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15</w:t>
            </w:r>
          </w:p>
        </w:tc>
        <w:tc>
          <w:tcPr/>
          <w:p>
            <w:pPr>
              <w:pStyle w:val="Compact"/>
              <w:jc w:val="left"/>
            </w:pPr>
            <w:r>
              <w:t xml:space="preserve">5</w:t>
            </w:r>
          </w:p>
        </w:tc>
        <w:tc>
          <w:tcPr/>
          <w:p>
            <w:pPr>
              <w:pStyle w:val="Compact"/>
              <w:jc w:val="left"/>
            </w:pPr>
            <w:r>
              <w:t xml:space="preserve">2023</w:t>
            </w:r>
          </w:p>
        </w:tc>
      </w:tr>
    </w:tbl>
    <w:bookmarkEnd w:id="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hyperlink" Id="rId22" Target="https://arrow.apache.org/" TargetMode="External" /><Relationship Type="http://schemas.openxmlformats.org/officeDocument/2006/relationships/hyperlink" Id="rId23" Target="https://docs.pola.rs/" TargetMode="External" /><Relationship Type="http://schemas.openxmlformats.org/officeDocument/2006/relationships/hyperlink" Id="rId21" Target="https://en.wikipedia.org/wiki/Lidar" TargetMode="External" /><Relationship Type="http://schemas.openxmlformats.org/officeDocument/2006/relationships/hyperlink" Id="rId20" Target="https://gedi.umd.edu/" TargetMode="External" /><Relationship Type="http://schemas.openxmlformats.org/officeDocument/2006/relationships/hyperlink" Id="rId29" Target="https://medium.com/radiant-earth-insights/the-geoparquet-ecosystem-at-1-0-0-96dee8ce9201" TargetMode="External" /><Relationship Type="http://schemas.openxmlformats.org/officeDocument/2006/relationships/hyperlink" Id="rId27" Target="https://opengeohub.org/" TargetMode="External" /><Relationship Type="http://schemas.openxmlformats.org/officeDocument/2006/relationships/hyperlink" Id="rId28" Target="https://parquet.apache.org/" TargetMode="External" /></Relationships>
</file>

<file path=word/_rels/footnotes.xml.rels><?xml version="1.0" encoding="UTF-8"?><Relationships xmlns="http://schemas.openxmlformats.org/package/2006/relationships"><Relationship Type="http://schemas.openxmlformats.org/officeDocument/2006/relationships/hyperlink" Id="rId22" Target="https://arrow.apache.org/" TargetMode="External" /><Relationship Type="http://schemas.openxmlformats.org/officeDocument/2006/relationships/hyperlink" Id="rId23" Target="https://docs.pola.rs/" TargetMode="External" /><Relationship Type="http://schemas.openxmlformats.org/officeDocument/2006/relationships/hyperlink" Id="rId21" Target="https://en.wikipedia.org/wiki/Lidar" TargetMode="External" /><Relationship Type="http://schemas.openxmlformats.org/officeDocument/2006/relationships/hyperlink" Id="rId20" Target="https://gedi.umd.edu/" TargetMode="External" /><Relationship Type="http://schemas.openxmlformats.org/officeDocument/2006/relationships/hyperlink" Id="rId29" Target="https://medium.com/radiant-earth-insights/the-geoparquet-ecosystem-at-1-0-0-96dee8ce9201" TargetMode="External" /><Relationship Type="http://schemas.openxmlformats.org/officeDocument/2006/relationships/hyperlink" Id="rId27" Target="https://opengeohub.org/" TargetMode="External" /><Relationship Type="http://schemas.openxmlformats.org/officeDocument/2006/relationships/hyperlink" Id="rId28" Target="https://parquet.apach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GEDI Data Access on S3 using Python</dc:title>
  <dc:creator/>
  <cp:keywords/>
  <dcterms:created xsi:type="dcterms:W3CDTF">2024-06-25T07:47:38Z</dcterms:created>
  <dcterms:modified xsi:type="dcterms:W3CDTF">2024-06-25T07:47:38Z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