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425C8" w14:textId="77777777" w:rsidR="00A15655" w:rsidRDefault="00A15655" w:rsidP="00A15655">
      <w:pPr>
        <w:spacing w:before="120" w:after="120" w:line="360" w:lineRule="auto"/>
        <w:jc w:val="both"/>
        <w:rPr>
          <w:rFonts w:ascii="Times New Roman" w:hAnsi="Times New Roman" w:cs="Times New Roman"/>
          <w:b/>
          <w:bCs/>
          <w:sz w:val="44"/>
          <w:szCs w:val="44"/>
          <w:lang w:val="en-GB"/>
        </w:rPr>
      </w:pPr>
    </w:p>
    <w:p w14:paraId="2CEA284C" w14:textId="232C2C84" w:rsidR="00A15655" w:rsidRDefault="00BE7027" w:rsidP="00A15655">
      <w:pPr>
        <w:spacing w:before="120" w:after="120" w:line="360" w:lineRule="auto"/>
        <w:jc w:val="both"/>
        <w:rPr>
          <w:rFonts w:ascii="Times New Roman" w:hAnsi="Times New Roman" w:cs="Times New Roman"/>
          <w:b/>
          <w:bCs/>
          <w:sz w:val="44"/>
          <w:szCs w:val="44"/>
          <w:lang w:val="en-GB"/>
        </w:rPr>
      </w:pPr>
      <w:r>
        <w:rPr>
          <w:rFonts w:ascii="Times New Roman" w:hAnsi="Times New Roman" w:cs="Times New Roman"/>
          <w:b/>
          <w:bCs/>
          <w:noProof/>
          <w:sz w:val="44"/>
          <w:szCs w:val="44"/>
          <w:lang w:val="en-GB"/>
        </w:rPr>
        <w:drawing>
          <wp:anchor distT="0" distB="0" distL="114300" distR="114300" simplePos="0" relativeHeight="251659264" behindDoc="0" locked="0" layoutInCell="1" allowOverlap="1" wp14:anchorId="3C8CAD80" wp14:editId="2B0CF96C">
            <wp:simplePos x="0" y="0"/>
            <wp:positionH relativeFrom="margin">
              <wp:posOffset>1995805</wp:posOffset>
            </wp:positionH>
            <wp:positionV relativeFrom="margin">
              <wp:posOffset>1080330</wp:posOffset>
            </wp:positionV>
            <wp:extent cx="1576800" cy="576000"/>
            <wp:effectExtent l="0" t="0" r="0" b="381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800" cy="576000"/>
                    </a:xfrm>
                    <a:prstGeom prst="rect">
                      <a:avLst/>
                    </a:prstGeom>
                  </pic:spPr>
                </pic:pic>
              </a:graphicData>
            </a:graphic>
            <wp14:sizeRelH relativeFrom="page">
              <wp14:pctWidth>0</wp14:pctWidth>
            </wp14:sizeRelH>
            <wp14:sizeRelV relativeFrom="page">
              <wp14:pctHeight>0</wp14:pctHeight>
            </wp14:sizeRelV>
          </wp:anchor>
        </w:drawing>
      </w:r>
    </w:p>
    <w:p w14:paraId="2E18BFC1" w14:textId="19FD3D7A" w:rsidR="00A15655" w:rsidRDefault="00A15655" w:rsidP="00A15655">
      <w:pPr>
        <w:spacing w:before="120" w:after="120" w:line="360" w:lineRule="auto"/>
        <w:jc w:val="both"/>
        <w:rPr>
          <w:rFonts w:ascii="Times New Roman" w:hAnsi="Times New Roman" w:cs="Times New Roman"/>
          <w:b/>
          <w:bCs/>
          <w:sz w:val="44"/>
          <w:szCs w:val="44"/>
          <w:lang w:val="en-GB"/>
        </w:rPr>
      </w:pPr>
    </w:p>
    <w:p w14:paraId="06812848" w14:textId="3CDEFE3F" w:rsidR="00A15655" w:rsidRDefault="00A15655" w:rsidP="00A15655">
      <w:pPr>
        <w:spacing w:before="120" w:after="120" w:line="360" w:lineRule="auto"/>
        <w:jc w:val="center"/>
        <w:rPr>
          <w:rFonts w:ascii="Times New Roman" w:hAnsi="Times New Roman" w:cs="Times New Roman"/>
          <w:b/>
          <w:bCs/>
          <w:sz w:val="44"/>
          <w:szCs w:val="44"/>
          <w:lang w:val="en-GB"/>
        </w:rPr>
      </w:pPr>
    </w:p>
    <w:p w14:paraId="23F30B7A" w14:textId="70B48A75" w:rsidR="00A15655" w:rsidRDefault="00A15655" w:rsidP="00A15655">
      <w:pPr>
        <w:spacing w:before="120" w:after="120" w:line="360" w:lineRule="auto"/>
        <w:jc w:val="center"/>
        <w:rPr>
          <w:rFonts w:ascii="Times New Roman" w:hAnsi="Times New Roman" w:cs="Times New Roman"/>
          <w:b/>
          <w:bCs/>
          <w:sz w:val="44"/>
          <w:szCs w:val="44"/>
          <w:lang w:val="en-GB"/>
        </w:rPr>
      </w:pPr>
    </w:p>
    <w:p w14:paraId="5930A7C8" w14:textId="77777777" w:rsidR="00BE7027" w:rsidRDefault="00BE7027" w:rsidP="00A15655">
      <w:pPr>
        <w:spacing w:before="120" w:after="120" w:line="360" w:lineRule="auto"/>
        <w:jc w:val="center"/>
        <w:rPr>
          <w:rFonts w:ascii="Times New Roman" w:hAnsi="Times New Roman" w:cs="Times New Roman"/>
          <w:b/>
          <w:bCs/>
          <w:sz w:val="44"/>
          <w:szCs w:val="44"/>
          <w:lang w:val="en-GB"/>
        </w:rPr>
      </w:pPr>
    </w:p>
    <w:p w14:paraId="3E0C1F70" w14:textId="31A8E9EB" w:rsidR="00A15655" w:rsidRPr="00342B77" w:rsidRDefault="00EE5FD6" w:rsidP="00A15655">
      <w:pPr>
        <w:spacing w:before="120" w:after="120" w:line="360" w:lineRule="auto"/>
        <w:jc w:val="center"/>
        <w:rPr>
          <w:rFonts w:ascii="Montserrat SemiBold" w:hAnsi="Montserrat SemiBold" w:cs="Times New Roman"/>
          <w:b/>
          <w:bCs/>
          <w:sz w:val="44"/>
          <w:szCs w:val="44"/>
          <w:lang w:val="en-GB"/>
        </w:rPr>
      </w:pPr>
      <w:r>
        <w:rPr>
          <w:rFonts w:ascii="Montserrat SemiBold" w:hAnsi="Montserrat SemiBold" w:cs="Times New Roman"/>
          <w:b/>
          <w:bCs/>
          <w:sz w:val="44"/>
          <w:szCs w:val="44"/>
          <w:lang w:val="en-GB"/>
        </w:rPr>
        <w:t>Open Family Policy</w:t>
      </w:r>
      <w:r w:rsidR="00C6636B" w:rsidRPr="00342B77">
        <w:rPr>
          <w:rFonts w:ascii="Montserrat SemiBold" w:hAnsi="Montserrat SemiBold" w:cs="Times New Roman"/>
          <w:b/>
          <w:bCs/>
          <w:sz w:val="44"/>
          <w:szCs w:val="44"/>
          <w:lang w:val="en-GB"/>
        </w:rPr>
        <w:t xml:space="preserve"> Program</w:t>
      </w:r>
    </w:p>
    <w:p w14:paraId="721ED68A" w14:textId="77777777" w:rsidR="00A15655" w:rsidRPr="003E3875" w:rsidRDefault="00A15655" w:rsidP="00A15655">
      <w:pPr>
        <w:spacing w:before="120" w:after="120" w:line="360" w:lineRule="auto"/>
        <w:jc w:val="center"/>
        <w:rPr>
          <w:rFonts w:ascii="Montserrat" w:hAnsi="Montserrat" w:cs="Times New Roman"/>
          <w:sz w:val="32"/>
          <w:szCs w:val="32"/>
          <w:lang w:val="en-GB"/>
        </w:rPr>
      </w:pPr>
      <w:r w:rsidRPr="003E3875">
        <w:rPr>
          <w:rFonts w:ascii="Montserrat" w:hAnsi="Montserrat" w:cs="Times New Roman"/>
          <w:b/>
          <w:bCs/>
          <w:sz w:val="32"/>
          <w:szCs w:val="32"/>
          <w:lang w:val="en-GB"/>
        </w:rPr>
        <w:t>Methodology Report</w:t>
      </w:r>
    </w:p>
    <w:p w14:paraId="24195795" w14:textId="690228F5" w:rsidR="00A15655" w:rsidRPr="0040329C" w:rsidRDefault="00A15655" w:rsidP="00A15655">
      <w:pPr>
        <w:spacing w:before="120" w:after="120" w:line="360" w:lineRule="auto"/>
        <w:jc w:val="center"/>
        <w:rPr>
          <w:rFonts w:ascii="Montserrat Thin" w:hAnsi="Montserrat Thin" w:cs="Times New Roman"/>
          <w:sz w:val="44"/>
          <w:szCs w:val="44"/>
          <w:lang w:val="es-ES"/>
        </w:rPr>
      </w:pPr>
      <w:r w:rsidRPr="0040329C">
        <w:rPr>
          <w:rFonts w:ascii="Montserrat Thin" w:hAnsi="Montserrat Thin" w:cs="Times New Roman"/>
          <w:sz w:val="32"/>
          <w:szCs w:val="32"/>
          <w:lang w:val="es-ES"/>
        </w:rPr>
        <w:t>EU-SILC</w:t>
      </w:r>
      <w:r w:rsidR="0014194D" w:rsidRPr="0040329C">
        <w:rPr>
          <w:rFonts w:ascii="Montserrat Thin" w:hAnsi="Montserrat Thin" w:cs="Times New Roman"/>
          <w:sz w:val="32"/>
          <w:szCs w:val="32"/>
          <w:lang w:val="es-ES"/>
        </w:rPr>
        <w:t xml:space="preserve"> CS</w:t>
      </w:r>
    </w:p>
    <w:p w14:paraId="7B41B4E2" w14:textId="0DE240B2" w:rsidR="00A15655" w:rsidRPr="0040329C" w:rsidRDefault="00A15655" w:rsidP="00A15655">
      <w:pPr>
        <w:spacing w:before="120" w:after="120" w:line="360" w:lineRule="auto"/>
        <w:jc w:val="center"/>
        <w:rPr>
          <w:rFonts w:ascii="Times New Roman" w:hAnsi="Times New Roman" w:cs="Times New Roman"/>
          <w:sz w:val="32"/>
          <w:szCs w:val="32"/>
          <w:lang w:val="es-ES"/>
        </w:rPr>
      </w:pPr>
    </w:p>
    <w:p w14:paraId="22C5466D" w14:textId="77777777" w:rsidR="00A15655" w:rsidRPr="0040329C" w:rsidRDefault="00A15655" w:rsidP="00A15655">
      <w:pPr>
        <w:spacing w:before="120" w:after="120" w:line="360" w:lineRule="auto"/>
        <w:jc w:val="center"/>
        <w:rPr>
          <w:rFonts w:ascii="Times New Roman" w:hAnsi="Times New Roman" w:cs="Times New Roman"/>
          <w:sz w:val="44"/>
          <w:szCs w:val="44"/>
          <w:lang w:val="es-ES"/>
        </w:rPr>
      </w:pPr>
    </w:p>
    <w:p w14:paraId="052B950C" w14:textId="77777777" w:rsidR="00A15655" w:rsidRPr="0040329C" w:rsidRDefault="00A15655" w:rsidP="00A15655">
      <w:pPr>
        <w:spacing w:before="120" w:after="120" w:line="360" w:lineRule="auto"/>
        <w:jc w:val="center"/>
        <w:rPr>
          <w:rFonts w:ascii="Times New Roman" w:hAnsi="Times New Roman" w:cs="Times New Roman"/>
          <w:sz w:val="44"/>
          <w:szCs w:val="44"/>
          <w:lang w:val="es-ES"/>
        </w:rPr>
      </w:pPr>
    </w:p>
    <w:p w14:paraId="7F3C85A2" w14:textId="77777777" w:rsidR="007F3AD3" w:rsidRPr="0040329C" w:rsidRDefault="007F3AD3" w:rsidP="00A15655">
      <w:pPr>
        <w:spacing w:before="120" w:after="120" w:line="360" w:lineRule="auto"/>
        <w:jc w:val="center"/>
        <w:rPr>
          <w:rFonts w:ascii="Montserrat" w:hAnsi="Montserrat" w:cs="Times New Roman"/>
          <w:lang w:val="es-ES"/>
        </w:rPr>
      </w:pPr>
    </w:p>
    <w:p w14:paraId="4C6C6A5A" w14:textId="77777777" w:rsidR="007F3AD3" w:rsidRPr="0040329C" w:rsidRDefault="007F3AD3" w:rsidP="00A15655">
      <w:pPr>
        <w:spacing w:before="120" w:after="120" w:line="360" w:lineRule="auto"/>
        <w:jc w:val="center"/>
        <w:rPr>
          <w:rFonts w:ascii="Montserrat" w:hAnsi="Montserrat" w:cs="Times New Roman"/>
          <w:lang w:val="es-ES"/>
        </w:rPr>
      </w:pPr>
    </w:p>
    <w:p w14:paraId="79F174E3" w14:textId="7638DCF4" w:rsidR="007F3AD3" w:rsidRPr="0040329C" w:rsidRDefault="00884062" w:rsidP="007F3AD3">
      <w:pPr>
        <w:spacing w:before="120" w:after="120" w:line="360" w:lineRule="auto"/>
        <w:jc w:val="center"/>
        <w:rPr>
          <w:rFonts w:ascii="Montserrat" w:hAnsi="Montserrat" w:cs="Times New Roman"/>
          <w:lang w:val="es-ES"/>
        </w:rPr>
      </w:pPr>
      <w:r w:rsidRPr="0040329C">
        <w:rPr>
          <w:rFonts w:ascii="Montserrat" w:hAnsi="Montserrat" w:cs="Times New Roman"/>
          <w:lang w:val="es-ES"/>
        </w:rPr>
        <w:t>ver.</w:t>
      </w:r>
      <w:r w:rsidR="00DD2585" w:rsidRPr="0040329C">
        <w:rPr>
          <w:rFonts w:ascii="Montserrat" w:hAnsi="Montserrat" w:cs="Times New Roman"/>
          <w:lang w:val="es-ES"/>
        </w:rPr>
        <w:t>0.0</w:t>
      </w:r>
    </w:p>
    <w:p w14:paraId="5C67ACE8" w14:textId="7E8169CF" w:rsidR="007F3AD3" w:rsidRPr="0040329C" w:rsidRDefault="00A15655" w:rsidP="007F3AD3">
      <w:pPr>
        <w:spacing w:before="120" w:after="120" w:line="360" w:lineRule="auto"/>
        <w:jc w:val="center"/>
        <w:rPr>
          <w:rFonts w:ascii="Montserrat" w:hAnsi="Montserrat" w:cs="Times New Roman"/>
          <w:b/>
          <w:bCs/>
          <w:lang w:val="es-ES"/>
        </w:rPr>
      </w:pPr>
      <w:proofErr w:type="spellStart"/>
      <w:r w:rsidRPr="0040329C">
        <w:rPr>
          <w:rFonts w:ascii="Montserrat" w:hAnsi="Montserrat" w:cs="Times New Roman"/>
          <w:b/>
          <w:bCs/>
          <w:lang w:val="es-ES"/>
        </w:rPr>
        <w:t>Alžběta</w:t>
      </w:r>
      <w:proofErr w:type="spellEnd"/>
      <w:r w:rsidRPr="0040329C">
        <w:rPr>
          <w:rFonts w:ascii="Montserrat" w:hAnsi="Montserrat" w:cs="Times New Roman"/>
          <w:b/>
          <w:bCs/>
          <w:lang w:val="es-ES"/>
        </w:rPr>
        <w:t xml:space="preserve"> </w:t>
      </w:r>
      <w:proofErr w:type="spellStart"/>
      <w:r w:rsidRPr="0040329C">
        <w:rPr>
          <w:rFonts w:ascii="Montserrat" w:hAnsi="Montserrat" w:cs="Times New Roman"/>
          <w:b/>
          <w:bCs/>
          <w:lang w:val="es-ES"/>
        </w:rPr>
        <w:t>Bártová</w:t>
      </w:r>
      <w:proofErr w:type="spellEnd"/>
    </w:p>
    <w:p w14:paraId="590650D6" w14:textId="22B0F053" w:rsidR="00117370" w:rsidRPr="007F3AD3" w:rsidRDefault="00117370" w:rsidP="00117370">
      <w:pPr>
        <w:spacing w:before="120" w:after="120" w:line="240" w:lineRule="auto"/>
        <w:jc w:val="center"/>
        <w:rPr>
          <w:rFonts w:ascii="Montserrat" w:hAnsi="Montserrat" w:cs="Times New Roman"/>
          <w:sz w:val="20"/>
          <w:szCs w:val="20"/>
          <w:lang w:val="en-GB"/>
        </w:rPr>
      </w:pPr>
      <w:r w:rsidRPr="007F3AD3">
        <w:rPr>
          <w:rFonts w:ascii="Montserrat" w:hAnsi="Montserrat" w:cs="Times New Roman"/>
          <w:sz w:val="20"/>
          <w:szCs w:val="20"/>
          <w:lang w:val="en-GB"/>
        </w:rPr>
        <w:t>Centre for Sociological Research</w:t>
      </w:r>
    </w:p>
    <w:p w14:paraId="790062C3" w14:textId="584F8436" w:rsidR="00117370" w:rsidRPr="00342B77" w:rsidRDefault="00117370" w:rsidP="00117370">
      <w:pPr>
        <w:spacing w:after="120" w:line="240" w:lineRule="auto"/>
        <w:jc w:val="center"/>
        <w:rPr>
          <w:rFonts w:ascii="Montserrat" w:hAnsi="Montserrat" w:cs="Times New Roman"/>
          <w:sz w:val="44"/>
          <w:szCs w:val="44"/>
          <w:lang w:val="en-GB"/>
        </w:rPr>
      </w:pPr>
      <w:r w:rsidRPr="007F3AD3">
        <w:rPr>
          <w:rFonts w:ascii="Montserrat" w:hAnsi="Montserrat" w:cs="Times New Roman"/>
          <w:sz w:val="20"/>
          <w:szCs w:val="20"/>
          <w:lang w:val="en-GB"/>
        </w:rPr>
        <w:t>KU Leuven</w:t>
      </w:r>
    </w:p>
    <w:p w14:paraId="64EC8DAE" w14:textId="77777777" w:rsidR="00A15655" w:rsidRPr="007F3AD3" w:rsidRDefault="00A15655" w:rsidP="00A15655">
      <w:pPr>
        <w:spacing w:after="120" w:line="360" w:lineRule="auto"/>
        <w:jc w:val="center"/>
        <w:rPr>
          <w:rFonts w:ascii="Montserrat" w:hAnsi="Montserrat" w:cs="Times New Roman"/>
          <w:sz w:val="20"/>
          <w:szCs w:val="20"/>
          <w:lang w:val="en-GB"/>
        </w:rPr>
      </w:pPr>
      <w:r w:rsidRPr="007F3AD3">
        <w:rPr>
          <w:rFonts w:ascii="Montserrat" w:hAnsi="Montserrat" w:cs="Times New Roman"/>
          <w:sz w:val="20"/>
          <w:szCs w:val="20"/>
          <w:lang w:val="en-GB"/>
        </w:rPr>
        <w:t>2021</w:t>
      </w:r>
    </w:p>
    <w:p w14:paraId="620427B7" w14:textId="77777777" w:rsidR="00A15655" w:rsidRPr="00406F1D" w:rsidRDefault="00A15655" w:rsidP="00A15655">
      <w:pPr>
        <w:jc w:val="both"/>
        <w:rPr>
          <w:rFonts w:ascii="Times New Roman" w:hAnsi="Times New Roman" w:cs="Times New Roman"/>
          <w:lang w:val="en-GB"/>
        </w:rPr>
      </w:pPr>
      <w:r w:rsidRPr="00406F1D">
        <w:rPr>
          <w:rFonts w:ascii="Times New Roman" w:hAnsi="Times New Roman" w:cs="Times New Roman"/>
          <w:lang w:val="en-GB"/>
        </w:rPr>
        <w:br w:type="page"/>
      </w:r>
    </w:p>
    <w:p w14:paraId="35560879" w14:textId="77777777" w:rsidR="002B0026" w:rsidRDefault="002B0026">
      <w:pPr>
        <w:spacing w:after="0" w:line="240" w:lineRule="auto"/>
        <w:rPr>
          <w:rFonts w:ascii="Montserrat SemiBold" w:hAnsi="Montserrat SemiBold" w:cs="Times New Roman"/>
          <w:b/>
          <w:bCs/>
          <w:lang w:val="en-GB"/>
        </w:rPr>
      </w:pPr>
    </w:p>
    <w:p w14:paraId="67A20321" w14:textId="77777777" w:rsidR="002B0026" w:rsidRDefault="002B0026">
      <w:pPr>
        <w:spacing w:after="0" w:line="240" w:lineRule="auto"/>
        <w:rPr>
          <w:rFonts w:ascii="Montserrat SemiBold" w:hAnsi="Montserrat SemiBold" w:cs="Times New Roman"/>
          <w:b/>
          <w:bCs/>
          <w:lang w:val="en-GB"/>
        </w:rPr>
      </w:pPr>
    </w:p>
    <w:p w14:paraId="4F164F52" w14:textId="77777777" w:rsidR="002B0026" w:rsidRDefault="002B0026">
      <w:pPr>
        <w:spacing w:after="0" w:line="240" w:lineRule="auto"/>
        <w:rPr>
          <w:rFonts w:ascii="Montserrat SemiBold" w:hAnsi="Montserrat SemiBold" w:cs="Times New Roman"/>
          <w:b/>
          <w:bCs/>
          <w:lang w:val="en-GB"/>
        </w:rPr>
      </w:pPr>
    </w:p>
    <w:p w14:paraId="31E21E0E" w14:textId="77777777" w:rsidR="002B0026" w:rsidRDefault="002B0026">
      <w:pPr>
        <w:spacing w:after="0" w:line="240" w:lineRule="auto"/>
        <w:rPr>
          <w:rFonts w:ascii="Montserrat SemiBold" w:hAnsi="Montserrat SemiBold" w:cs="Times New Roman"/>
          <w:b/>
          <w:bCs/>
          <w:lang w:val="en-GB"/>
        </w:rPr>
      </w:pPr>
    </w:p>
    <w:p w14:paraId="23EF1122" w14:textId="77777777" w:rsidR="002B0026" w:rsidRDefault="002B0026">
      <w:pPr>
        <w:spacing w:after="0" w:line="240" w:lineRule="auto"/>
        <w:rPr>
          <w:rFonts w:ascii="Montserrat SemiBold" w:hAnsi="Montserrat SemiBold" w:cs="Times New Roman"/>
          <w:b/>
          <w:bCs/>
          <w:lang w:val="en-GB"/>
        </w:rPr>
      </w:pPr>
    </w:p>
    <w:p w14:paraId="7E847AF4" w14:textId="77777777" w:rsidR="002B0026" w:rsidRDefault="002B0026">
      <w:pPr>
        <w:spacing w:after="0" w:line="240" w:lineRule="auto"/>
        <w:rPr>
          <w:rFonts w:ascii="Montserrat SemiBold" w:hAnsi="Montserrat SemiBold" w:cs="Times New Roman"/>
          <w:b/>
          <w:bCs/>
          <w:lang w:val="en-GB"/>
        </w:rPr>
      </w:pPr>
    </w:p>
    <w:p w14:paraId="01C108ED" w14:textId="77777777" w:rsidR="002B0026" w:rsidRDefault="002B0026">
      <w:pPr>
        <w:spacing w:after="0" w:line="240" w:lineRule="auto"/>
        <w:rPr>
          <w:rFonts w:ascii="Montserrat SemiBold" w:hAnsi="Montserrat SemiBold" w:cs="Times New Roman"/>
          <w:b/>
          <w:bCs/>
          <w:lang w:val="en-GB"/>
        </w:rPr>
      </w:pPr>
    </w:p>
    <w:p w14:paraId="7FD4F5BC" w14:textId="77777777" w:rsidR="002B0026" w:rsidRDefault="002B0026">
      <w:pPr>
        <w:spacing w:after="0" w:line="240" w:lineRule="auto"/>
        <w:rPr>
          <w:rFonts w:ascii="Montserrat SemiBold" w:hAnsi="Montserrat SemiBold" w:cs="Times New Roman"/>
          <w:b/>
          <w:bCs/>
          <w:lang w:val="en-GB"/>
        </w:rPr>
      </w:pPr>
    </w:p>
    <w:p w14:paraId="798F83C7" w14:textId="77777777" w:rsidR="002B0026" w:rsidRDefault="002B0026">
      <w:pPr>
        <w:spacing w:after="0" w:line="240" w:lineRule="auto"/>
        <w:rPr>
          <w:rFonts w:ascii="Montserrat SemiBold" w:hAnsi="Montserrat SemiBold" w:cs="Times New Roman"/>
          <w:b/>
          <w:bCs/>
          <w:lang w:val="en-GB"/>
        </w:rPr>
      </w:pPr>
    </w:p>
    <w:p w14:paraId="73708AA6" w14:textId="77777777" w:rsidR="002B0026" w:rsidRDefault="002B0026">
      <w:pPr>
        <w:spacing w:after="0" w:line="240" w:lineRule="auto"/>
        <w:rPr>
          <w:rFonts w:ascii="Montserrat SemiBold" w:hAnsi="Montserrat SemiBold" w:cs="Times New Roman"/>
          <w:b/>
          <w:bCs/>
          <w:lang w:val="en-GB"/>
        </w:rPr>
      </w:pPr>
    </w:p>
    <w:p w14:paraId="42F44E7E" w14:textId="77777777" w:rsidR="002B0026" w:rsidRDefault="002B0026">
      <w:pPr>
        <w:spacing w:after="0" w:line="240" w:lineRule="auto"/>
        <w:rPr>
          <w:rFonts w:ascii="Montserrat SemiBold" w:hAnsi="Montserrat SemiBold" w:cs="Times New Roman"/>
          <w:b/>
          <w:bCs/>
          <w:lang w:val="en-GB"/>
        </w:rPr>
      </w:pPr>
    </w:p>
    <w:p w14:paraId="4D7E1E14" w14:textId="77777777" w:rsidR="002B0026" w:rsidRDefault="002B0026">
      <w:pPr>
        <w:spacing w:after="0" w:line="240" w:lineRule="auto"/>
        <w:rPr>
          <w:rFonts w:ascii="Montserrat SemiBold" w:hAnsi="Montserrat SemiBold" w:cs="Times New Roman"/>
          <w:b/>
          <w:bCs/>
          <w:lang w:val="en-GB"/>
        </w:rPr>
      </w:pPr>
    </w:p>
    <w:p w14:paraId="1E31B7A2" w14:textId="77777777" w:rsidR="002B0026" w:rsidRDefault="002B0026">
      <w:pPr>
        <w:spacing w:after="0" w:line="240" w:lineRule="auto"/>
        <w:rPr>
          <w:rFonts w:ascii="Montserrat SemiBold" w:hAnsi="Montserrat SemiBold" w:cs="Times New Roman"/>
          <w:b/>
          <w:bCs/>
          <w:lang w:val="en-GB"/>
        </w:rPr>
      </w:pPr>
    </w:p>
    <w:p w14:paraId="6809DAB3" w14:textId="77777777" w:rsidR="002B0026" w:rsidRDefault="002B0026">
      <w:pPr>
        <w:spacing w:after="0" w:line="240" w:lineRule="auto"/>
        <w:rPr>
          <w:rFonts w:ascii="Montserrat SemiBold" w:hAnsi="Montserrat SemiBold" w:cs="Times New Roman"/>
          <w:b/>
          <w:bCs/>
          <w:lang w:val="en-GB"/>
        </w:rPr>
      </w:pPr>
    </w:p>
    <w:p w14:paraId="7D53FCB0" w14:textId="77777777" w:rsidR="002B0026" w:rsidRDefault="002B0026">
      <w:pPr>
        <w:spacing w:after="0" w:line="240" w:lineRule="auto"/>
        <w:rPr>
          <w:rFonts w:ascii="Montserrat SemiBold" w:hAnsi="Montserrat SemiBold" w:cs="Times New Roman"/>
          <w:b/>
          <w:bCs/>
          <w:lang w:val="en-GB"/>
        </w:rPr>
      </w:pPr>
    </w:p>
    <w:p w14:paraId="3D6629C6" w14:textId="77777777" w:rsidR="002B0026" w:rsidRDefault="002B0026">
      <w:pPr>
        <w:spacing w:after="0" w:line="240" w:lineRule="auto"/>
        <w:rPr>
          <w:rFonts w:ascii="Montserrat SemiBold" w:hAnsi="Montserrat SemiBold" w:cs="Times New Roman"/>
          <w:b/>
          <w:bCs/>
          <w:lang w:val="en-GB"/>
        </w:rPr>
      </w:pPr>
    </w:p>
    <w:p w14:paraId="206D254E" w14:textId="77777777" w:rsidR="002B0026" w:rsidRDefault="002B0026">
      <w:pPr>
        <w:spacing w:after="0" w:line="240" w:lineRule="auto"/>
        <w:rPr>
          <w:rFonts w:ascii="Montserrat SemiBold" w:hAnsi="Montserrat SemiBold" w:cs="Times New Roman"/>
          <w:b/>
          <w:bCs/>
          <w:lang w:val="en-GB"/>
        </w:rPr>
      </w:pPr>
    </w:p>
    <w:p w14:paraId="393284EA" w14:textId="77777777" w:rsidR="002B0026" w:rsidRDefault="002B0026">
      <w:pPr>
        <w:spacing w:after="0" w:line="240" w:lineRule="auto"/>
        <w:rPr>
          <w:rFonts w:ascii="Montserrat SemiBold" w:hAnsi="Montserrat SemiBold" w:cs="Times New Roman"/>
          <w:b/>
          <w:bCs/>
          <w:lang w:val="en-GB"/>
        </w:rPr>
      </w:pPr>
    </w:p>
    <w:p w14:paraId="45588012" w14:textId="77777777" w:rsidR="002B0026" w:rsidRDefault="002B0026">
      <w:pPr>
        <w:spacing w:after="0" w:line="240" w:lineRule="auto"/>
        <w:rPr>
          <w:rFonts w:ascii="Montserrat SemiBold" w:hAnsi="Montserrat SemiBold" w:cs="Times New Roman"/>
          <w:b/>
          <w:bCs/>
          <w:lang w:val="en-GB"/>
        </w:rPr>
      </w:pPr>
    </w:p>
    <w:p w14:paraId="04D0F615" w14:textId="77777777" w:rsidR="002B0026" w:rsidRDefault="002B0026">
      <w:pPr>
        <w:spacing w:after="0" w:line="240" w:lineRule="auto"/>
        <w:rPr>
          <w:rFonts w:ascii="Montserrat SemiBold" w:hAnsi="Montserrat SemiBold" w:cs="Times New Roman"/>
          <w:b/>
          <w:bCs/>
          <w:lang w:val="en-GB"/>
        </w:rPr>
      </w:pPr>
    </w:p>
    <w:p w14:paraId="6105A07F" w14:textId="77777777" w:rsidR="002B0026" w:rsidRDefault="002B0026">
      <w:pPr>
        <w:spacing w:after="0" w:line="240" w:lineRule="auto"/>
        <w:rPr>
          <w:rFonts w:ascii="Montserrat SemiBold" w:hAnsi="Montserrat SemiBold" w:cs="Times New Roman"/>
          <w:b/>
          <w:bCs/>
          <w:lang w:val="en-GB"/>
        </w:rPr>
      </w:pPr>
    </w:p>
    <w:p w14:paraId="6971FA8E" w14:textId="77777777" w:rsidR="002B0026" w:rsidRDefault="002B0026">
      <w:pPr>
        <w:spacing w:after="0" w:line="240" w:lineRule="auto"/>
        <w:rPr>
          <w:rFonts w:ascii="Montserrat SemiBold" w:hAnsi="Montserrat SemiBold" w:cs="Times New Roman"/>
          <w:b/>
          <w:bCs/>
          <w:lang w:val="en-GB"/>
        </w:rPr>
      </w:pPr>
    </w:p>
    <w:p w14:paraId="7F5598CC" w14:textId="77777777" w:rsidR="002B0026" w:rsidRDefault="002B0026">
      <w:pPr>
        <w:spacing w:after="0" w:line="240" w:lineRule="auto"/>
        <w:rPr>
          <w:rFonts w:ascii="Montserrat SemiBold" w:hAnsi="Montserrat SemiBold" w:cs="Times New Roman"/>
          <w:b/>
          <w:bCs/>
          <w:lang w:val="en-GB"/>
        </w:rPr>
      </w:pPr>
    </w:p>
    <w:p w14:paraId="05EB2678" w14:textId="77777777" w:rsidR="002B0026" w:rsidRDefault="002B0026">
      <w:pPr>
        <w:spacing w:after="0" w:line="240" w:lineRule="auto"/>
        <w:rPr>
          <w:rFonts w:ascii="Montserrat SemiBold" w:hAnsi="Montserrat SemiBold" w:cs="Times New Roman"/>
          <w:b/>
          <w:bCs/>
          <w:lang w:val="en-GB"/>
        </w:rPr>
      </w:pPr>
    </w:p>
    <w:p w14:paraId="1B6E2947" w14:textId="77777777" w:rsidR="002B0026" w:rsidRDefault="002B0026">
      <w:pPr>
        <w:spacing w:after="0" w:line="240" w:lineRule="auto"/>
        <w:rPr>
          <w:rFonts w:ascii="Montserrat SemiBold" w:hAnsi="Montserrat SemiBold" w:cs="Times New Roman"/>
          <w:b/>
          <w:bCs/>
          <w:lang w:val="en-GB"/>
        </w:rPr>
      </w:pPr>
    </w:p>
    <w:p w14:paraId="5FF6C0F3" w14:textId="77777777" w:rsidR="002B0026" w:rsidRDefault="002B0026">
      <w:pPr>
        <w:spacing w:after="0" w:line="240" w:lineRule="auto"/>
        <w:rPr>
          <w:rFonts w:ascii="Montserrat SemiBold" w:hAnsi="Montserrat SemiBold" w:cs="Times New Roman"/>
          <w:b/>
          <w:bCs/>
          <w:lang w:val="en-GB"/>
        </w:rPr>
      </w:pPr>
    </w:p>
    <w:p w14:paraId="13BC1FD8" w14:textId="77777777" w:rsidR="002B0026" w:rsidRDefault="002B0026">
      <w:pPr>
        <w:spacing w:after="0" w:line="240" w:lineRule="auto"/>
        <w:rPr>
          <w:rFonts w:ascii="Montserrat SemiBold" w:hAnsi="Montserrat SemiBold" w:cs="Times New Roman"/>
          <w:b/>
          <w:bCs/>
          <w:lang w:val="en-GB"/>
        </w:rPr>
      </w:pPr>
    </w:p>
    <w:p w14:paraId="3070B9C6" w14:textId="77777777" w:rsidR="002B0026" w:rsidRDefault="002B0026">
      <w:pPr>
        <w:spacing w:after="0" w:line="240" w:lineRule="auto"/>
        <w:rPr>
          <w:rFonts w:ascii="Montserrat SemiBold" w:hAnsi="Montserrat SemiBold" w:cs="Times New Roman"/>
          <w:b/>
          <w:bCs/>
          <w:lang w:val="en-GB"/>
        </w:rPr>
      </w:pPr>
    </w:p>
    <w:p w14:paraId="0EED0636" w14:textId="77777777" w:rsidR="002B0026" w:rsidRDefault="002B0026">
      <w:pPr>
        <w:spacing w:after="0" w:line="240" w:lineRule="auto"/>
        <w:rPr>
          <w:rFonts w:ascii="Montserrat SemiBold" w:hAnsi="Montserrat SemiBold" w:cs="Times New Roman"/>
          <w:b/>
          <w:bCs/>
          <w:lang w:val="en-GB"/>
        </w:rPr>
      </w:pPr>
    </w:p>
    <w:p w14:paraId="37985BC5" w14:textId="77777777" w:rsidR="002B0026" w:rsidRDefault="002B0026">
      <w:pPr>
        <w:spacing w:after="0" w:line="240" w:lineRule="auto"/>
        <w:rPr>
          <w:rFonts w:ascii="Montserrat SemiBold" w:hAnsi="Montserrat SemiBold" w:cs="Times New Roman"/>
          <w:b/>
          <w:bCs/>
          <w:lang w:val="en-GB"/>
        </w:rPr>
      </w:pPr>
    </w:p>
    <w:p w14:paraId="4A4C9EBF" w14:textId="77777777" w:rsidR="002B0026" w:rsidRDefault="002B0026">
      <w:pPr>
        <w:spacing w:after="0" w:line="240" w:lineRule="auto"/>
        <w:rPr>
          <w:rFonts w:ascii="Montserrat SemiBold" w:hAnsi="Montserrat SemiBold" w:cs="Times New Roman"/>
          <w:b/>
          <w:bCs/>
          <w:lang w:val="en-GB"/>
        </w:rPr>
      </w:pPr>
    </w:p>
    <w:p w14:paraId="6A46819A" w14:textId="77777777" w:rsidR="002B0026" w:rsidRDefault="002B0026">
      <w:pPr>
        <w:spacing w:after="0" w:line="240" w:lineRule="auto"/>
        <w:rPr>
          <w:rFonts w:ascii="Montserrat SemiBold" w:hAnsi="Montserrat SemiBold" w:cs="Times New Roman"/>
          <w:b/>
          <w:bCs/>
          <w:lang w:val="en-GB"/>
        </w:rPr>
      </w:pPr>
    </w:p>
    <w:p w14:paraId="0D2EADF7" w14:textId="77777777" w:rsidR="002B0026" w:rsidRDefault="002B0026">
      <w:pPr>
        <w:spacing w:after="0" w:line="240" w:lineRule="auto"/>
        <w:rPr>
          <w:rFonts w:ascii="Montserrat SemiBold" w:hAnsi="Montserrat SemiBold" w:cs="Times New Roman"/>
          <w:b/>
          <w:bCs/>
          <w:lang w:val="en-GB"/>
        </w:rPr>
      </w:pPr>
    </w:p>
    <w:p w14:paraId="4270331D" w14:textId="77777777" w:rsidR="002B0026" w:rsidRDefault="002B0026">
      <w:pPr>
        <w:spacing w:after="0" w:line="240" w:lineRule="auto"/>
        <w:rPr>
          <w:rFonts w:ascii="Montserrat SemiBold" w:hAnsi="Montserrat SemiBold" w:cs="Times New Roman"/>
          <w:b/>
          <w:bCs/>
          <w:lang w:val="en-GB"/>
        </w:rPr>
      </w:pPr>
    </w:p>
    <w:p w14:paraId="08018685" w14:textId="77777777" w:rsidR="002B0026" w:rsidRDefault="002B0026">
      <w:pPr>
        <w:spacing w:after="0" w:line="240" w:lineRule="auto"/>
        <w:rPr>
          <w:rFonts w:ascii="Montserrat SemiBold" w:hAnsi="Montserrat SemiBold" w:cs="Times New Roman"/>
          <w:b/>
          <w:bCs/>
          <w:lang w:val="en-GB"/>
        </w:rPr>
      </w:pPr>
    </w:p>
    <w:p w14:paraId="3156AD0F" w14:textId="77777777" w:rsidR="002B0026" w:rsidRDefault="002B0026">
      <w:pPr>
        <w:spacing w:after="0" w:line="240" w:lineRule="auto"/>
        <w:rPr>
          <w:rFonts w:ascii="Montserrat SemiBold" w:hAnsi="Montserrat SemiBold" w:cs="Times New Roman"/>
          <w:b/>
          <w:bCs/>
          <w:lang w:val="en-GB"/>
        </w:rPr>
      </w:pPr>
    </w:p>
    <w:p w14:paraId="767087D5" w14:textId="77777777" w:rsidR="002B0026" w:rsidRDefault="002B0026">
      <w:pPr>
        <w:spacing w:after="0" w:line="240" w:lineRule="auto"/>
        <w:rPr>
          <w:rFonts w:ascii="Montserrat SemiBold" w:hAnsi="Montserrat SemiBold" w:cs="Times New Roman"/>
          <w:b/>
          <w:bCs/>
          <w:lang w:val="en-GB"/>
        </w:rPr>
      </w:pPr>
    </w:p>
    <w:p w14:paraId="71C5B394" w14:textId="77777777" w:rsidR="002B0026" w:rsidRDefault="002B0026">
      <w:pPr>
        <w:spacing w:after="0" w:line="240" w:lineRule="auto"/>
        <w:rPr>
          <w:rFonts w:ascii="Montserrat SemiBold" w:hAnsi="Montserrat SemiBold" w:cs="Times New Roman"/>
          <w:b/>
          <w:bCs/>
          <w:lang w:val="en-GB"/>
        </w:rPr>
      </w:pPr>
    </w:p>
    <w:p w14:paraId="66C13D77" w14:textId="56180005" w:rsidR="006C5273" w:rsidRDefault="006C5273">
      <w:pPr>
        <w:spacing w:after="0" w:line="240" w:lineRule="auto"/>
        <w:rPr>
          <w:rFonts w:ascii="Montserrat SemiBold" w:hAnsi="Montserrat SemiBold" w:cs="Times New Roman"/>
          <w:b/>
          <w:bCs/>
          <w:lang w:val="en-GB"/>
        </w:rPr>
      </w:pPr>
      <w:r>
        <w:rPr>
          <w:rFonts w:ascii="Montserrat SemiBold" w:hAnsi="Montserrat SemiBold" w:cs="Times New Roman"/>
          <w:b/>
          <w:bCs/>
          <w:noProof/>
          <w:lang w:val="en-GB"/>
        </w:rPr>
        <w:drawing>
          <wp:anchor distT="0" distB="0" distL="114300" distR="114300" simplePos="0" relativeHeight="251661312" behindDoc="0" locked="0" layoutInCell="1" allowOverlap="1" wp14:anchorId="15A994E4" wp14:editId="25C19C3D">
            <wp:simplePos x="0" y="0"/>
            <wp:positionH relativeFrom="column">
              <wp:posOffset>0</wp:posOffset>
            </wp:positionH>
            <wp:positionV relativeFrom="paragraph">
              <wp:posOffset>170180</wp:posOffset>
            </wp:positionV>
            <wp:extent cx="708212" cy="472115"/>
            <wp:effectExtent l="0" t="0" r="3175" b="0"/>
            <wp:wrapTopAndBottom/>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8212" cy="472115"/>
                    </a:xfrm>
                    <a:prstGeom prst="rect">
                      <a:avLst/>
                    </a:prstGeom>
                  </pic:spPr>
                </pic:pic>
              </a:graphicData>
            </a:graphic>
            <wp14:sizeRelH relativeFrom="page">
              <wp14:pctWidth>0</wp14:pctWidth>
            </wp14:sizeRelH>
            <wp14:sizeRelV relativeFrom="page">
              <wp14:pctHeight>0</wp14:pctHeight>
            </wp14:sizeRelV>
          </wp:anchor>
        </w:drawing>
      </w:r>
    </w:p>
    <w:p w14:paraId="4F573241" w14:textId="135D5D5C" w:rsidR="006C5273" w:rsidRPr="006C5273" w:rsidRDefault="006C5273" w:rsidP="002B0026">
      <w:pPr>
        <w:spacing w:after="0" w:line="360" w:lineRule="auto"/>
        <w:ind w:right="4631"/>
        <w:jc w:val="both"/>
        <w:rPr>
          <w:rFonts w:ascii="Baskerville" w:eastAsia="Times New Roman" w:hAnsi="Baskerville" w:cs="Times New Roman"/>
          <w:lang w:eastAsia="en-GB"/>
        </w:rPr>
      </w:pPr>
      <w:r w:rsidRPr="006C5273">
        <w:rPr>
          <w:rFonts w:ascii="Baskerville" w:eastAsia="Times New Roman" w:hAnsi="Baskerville" w:cs="Times New Roman"/>
          <w:lang w:eastAsia="en-GB"/>
        </w:rPr>
        <w:t>This project has received funding from the European Union’s Horizon 2020 research and innovation programme under grant agreement No</w:t>
      </w:r>
      <w:r>
        <w:rPr>
          <w:rFonts w:ascii="Baskerville" w:eastAsia="Times New Roman" w:hAnsi="Baskerville" w:cs="Times New Roman"/>
          <w:lang w:val="en-GB" w:eastAsia="en-GB"/>
        </w:rPr>
        <w:t xml:space="preserve"> 893008</w:t>
      </w:r>
      <w:r w:rsidRPr="006C5273">
        <w:rPr>
          <w:rFonts w:ascii="Baskerville" w:eastAsia="Times New Roman" w:hAnsi="Baskerville" w:cs="Times New Roman"/>
          <w:lang w:eastAsia="en-GB"/>
        </w:rPr>
        <w:t>.</w:t>
      </w:r>
    </w:p>
    <w:p w14:paraId="6930CE7E" w14:textId="77777777" w:rsidR="006C5273" w:rsidRDefault="006C5273">
      <w:pPr>
        <w:spacing w:after="0" w:line="240" w:lineRule="auto"/>
        <w:rPr>
          <w:rFonts w:ascii="Montserrat SemiBold" w:hAnsi="Montserrat SemiBold" w:cs="Times New Roman"/>
          <w:b/>
          <w:bCs/>
          <w:lang w:val="en-GB"/>
        </w:rPr>
      </w:pPr>
    </w:p>
    <w:p w14:paraId="01C5CCCF" w14:textId="77777777" w:rsidR="006C5273" w:rsidRDefault="006C5273">
      <w:pPr>
        <w:spacing w:after="0" w:line="240" w:lineRule="auto"/>
        <w:rPr>
          <w:rFonts w:ascii="Montserrat SemiBold" w:hAnsi="Montserrat SemiBold" w:cs="Times New Roman"/>
          <w:b/>
          <w:bCs/>
          <w:lang w:val="en-GB"/>
        </w:rPr>
      </w:pPr>
    </w:p>
    <w:p w14:paraId="36F345F3" w14:textId="106EB296" w:rsidR="006C5273" w:rsidRDefault="006C5273">
      <w:pPr>
        <w:spacing w:after="0" w:line="240" w:lineRule="auto"/>
        <w:rPr>
          <w:rFonts w:ascii="Montserrat SemiBold" w:hAnsi="Montserrat SemiBold" w:cs="Times New Roman"/>
          <w:b/>
          <w:bCs/>
          <w:lang w:val="en-GB"/>
        </w:rPr>
      </w:pPr>
      <w:r>
        <w:rPr>
          <w:rFonts w:ascii="Montserrat SemiBold" w:hAnsi="Montserrat SemiBold" w:cs="Times New Roman"/>
          <w:b/>
          <w:bCs/>
          <w:lang w:val="en-GB"/>
        </w:rPr>
        <w:br w:type="page"/>
      </w:r>
    </w:p>
    <w:p w14:paraId="5474877F" w14:textId="0618308A" w:rsidR="00A15655" w:rsidRPr="000A648B" w:rsidRDefault="00CE3936" w:rsidP="00A15655">
      <w:pPr>
        <w:spacing w:after="120" w:line="360" w:lineRule="auto"/>
        <w:jc w:val="both"/>
        <w:rPr>
          <w:rFonts w:ascii="Montserrat SemiBold" w:hAnsi="Montserrat SemiBold" w:cs="Times New Roman"/>
          <w:b/>
          <w:bCs/>
          <w:lang w:val="en-GB"/>
        </w:rPr>
      </w:pPr>
      <w:r w:rsidRPr="000A648B">
        <w:rPr>
          <w:rFonts w:ascii="Montserrat SemiBold" w:hAnsi="Montserrat SemiBold" w:cs="Times New Roman"/>
          <w:b/>
          <w:bCs/>
          <w:lang w:val="en-GB"/>
        </w:rPr>
        <w:lastRenderedPageBreak/>
        <w:t>Table of content</w:t>
      </w:r>
    </w:p>
    <w:p w14:paraId="07BF7AA0" w14:textId="7FEEDDDD" w:rsidR="002A238B" w:rsidRPr="002A238B" w:rsidRDefault="00CE3936">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r w:rsidRPr="000718A4">
        <w:rPr>
          <w:rFonts w:ascii="Baskerville" w:hAnsi="Baskerville" w:cs="Times New Roman"/>
          <w:b w:val="0"/>
          <w:bCs w:val="0"/>
          <w:sz w:val="22"/>
          <w:szCs w:val="22"/>
          <w:lang w:val="en-GB"/>
        </w:rPr>
        <w:fldChar w:fldCharType="begin"/>
      </w:r>
      <w:r w:rsidRPr="000718A4">
        <w:rPr>
          <w:rFonts w:ascii="Baskerville" w:hAnsi="Baskerville" w:cs="Times New Roman"/>
          <w:b w:val="0"/>
          <w:bCs w:val="0"/>
          <w:sz w:val="22"/>
          <w:szCs w:val="22"/>
          <w:lang w:val="en-GB"/>
        </w:rPr>
        <w:instrText xml:space="preserve"> TOC \o "1-3" \h \z \u </w:instrText>
      </w:r>
      <w:r w:rsidRPr="000718A4">
        <w:rPr>
          <w:rFonts w:ascii="Baskerville" w:hAnsi="Baskerville" w:cs="Times New Roman"/>
          <w:b w:val="0"/>
          <w:bCs w:val="0"/>
          <w:sz w:val="22"/>
          <w:szCs w:val="22"/>
          <w:lang w:val="en-GB"/>
        </w:rPr>
        <w:fldChar w:fldCharType="separate"/>
      </w:r>
      <w:hyperlink w:anchor="_Toc81076929" w:history="1">
        <w:r w:rsidR="002A238B" w:rsidRPr="002A238B">
          <w:rPr>
            <w:rStyle w:val="Hyperlink"/>
            <w:rFonts w:ascii="Montserrat" w:hAnsi="Montserrat"/>
            <w:b w:val="0"/>
            <w:bCs w:val="0"/>
            <w:noProof/>
            <w:sz w:val="22"/>
            <w:szCs w:val="22"/>
            <w:lang w:val="en-US"/>
          </w:rPr>
          <w:t>1.</w:t>
        </w:r>
        <w:r w:rsidR="002A238B" w:rsidRPr="002A238B">
          <w:rPr>
            <w:rFonts w:ascii="Montserrat" w:eastAsiaTheme="minorEastAsia" w:hAnsi="Montserrat" w:cstheme="minorBidi"/>
            <w:b w:val="0"/>
            <w:bCs w:val="0"/>
            <w:caps w:val="0"/>
            <w:noProof/>
            <w:sz w:val="22"/>
            <w:szCs w:val="22"/>
            <w:lang w:val="en-NL" w:eastAsia="en-GB"/>
          </w:rPr>
          <w:tab/>
        </w:r>
        <w:r w:rsidR="002A238B" w:rsidRPr="002A238B">
          <w:rPr>
            <w:rStyle w:val="Hyperlink"/>
            <w:rFonts w:ascii="Montserrat" w:hAnsi="Montserrat"/>
            <w:b w:val="0"/>
            <w:bCs w:val="0"/>
            <w:noProof/>
            <w:sz w:val="22"/>
            <w:szCs w:val="22"/>
            <w:lang w:val="en-US"/>
          </w:rPr>
          <w:t>Open Family Policy Program and Platform</w:t>
        </w:r>
        <w:r w:rsidR="002A238B" w:rsidRPr="002A238B">
          <w:rPr>
            <w:rFonts w:ascii="Montserrat" w:hAnsi="Montserrat"/>
            <w:b w:val="0"/>
            <w:bCs w:val="0"/>
            <w:noProof/>
            <w:webHidden/>
            <w:sz w:val="22"/>
            <w:szCs w:val="22"/>
          </w:rPr>
          <w:tab/>
        </w:r>
        <w:r w:rsidR="002A238B" w:rsidRPr="002A238B">
          <w:rPr>
            <w:rFonts w:ascii="Montserrat" w:hAnsi="Montserrat"/>
            <w:b w:val="0"/>
            <w:bCs w:val="0"/>
            <w:noProof/>
            <w:webHidden/>
            <w:sz w:val="22"/>
            <w:szCs w:val="22"/>
          </w:rPr>
          <w:fldChar w:fldCharType="begin"/>
        </w:r>
        <w:r w:rsidR="002A238B" w:rsidRPr="002A238B">
          <w:rPr>
            <w:rFonts w:ascii="Montserrat" w:hAnsi="Montserrat"/>
            <w:b w:val="0"/>
            <w:bCs w:val="0"/>
            <w:noProof/>
            <w:webHidden/>
            <w:sz w:val="22"/>
            <w:szCs w:val="22"/>
          </w:rPr>
          <w:instrText xml:space="preserve"> PAGEREF _Toc81076929 \h </w:instrText>
        </w:r>
        <w:r w:rsidR="002A238B" w:rsidRPr="002A238B">
          <w:rPr>
            <w:rFonts w:ascii="Montserrat" w:hAnsi="Montserrat"/>
            <w:b w:val="0"/>
            <w:bCs w:val="0"/>
            <w:noProof/>
            <w:webHidden/>
            <w:sz w:val="22"/>
            <w:szCs w:val="22"/>
          </w:rPr>
        </w:r>
        <w:r w:rsidR="002A238B" w:rsidRPr="002A238B">
          <w:rPr>
            <w:rFonts w:ascii="Montserrat" w:hAnsi="Montserrat"/>
            <w:b w:val="0"/>
            <w:bCs w:val="0"/>
            <w:noProof/>
            <w:webHidden/>
            <w:sz w:val="22"/>
            <w:szCs w:val="22"/>
          </w:rPr>
          <w:fldChar w:fldCharType="separate"/>
        </w:r>
        <w:r w:rsidR="002A238B" w:rsidRPr="002A238B">
          <w:rPr>
            <w:rFonts w:ascii="Montserrat" w:hAnsi="Montserrat"/>
            <w:b w:val="0"/>
            <w:bCs w:val="0"/>
            <w:noProof/>
            <w:webHidden/>
            <w:sz w:val="22"/>
            <w:szCs w:val="22"/>
          </w:rPr>
          <w:t>4</w:t>
        </w:r>
        <w:r w:rsidR="002A238B" w:rsidRPr="002A238B">
          <w:rPr>
            <w:rFonts w:ascii="Montserrat" w:hAnsi="Montserrat"/>
            <w:b w:val="0"/>
            <w:bCs w:val="0"/>
            <w:noProof/>
            <w:webHidden/>
            <w:sz w:val="22"/>
            <w:szCs w:val="22"/>
          </w:rPr>
          <w:fldChar w:fldCharType="end"/>
        </w:r>
      </w:hyperlink>
    </w:p>
    <w:p w14:paraId="57D00020" w14:textId="7DC56AC0"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0" w:history="1">
        <w:r w:rsidRPr="002A238B">
          <w:rPr>
            <w:rStyle w:val="Hyperlink"/>
            <w:rFonts w:ascii="Montserrat" w:hAnsi="Montserrat"/>
            <w:b w:val="0"/>
            <w:bCs w:val="0"/>
            <w:noProof/>
            <w:sz w:val="22"/>
            <w:szCs w:val="22"/>
            <w:lang w:val="en-GB"/>
          </w:rPr>
          <w:t>2.</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License and terms of use</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_Toc81076930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4</w:t>
        </w:r>
        <w:r w:rsidRPr="002A238B">
          <w:rPr>
            <w:rFonts w:ascii="Montserrat" w:hAnsi="Montserrat"/>
            <w:b w:val="0"/>
            <w:bCs w:val="0"/>
            <w:noProof/>
            <w:webHidden/>
            <w:sz w:val="22"/>
            <w:szCs w:val="22"/>
          </w:rPr>
          <w:fldChar w:fldCharType="end"/>
        </w:r>
      </w:hyperlink>
    </w:p>
    <w:p w14:paraId="61A1A7B6" w14:textId="6B331F69"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1" w:history="1">
        <w:r w:rsidRPr="002A238B">
          <w:rPr>
            <w:rStyle w:val="Hyperlink"/>
            <w:rFonts w:ascii="Montserrat" w:hAnsi="Montserrat"/>
            <w:b w:val="0"/>
            <w:bCs w:val="0"/>
            <w:noProof/>
            <w:sz w:val="22"/>
            <w:szCs w:val="22"/>
            <w:lang w:val="en-GB"/>
          </w:rPr>
          <w:t>3.</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Data management</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_Toc81076931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5</w:t>
        </w:r>
        <w:r w:rsidRPr="002A238B">
          <w:rPr>
            <w:rFonts w:ascii="Montserrat" w:hAnsi="Montserrat"/>
            <w:b w:val="0"/>
            <w:bCs w:val="0"/>
            <w:noProof/>
            <w:webHidden/>
            <w:sz w:val="22"/>
            <w:szCs w:val="22"/>
          </w:rPr>
          <w:fldChar w:fldCharType="end"/>
        </w:r>
      </w:hyperlink>
    </w:p>
    <w:p w14:paraId="11ABD407" w14:textId="2A329011"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2" w:history="1">
        <w:r w:rsidRPr="002A238B">
          <w:rPr>
            <w:rStyle w:val="Hyperlink"/>
            <w:rFonts w:ascii="Montserrat" w:hAnsi="Montserrat"/>
            <w:b w:val="0"/>
            <w:bCs w:val="0"/>
            <w:noProof/>
            <w:sz w:val="22"/>
            <w:szCs w:val="22"/>
            <w:lang w:val="en-GB"/>
          </w:rPr>
          <w:t>4.</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Legislative data</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_Toc81076932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6</w:t>
        </w:r>
        <w:r w:rsidRPr="002A238B">
          <w:rPr>
            <w:rFonts w:ascii="Montserrat" w:hAnsi="Montserrat"/>
            <w:b w:val="0"/>
            <w:bCs w:val="0"/>
            <w:noProof/>
            <w:webHidden/>
            <w:sz w:val="22"/>
            <w:szCs w:val="22"/>
          </w:rPr>
          <w:fldChar w:fldCharType="end"/>
        </w:r>
      </w:hyperlink>
    </w:p>
    <w:p w14:paraId="07F1BB08" w14:textId="434034F7"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3" w:history="1">
        <w:r w:rsidRPr="002A238B">
          <w:rPr>
            <w:rStyle w:val="Hyperlink"/>
            <w:rFonts w:ascii="Montserrat" w:hAnsi="Montserrat"/>
            <w:b w:val="0"/>
            <w:bCs w:val="0"/>
            <w:noProof/>
            <w:sz w:val="22"/>
            <w:szCs w:val="22"/>
            <w:lang w:val="en-GB"/>
          </w:rPr>
          <w:t>5.</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Core Assumptions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_Toc81076933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6</w:t>
        </w:r>
        <w:r w:rsidRPr="002A238B">
          <w:rPr>
            <w:rFonts w:ascii="Montserrat" w:hAnsi="Montserrat"/>
            <w:b w:val="0"/>
            <w:bCs w:val="0"/>
            <w:noProof/>
            <w:webHidden/>
            <w:sz w:val="22"/>
            <w:szCs w:val="22"/>
          </w:rPr>
          <w:fldChar w:fldCharType="end"/>
        </w:r>
      </w:hyperlink>
    </w:p>
    <w:p w14:paraId="5FA0D501" w14:textId="7892C2F6"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4" w:history="1">
        <w:r w:rsidRPr="002A238B">
          <w:rPr>
            <w:rStyle w:val="Hyperlink"/>
            <w:rFonts w:ascii="Montserrat" w:hAnsi="Montserrat"/>
            <w:b w:val="0"/>
            <w:bCs w:val="0"/>
            <w:noProof/>
            <w:sz w:val="22"/>
            <w:szCs w:val="22"/>
          </w:rPr>
          <w:t>5.1.</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rPr>
          <w:t>Population assumptions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_Toc81076934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6</w:t>
        </w:r>
        <w:r w:rsidRPr="002A238B">
          <w:rPr>
            <w:rFonts w:ascii="Montserrat" w:hAnsi="Montserrat"/>
            <w:b w:val="0"/>
            <w:bCs w:val="0"/>
            <w:noProof/>
            <w:webHidden/>
            <w:sz w:val="22"/>
            <w:szCs w:val="22"/>
          </w:rPr>
          <w:fldChar w:fldCharType="end"/>
        </w:r>
      </w:hyperlink>
    </w:p>
    <w:p w14:paraId="381882EC" w14:textId="43556EF8"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5" w:history="1">
        <w:r w:rsidRPr="002A238B">
          <w:rPr>
            <w:rStyle w:val="Hyperlink"/>
            <w:rFonts w:ascii="Montserrat" w:hAnsi="Montserrat"/>
            <w:b w:val="0"/>
            <w:bCs w:val="0"/>
            <w:noProof/>
            <w:sz w:val="22"/>
            <w:szCs w:val="22"/>
            <w:lang w:val="en-GB"/>
          </w:rPr>
          <w:t>5.2.</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Policy assumptions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_Toc81076935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7</w:t>
        </w:r>
        <w:r w:rsidRPr="002A238B">
          <w:rPr>
            <w:rFonts w:ascii="Montserrat" w:hAnsi="Montserrat"/>
            <w:b w:val="0"/>
            <w:bCs w:val="0"/>
            <w:noProof/>
            <w:webHidden/>
            <w:sz w:val="22"/>
            <w:szCs w:val="22"/>
          </w:rPr>
          <w:fldChar w:fldCharType="end"/>
        </w:r>
      </w:hyperlink>
    </w:p>
    <w:p w14:paraId="1F635F5E" w14:textId="5957E210"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36" w:history="1">
        <w:r w:rsidRPr="002A238B">
          <w:rPr>
            <w:rStyle w:val="Hyperlink"/>
            <w:rFonts w:ascii="Montserrat" w:hAnsi="Montserrat"/>
            <w:b w:val="0"/>
            <w:bCs w:val="0"/>
            <w:noProof/>
            <w:sz w:val="22"/>
            <w:szCs w:val="22"/>
            <w:lang w:val="en-GB"/>
          </w:rPr>
          <w:t>6.</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Time units and conversion standards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_Toc81076936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8</w:t>
        </w:r>
        <w:r w:rsidRPr="002A238B">
          <w:rPr>
            <w:rFonts w:ascii="Montserrat" w:hAnsi="Montserrat"/>
            <w:b w:val="0"/>
            <w:bCs w:val="0"/>
            <w:noProof/>
            <w:webHidden/>
            <w:sz w:val="22"/>
            <w:szCs w:val="22"/>
          </w:rPr>
          <w:fldChar w:fldCharType="end"/>
        </w:r>
      </w:hyperlink>
    </w:p>
    <w:p w14:paraId="424E6580" w14:textId="0F3917FA"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7" w:history="1">
        <w:r w:rsidRPr="002A238B">
          <w:rPr>
            <w:rStyle w:val="Hyperlink"/>
            <w:rFonts w:ascii="Montserrat" w:hAnsi="Montserrat"/>
            <w:b w:val="0"/>
            <w:bCs w:val="0"/>
            <w:noProof/>
            <w:sz w:val="22"/>
            <w:szCs w:val="22"/>
            <w:lang w:val="en-GB"/>
          </w:rPr>
          <w:t>6.1.</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Week</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_Toc81076937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8</w:t>
        </w:r>
        <w:r w:rsidRPr="002A238B">
          <w:rPr>
            <w:rFonts w:ascii="Montserrat" w:hAnsi="Montserrat"/>
            <w:b w:val="0"/>
            <w:bCs w:val="0"/>
            <w:noProof/>
            <w:webHidden/>
            <w:sz w:val="22"/>
            <w:szCs w:val="22"/>
          </w:rPr>
          <w:fldChar w:fldCharType="end"/>
        </w:r>
      </w:hyperlink>
    </w:p>
    <w:p w14:paraId="5498BCDC" w14:textId="0AB506C3"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8" w:history="1">
        <w:r w:rsidRPr="002A238B">
          <w:rPr>
            <w:rStyle w:val="Hyperlink"/>
            <w:rFonts w:ascii="Montserrat" w:hAnsi="Montserrat"/>
            <w:b w:val="0"/>
            <w:bCs w:val="0"/>
            <w:noProof/>
            <w:sz w:val="22"/>
            <w:szCs w:val="22"/>
            <w:lang w:val="en-GB"/>
          </w:rPr>
          <w:t>6.2.</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Month</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_Toc81076938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9</w:t>
        </w:r>
        <w:r w:rsidRPr="002A238B">
          <w:rPr>
            <w:rFonts w:ascii="Montserrat" w:hAnsi="Montserrat"/>
            <w:b w:val="0"/>
            <w:bCs w:val="0"/>
            <w:noProof/>
            <w:webHidden/>
            <w:sz w:val="22"/>
            <w:szCs w:val="22"/>
          </w:rPr>
          <w:fldChar w:fldCharType="end"/>
        </w:r>
      </w:hyperlink>
    </w:p>
    <w:p w14:paraId="02922A34" w14:textId="3EB04E9F"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39" w:history="1">
        <w:r w:rsidRPr="002A238B">
          <w:rPr>
            <w:rStyle w:val="Hyperlink"/>
            <w:rFonts w:ascii="Montserrat" w:hAnsi="Montserrat"/>
            <w:b w:val="0"/>
            <w:bCs w:val="0"/>
            <w:noProof/>
            <w:sz w:val="22"/>
            <w:szCs w:val="22"/>
            <w:lang w:val="en-GB"/>
          </w:rPr>
          <w:t>6.3.</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Year</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_Toc81076939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9</w:t>
        </w:r>
        <w:r w:rsidRPr="002A238B">
          <w:rPr>
            <w:rFonts w:ascii="Montserrat" w:hAnsi="Montserrat"/>
            <w:b w:val="0"/>
            <w:bCs w:val="0"/>
            <w:noProof/>
            <w:webHidden/>
            <w:sz w:val="22"/>
            <w:szCs w:val="22"/>
          </w:rPr>
          <w:fldChar w:fldCharType="end"/>
        </w:r>
      </w:hyperlink>
    </w:p>
    <w:p w14:paraId="3C69BE0B" w14:textId="53EA1D51"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40" w:history="1">
        <w:r w:rsidRPr="002A238B">
          <w:rPr>
            <w:rStyle w:val="Hyperlink"/>
            <w:rFonts w:ascii="Montserrat" w:hAnsi="Montserrat"/>
            <w:b w:val="0"/>
            <w:bCs w:val="0"/>
            <w:noProof/>
            <w:sz w:val="22"/>
            <w:szCs w:val="22"/>
            <w:lang w:val="en-GB"/>
          </w:rPr>
          <w:t>7.</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Standardization of the EU-SILC variables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_Toc81076940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9</w:t>
        </w:r>
        <w:r w:rsidRPr="002A238B">
          <w:rPr>
            <w:rFonts w:ascii="Montserrat" w:hAnsi="Montserrat"/>
            <w:b w:val="0"/>
            <w:bCs w:val="0"/>
            <w:noProof/>
            <w:webHidden/>
            <w:sz w:val="22"/>
            <w:szCs w:val="22"/>
          </w:rPr>
          <w:fldChar w:fldCharType="end"/>
        </w:r>
      </w:hyperlink>
    </w:p>
    <w:p w14:paraId="3FAC8BD5" w14:textId="76C28605" w:rsidR="002A238B" w:rsidRPr="002A238B" w:rsidRDefault="002A238B">
      <w:pPr>
        <w:pStyle w:val="TOC1"/>
        <w:tabs>
          <w:tab w:val="left" w:pos="440"/>
          <w:tab w:val="right" w:leader="dot" w:pos="9016"/>
        </w:tabs>
        <w:rPr>
          <w:rFonts w:ascii="Montserrat" w:eastAsiaTheme="minorEastAsia" w:hAnsi="Montserrat" w:cstheme="minorBidi"/>
          <w:b w:val="0"/>
          <w:bCs w:val="0"/>
          <w:caps w:val="0"/>
          <w:noProof/>
          <w:sz w:val="22"/>
          <w:szCs w:val="22"/>
          <w:lang w:val="en-NL" w:eastAsia="en-GB"/>
        </w:rPr>
      </w:pPr>
      <w:hyperlink w:anchor="_Toc81076941" w:history="1">
        <w:r w:rsidRPr="002A238B">
          <w:rPr>
            <w:rStyle w:val="Hyperlink"/>
            <w:rFonts w:ascii="Montserrat" w:hAnsi="Montserrat"/>
            <w:b w:val="0"/>
            <w:bCs w:val="0"/>
            <w:noProof/>
            <w:sz w:val="22"/>
            <w:szCs w:val="22"/>
            <w:lang w:val="en-GB"/>
          </w:rPr>
          <w:t>8.</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Policy variables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_Toc81076941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11</w:t>
        </w:r>
        <w:r w:rsidRPr="002A238B">
          <w:rPr>
            <w:rFonts w:ascii="Montserrat" w:hAnsi="Montserrat"/>
            <w:b w:val="0"/>
            <w:bCs w:val="0"/>
            <w:noProof/>
            <w:webHidden/>
            <w:sz w:val="22"/>
            <w:szCs w:val="22"/>
          </w:rPr>
          <w:fldChar w:fldCharType="end"/>
        </w:r>
      </w:hyperlink>
    </w:p>
    <w:p w14:paraId="597D4112" w14:textId="52C12EEF"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42" w:history="1">
        <w:r w:rsidRPr="002A238B">
          <w:rPr>
            <w:rStyle w:val="Hyperlink"/>
            <w:rFonts w:ascii="Montserrat" w:hAnsi="Montserrat"/>
            <w:b w:val="0"/>
            <w:bCs w:val="0"/>
            <w:noProof/>
            <w:sz w:val="22"/>
            <w:szCs w:val="22"/>
            <w:lang w:val="en-GB"/>
          </w:rPr>
          <w:t>8.1.</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Maternity leave</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_Toc81076942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11</w:t>
        </w:r>
        <w:r w:rsidRPr="002A238B">
          <w:rPr>
            <w:rFonts w:ascii="Montserrat" w:hAnsi="Montserrat"/>
            <w:b w:val="0"/>
            <w:bCs w:val="0"/>
            <w:noProof/>
            <w:webHidden/>
            <w:sz w:val="22"/>
            <w:szCs w:val="22"/>
          </w:rPr>
          <w:fldChar w:fldCharType="end"/>
        </w:r>
      </w:hyperlink>
    </w:p>
    <w:p w14:paraId="35362F73" w14:textId="11054EB9"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43" w:history="1">
        <w:r w:rsidRPr="002A238B">
          <w:rPr>
            <w:rStyle w:val="Hyperlink"/>
            <w:rFonts w:ascii="Montserrat" w:hAnsi="Montserrat"/>
            <w:b w:val="0"/>
            <w:bCs w:val="0"/>
            <w:noProof/>
            <w:sz w:val="22"/>
            <w:szCs w:val="22"/>
            <w:lang w:val="en-GB"/>
          </w:rPr>
          <w:t>8.2.</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Paternity leave</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_Toc81076943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12</w:t>
        </w:r>
        <w:r w:rsidRPr="002A238B">
          <w:rPr>
            <w:rFonts w:ascii="Montserrat" w:hAnsi="Montserrat"/>
            <w:b w:val="0"/>
            <w:bCs w:val="0"/>
            <w:noProof/>
            <w:webHidden/>
            <w:sz w:val="22"/>
            <w:szCs w:val="22"/>
          </w:rPr>
          <w:fldChar w:fldCharType="end"/>
        </w:r>
      </w:hyperlink>
    </w:p>
    <w:p w14:paraId="7AC7156E" w14:textId="16D0B48A" w:rsidR="002A238B" w:rsidRPr="002A238B" w:rsidRDefault="002A238B">
      <w:pPr>
        <w:pStyle w:val="TOC1"/>
        <w:tabs>
          <w:tab w:val="left" w:pos="660"/>
          <w:tab w:val="right" w:leader="dot" w:pos="9016"/>
        </w:tabs>
        <w:rPr>
          <w:rFonts w:ascii="Montserrat" w:eastAsiaTheme="minorEastAsia" w:hAnsi="Montserrat" w:cstheme="minorBidi"/>
          <w:b w:val="0"/>
          <w:bCs w:val="0"/>
          <w:caps w:val="0"/>
          <w:noProof/>
          <w:sz w:val="22"/>
          <w:szCs w:val="22"/>
          <w:lang w:val="en-NL" w:eastAsia="en-GB"/>
        </w:rPr>
      </w:pPr>
      <w:hyperlink w:anchor="_Toc81076944" w:history="1">
        <w:r w:rsidRPr="002A238B">
          <w:rPr>
            <w:rStyle w:val="Hyperlink"/>
            <w:rFonts w:ascii="Montserrat" w:hAnsi="Montserrat"/>
            <w:b w:val="0"/>
            <w:bCs w:val="0"/>
            <w:noProof/>
            <w:sz w:val="22"/>
            <w:szCs w:val="22"/>
            <w:lang w:val="en-US"/>
          </w:rPr>
          <w:t>8.3.</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US"/>
          </w:rPr>
          <w:t>Parental leave</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_Toc81076944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13</w:t>
        </w:r>
        <w:r w:rsidRPr="002A238B">
          <w:rPr>
            <w:rFonts w:ascii="Montserrat" w:hAnsi="Montserrat"/>
            <w:b w:val="0"/>
            <w:bCs w:val="0"/>
            <w:noProof/>
            <w:webHidden/>
            <w:sz w:val="22"/>
            <w:szCs w:val="22"/>
          </w:rPr>
          <w:fldChar w:fldCharType="end"/>
        </w:r>
      </w:hyperlink>
    </w:p>
    <w:p w14:paraId="428E282E" w14:textId="6F6EC507" w:rsidR="002A238B" w:rsidRDefault="002A238B">
      <w:pPr>
        <w:pStyle w:val="TOC1"/>
        <w:tabs>
          <w:tab w:val="left" w:pos="440"/>
          <w:tab w:val="right" w:leader="dot" w:pos="9016"/>
        </w:tabs>
        <w:rPr>
          <w:rFonts w:asciiTheme="minorHAnsi" w:eastAsiaTheme="minorEastAsia" w:hAnsiTheme="minorHAnsi" w:cstheme="minorBidi"/>
          <w:b w:val="0"/>
          <w:bCs w:val="0"/>
          <w:caps w:val="0"/>
          <w:noProof/>
          <w:lang w:val="en-NL" w:eastAsia="en-GB"/>
        </w:rPr>
      </w:pPr>
      <w:hyperlink w:anchor="_Toc81076945" w:history="1">
        <w:r w:rsidRPr="002A238B">
          <w:rPr>
            <w:rStyle w:val="Hyperlink"/>
            <w:rFonts w:ascii="Montserrat" w:hAnsi="Montserrat"/>
            <w:b w:val="0"/>
            <w:bCs w:val="0"/>
            <w:noProof/>
            <w:sz w:val="22"/>
            <w:szCs w:val="22"/>
            <w:lang w:val="en-GB"/>
          </w:rPr>
          <w:t>9.</w:t>
        </w:r>
        <w:r w:rsidRPr="002A238B">
          <w:rPr>
            <w:rFonts w:ascii="Montserrat" w:eastAsiaTheme="minorEastAsia" w:hAnsi="Montserrat" w:cstheme="minorBidi"/>
            <w:b w:val="0"/>
            <w:bCs w:val="0"/>
            <w:caps w:val="0"/>
            <w:noProof/>
            <w:sz w:val="22"/>
            <w:szCs w:val="22"/>
            <w:lang w:val="en-NL" w:eastAsia="en-GB"/>
          </w:rPr>
          <w:tab/>
        </w:r>
        <w:r w:rsidRPr="002A238B">
          <w:rPr>
            <w:rStyle w:val="Hyperlink"/>
            <w:rFonts w:ascii="Montserrat" w:hAnsi="Montserrat"/>
            <w:b w:val="0"/>
            <w:bCs w:val="0"/>
            <w:noProof/>
            <w:sz w:val="22"/>
            <w:szCs w:val="22"/>
            <w:lang w:val="en-GB"/>
          </w:rPr>
          <w:t>Data Sources</w:t>
        </w:r>
        <w:r w:rsidRPr="002A238B">
          <w:rPr>
            <w:rFonts w:ascii="Montserrat" w:hAnsi="Montserrat"/>
            <w:b w:val="0"/>
            <w:bCs w:val="0"/>
            <w:noProof/>
            <w:webHidden/>
            <w:sz w:val="22"/>
            <w:szCs w:val="22"/>
          </w:rPr>
          <w:tab/>
        </w:r>
        <w:r w:rsidRPr="002A238B">
          <w:rPr>
            <w:rFonts w:ascii="Montserrat" w:hAnsi="Montserrat"/>
            <w:b w:val="0"/>
            <w:bCs w:val="0"/>
            <w:noProof/>
            <w:webHidden/>
            <w:sz w:val="22"/>
            <w:szCs w:val="22"/>
          </w:rPr>
          <w:fldChar w:fldCharType="begin"/>
        </w:r>
        <w:r w:rsidRPr="002A238B">
          <w:rPr>
            <w:rFonts w:ascii="Montserrat" w:hAnsi="Montserrat"/>
            <w:b w:val="0"/>
            <w:bCs w:val="0"/>
            <w:noProof/>
            <w:webHidden/>
            <w:sz w:val="22"/>
            <w:szCs w:val="22"/>
          </w:rPr>
          <w:instrText xml:space="preserve"> PAGEREF _Toc81076945 \h </w:instrText>
        </w:r>
        <w:r w:rsidRPr="002A238B">
          <w:rPr>
            <w:rFonts w:ascii="Montserrat" w:hAnsi="Montserrat"/>
            <w:b w:val="0"/>
            <w:bCs w:val="0"/>
            <w:noProof/>
            <w:webHidden/>
            <w:sz w:val="22"/>
            <w:szCs w:val="22"/>
          </w:rPr>
        </w:r>
        <w:r w:rsidRPr="002A238B">
          <w:rPr>
            <w:rFonts w:ascii="Montserrat" w:hAnsi="Montserrat"/>
            <w:b w:val="0"/>
            <w:bCs w:val="0"/>
            <w:noProof/>
            <w:webHidden/>
            <w:sz w:val="22"/>
            <w:szCs w:val="22"/>
          </w:rPr>
          <w:fldChar w:fldCharType="separate"/>
        </w:r>
        <w:r w:rsidRPr="002A238B">
          <w:rPr>
            <w:rFonts w:ascii="Montserrat" w:hAnsi="Montserrat"/>
            <w:b w:val="0"/>
            <w:bCs w:val="0"/>
            <w:noProof/>
            <w:webHidden/>
            <w:sz w:val="22"/>
            <w:szCs w:val="22"/>
          </w:rPr>
          <w:t>14</w:t>
        </w:r>
        <w:r w:rsidRPr="002A238B">
          <w:rPr>
            <w:rFonts w:ascii="Montserrat" w:hAnsi="Montserrat"/>
            <w:b w:val="0"/>
            <w:bCs w:val="0"/>
            <w:noProof/>
            <w:webHidden/>
            <w:sz w:val="22"/>
            <w:szCs w:val="22"/>
          </w:rPr>
          <w:fldChar w:fldCharType="end"/>
        </w:r>
      </w:hyperlink>
    </w:p>
    <w:p w14:paraId="059E772F" w14:textId="62A83311" w:rsidR="00CE3936" w:rsidRPr="000718A4" w:rsidRDefault="00CE3936" w:rsidP="00A15655">
      <w:pPr>
        <w:spacing w:after="120" w:line="360" w:lineRule="auto"/>
        <w:jc w:val="both"/>
        <w:rPr>
          <w:rFonts w:ascii="Baskerville" w:hAnsi="Baskerville" w:cs="Times New Roman"/>
          <w:b/>
          <w:bCs/>
          <w:lang w:val="en-GB"/>
        </w:rPr>
      </w:pPr>
      <w:r w:rsidRPr="000718A4">
        <w:rPr>
          <w:rFonts w:ascii="Baskerville" w:hAnsi="Baskerville" w:cs="Times New Roman"/>
          <w:lang w:val="en-GB"/>
        </w:rPr>
        <w:fldChar w:fldCharType="end"/>
      </w:r>
    </w:p>
    <w:p w14:paraId="305F102D" w14:textId="77777777" w:rsidR="00CE3936" w:rsidRDefault="00CE3936">
      <w:pPr>
        <w:spacing w:after="0" w:line="240" w:lineRule="auto"/>
        <w:rPr>
          <w:rStyle w:val="Heading1Char"/>
          <w:rFonts w:ascii="Times" w:hAnsi="Times"/>
          <w:b/>
          <w:color w:val="000000" w:themeColor="text1"/>
          <w:sz w:val="24"/>
        </w:rPr>
      </w:pPr>
      <w:r>
        <w:rPr>
          <w:rStyle w:val="Heading1Char"/>
          <w:rFonts w:ascii="Times" w:hAnsi="Times"/>
          <w:color w:val="000000" w:themeColor="text1"/>
          <w:sz w:val="24"/>
        </w:rPr>
        <w:br w:type="page"/>
      </w:r>
    </w:p>
    <w:p w14:paraId="157F022F" w14:textId="4B4B8407" w:rsidR="00A15655" w:rsidRPr="0040329C" w:rsidRDefault="00DE3418" w:rsidP="00503EB1">
      <w:pPr>
        <w:pStyle w:val="MethodologyReportH1"/>
        <w:rPr>
          <w:bCs/>
          <w:lang w:val="en-US"/>
        </w:rPr>
      </w:pPr>
      <w:bookmarkStart w:id="0" w:name="_Toc81076929"/>
      <w:r w:rsidRPr="0040329C">
        <w:rPr>
          <w:rStyle w:val="Heading1Char"/>
          <w:rFonts w:ascii="Montserrat SemiBold" w:hAnsi="Montserrat SemiBold"/>
          <w:bCs/>
          <w:color w:val="000000" w:themeColor="text1"/>
          <w:sz w:val="24"/>
          <w:lang w:val="en-US"/>
        </w:rPr>
        <w:lastRenderedPageBreak/>
        <w:t>Open Family Policy Program and Platform</w:t>
      </w:r>
      <w:bookmarkEnd w:id="0"/>
    </w:p>
    <w:p w14:paraId="3CEC3B22" w14:textId="7144D6B1" w:rsidR="0020067C" w:rsidRDefault="00A15655" w:rsidP="00A15655">
      <w:pPr>
        <w:spacing w:after="120" w:line="360" w:lineRule="auto"/>
        <w:jc w:val="both"/>
        <w:rPr>
          <w:rFonts w:ascii="Baskerville" w:hAnsi="Baskerville" w:cs="Angsana New"/>
          <w:lang w:val="en-GB"/>
        </w:rPr>
      </w:pPr>
      <w:r w:rsidRPr="00702221">
        <w:rPr>
          <w:rFonts w:ascii="Baskerville" w:hAnsi="Baskerville" w:cs="Angsana New"/>
          <w:lang w:val="en-GB"/>
        </w:rPr>
        <w:t xml:space="preserve">The </w:t>
      </w:r>
      <w:r w:rsidR="00062DA7">
        <w:rPr>
          <w:rFonts w:ascii="Baskerville" w:hAnsi="Baskerville" w:cs="Angsana New"/>
          <w:lang w:val="en-GB"/>
        </w:rPr>
        <w:t xml:space="preserve">Open </w:t>
      </w:r>
      <w:r w:rsidRPr="00702221">
        <w:rPr>
          <w:rFonts w:ascii="Baskerville" w:hAnsi="Baskerville" w:cs="Angsana New"/>
          <w:lang w:val="en-GB"/>
        </w:rPr>
        <w:t xml:space="preserve">Family Policy </w:t>
      </w:r>
      <w:r w:rsidR="00D749D5" w:rsidRPr="00702221">
        <w:rPr>
          <w:rFonts w:ascii="Baskerville" w:hAnsi="Baskerville" w:cs="Angsana New"/>
          <w:lang w:val="en-GB"/>
        </w:rPr>
        <w:t>Program</w:t>
      </w:r>
      <w:r w:rsidRPr="00702221">
        <w:rPr>
          <w:rFonts w:ascii="Baskerville" w:hAnsi="Baskerville" w:cs="Angsana New"/>
          <w:lang w:val="en-GB"/>
        </w:rPr>
        <w:t xml:space="preserve"> </w:t>
      </w:r>
      <w:r w:rsidR="002A3B73">
        <w:rPr>
          <w:rFonts w:ascii="Baskerville" w:hAnsi="Baskerville" w:cs="Angsana New"/>
          <w:lang w:val="en-GB"/>
        </w:rPr>
        <w:t>translates</w:t>
      </w:r>
      <w:r w:rsidRPr="00702221">
        <w:rPr>
          <w:rFonts w:ascii="Baskerville" w:hAnsi="Baskerville" w:cs="Angsana New"/>
          <w:lang w:val="en-GB"/>
        </w:rPr>
        <w:t xml:space="preserve"> family policy legislation</w:t>
      </w:r>
      <w:r w:rsidR="00D749D5" w:rsidRPr="00702221">
        <w:rPr>
          <w:rFonts w:ascii="Baskerville" w:hAnsi="Baskerville" w:cs="Angsana New"/>
          <w:lang w:val="en-GB"/>
        </w:rPr>
        <w:t xml:space="preserve"> </w:t>
      </w:r>
      <w:r w:rsidRPr="00702221">
        <w:rPr>
          <w:rFonts w:ascii="Baskerville" w:hAnsi="Baskerville" w:cs="Angsana New"/>
          <w:lang w:val="en-GB"/>
        </w:rPr>
        <w:t>into machine-readable and actionable code.</w:t>
      </w:r>
      <w:r w:rsidR="00D749D5" w:rsidRPr="00702221">
        <w:rPr>
          <w:rFonts w:ascii="Baskerville" w:hAnsi="Baskerville" w:cs="Angsana New"/>
          <w:lang w:val="en-GB"/>
        </w:rPr>
        <w:t xml:space="preserve"> The </w:t>
      </w:r>
      <w:r w:rsidR="0083626F">
        <w:rPr>
          <w:rFonts w:ascii="Baskerville" w:hAnsi="Baskerville" w:cs="Angsana New"/>
          <w:lang w:val="en-GB"/>
        </w:rPr>
        <w:t>P</w:t>
      </w:r>
      <w:r w:rsidR="00D749D5" w:rsidRPr="00702221">
        <w:rPr>
          <w:rFonts w:ascii="Baskerville" w:hAnsi="Baskerville" w:cs="Angsana New"/>
          <w:lang w:val="en-GB"/>
        </w:rPr>
        <w:t xml:space="preserve">rogram can be used with various social survey data to estimate eligibility to family policies, duration of benefit payment and the </w:t>
      </w:r>
      <w:proofErr w:type="gramStart"/>
      <w:r w:rsidR="00D749D5" w:rsidRPr="00702221">
        <w:rPr>
          <w:rFonts w:ascii="Baskerville" w:hAnsi="Baskerville" w:cs="Angsana New"/>
          <w:lang w:val="en-GB"/>
        </w:rPr>
        <w:t>amount</w:t>
      </w:r>
      <w:proofErr w:type="gramEnd"/>
      <w:r w:rsidR="00D749D5" w:rsidRPr="00702221">
        <w:rPr>
          <w:rFonts w:ascii="Baskerville" w:hAnsi="Baskerville" w:cs="Angsana New"/>
          <w:lang w:val="en-GB"/>
        </w:rPr>
        <w:t xml:space="preserve"> of benefits for each respondent </w:t>
      </w:r>
      <w:r w:rsidR="00FD6380">
        <w:rPr>
          <w:rFonts w:ascii="Baskerville" w:hAnsi="Baskerville" w:cs="Angsana New"/>
          <w:lang w:val="en-GB"/>
        </w:rPr>
        <w:t>in</w:t>
      </w:r>
      <w:r w:rsidR="00D749D5" w:rsidRPr="00702221">
        <w:rPr>
          <w:rFonts w:ascii="Baskerville" w:hAnsi="Baskerville" w:cs="Angsana New"/>
          <w:lang w:val="en-GB"/>
        </w:rPr>
        <w:t xml:space="preserve"> that survey. </w:t>
      </w:r>
      <w:r w:rsidR="008A1C61" w:rsidRPr="00702221">
        <w:rPr>
          <w:rFonts w:ascii="Baskerville" w:hAnsi="Baskerville" w:cs="Angsana New"/>
          <w:lang w:val="en-GB"/>
        </w:rPr>
        <w:t>This methodology report, however, only refer</w:t>
      </w:r>
      <w:r w:rsidR="00E17B9F" w:rsidRPr="00702221">
        <w:rPr>
          <w:rFonts w:ascii="Baskerville" w:hAnsi="Baskerville" w:cs="Angsana New"/>
          <w:lang w:val="en-GB"/>
        </w:rPr>
        <w:t>s</w:t>
      </w:r>
      <w:r w:rsidR="008A1C61" w:rsidRPr="00702221">
        <w:rPr>
          <w:rFonts w:ascii="Baskerville" w:hAnsi="Baskerville" w:cs="Angsana New"/>
          <w:lang w:val="en-GB"/>
        </w:rPr>
        <w:t xml:space="preserve"> to the part of the </w:t>
      </w:r>
      <w:r w:rsidR="00DC006C">
        <w:rPr>
          <w:rFonts w:ascii="Baskerville" w:hAnsi="Baskerville" w:cs="Angsana New"/>
          <w:lang w:val="en-GB"/>
        </w:rPr>
        <w:t>P</w:t>
      </w:r>
      <w:r w:rsidR="008A1C61" w:rsidRPr="00702221">
        <w:rPr>
          <w:rFonts w:ascii="Baskerville" w:hAnsi="Baskerville" w:cs="Angsana New"/>
          <w:lang w:val="en-GB"/>
        </w:rPr>
        <w:t>rogram that has been developed to be used with the cross-sectional survey data of the European Union Statistics on Income and Living Conditions (EU-SILC).</w:t>
      </w:r>
      <w:r w:rsidR="00E17B9F" w:rsidRPr="00702221">
        <w:rPr>
          <w:rFonts w:ascii="Baskerville" w:hAnsi="Baskerville" w:cs="Angsana New"/>
          <w:lang w:val="en-GB"/>
        </w:rPr>
        <w:t xml:space="preserve"> This version of the Program contains coding of maternity, </w:t>
      </w:r>
      <w:r w:rsidR="00514BDC" w:rsidRPr="00702221">
        <w:rPr>
          <w:rFonts w:ascii="Baskerville" w:hAnsi="Baskerville" w:cs="Angsana New"/>
          <w:lang w:val="en-GB"/>
        </w:rPr>
        <w:t>paternity,</w:t>
      </w:r>
      <w:r w:rsidR="00E17B9F" w:rsidRPr="00702221">
        <w:rPr>
          <w:rFonts w:ascii="Baskerville" w:hAnsi="Baskerville" w:cs="Angsana New"/>
          <w:lang w:val="en-GB"/>
        </w:rPr>
        <w:t xml:space="preserve"> and parental leave policies </w:t>
      </w:r>
      <w:r w:rsidR="00514BDC" w:rsidRPr="00702221">
        <w:rPr>
          <w:rFonts w:ascii="Baskerville" w:hAnsi="Baskerville" w:cs="Angsana New"/>
          <w:lang w:val="en-GB"/>
        </w:rPr>
        <w:t xml:space="preserve">for years 2018 and 2019 </w:t>
      </w:r>
      <w:r w:rsidR="00E17B9F" w:rsidRPr="00702221">
        <w:rPr>
          <w:rFonts w:ascii="Baskerville" w:hAnsi="Baskerville" w:cs="Angsana New"/>
          <w:lang w:val="en-GB"/>
        </w:rPr>
        <w:t>in 28 European countries</w:t>
      </w:r>
      <w:r w:rsidR="00993AE5" w:rsidRPr="00702221">
        <w:rPr>
          <w:rStyle w:val="FootnoteReference"/>
          <w:rFonts w:ascii="Baskerville" w:hAnsi="Baskerville" w:cs="Angsana New"/>
          <w:lang w:val="en-GB"/>
        </w:rPr>
        <w:footnoteReference w:id="1"/>
      </w:r>
      <w:r w:rsidR="00E17B9F" w:rsidRPr="00702221">
        <w:rPr>
          <w:rFonts w:ascii="Baskerville" w:hAnsi="Baskerville" w:cs="Angsana New"/>
          <w:lang w:val="en-GB"/>
        </w:rPr>
        <w:t>.</w:t>
      </w:r>
      <w:r w:rsidR="008A1C61" w:rsidRPr="00702221">
        <w:rPr>
          <w:rFonts w:ascii="Baskerville" w:hAnsi="Baskerville" w:cs="Angsana New"/>
          <w:lang w:val="en-GB"/>
        </w:rPr>
        <w:t xml:space="preserve"> </w:t>
      </w:r>
      <w:r w:rsidR="00E17B9F" w:rsidRPr="00702221">
        <w:rPr>
          <w:rFonts w:ascii="Baskerville" w:hAnsi="Baskerville" w:cs="Angsana New"/>
          <w:lang w:val="en-GB"/>
        </w:rPr>
        <w:t xml:space="preserve">The </w:t>
      </w:r>
      <w:r w:rsidR="00062DA7">
        <w:rPr>
          <w:rFonts w:ascii="Baskerville" w:hAnsi="Baskerville" w:cs="Angsana New"/>
          <w:lang w:val="en-GB"/>
        </w:rPr>
        <w:t xml:space="preserve">Open </w:t>
      </w:r>
      <w:r w:rsidR="00E17B9F" w:rsidRPr="00702221">
        <w:rPr>
          <w:rFonts w:ascii="Baskerville" w:hAnsi="Baskerville" w:cs="Angsana New"/>
          <w:lang w:val="en-GB"/>
        </w:rPr>
        <w:t>Family Policy Program is available for free and can be used, distributed, and modified in line with the license conditions (section</w:t>
      </w:r>
      <w:r w:rsidR="003647C6" w:rsidRPr="00702221">
        <w:rPr>
          <w:rFonts w:ascii="Baskerville" w:hAnsi="Baskerville" w:cs="Angsana New"/>
          <w:lang w:val="en-GB"/>
        </w:rPr>
        <w:t xml:space="preserve"> 2.</w:t>
      </w:r>
      <w:r w:rsidR="00E17B9F" w:rsidRPr="00702221">
        <w:rPr>
          <w:rFonts w:ascii="Baskerville" w:hAnsi="Baskerville" w:cs="Angsana New"/>
          <w:lang w:val="en-GB"/>
        </w:rPr>
        <w:t xml:space="preserve">). </w:t>
      </w:r>
    </w:p>
    <w:p w14:paraId="78ED33A4" w14:textId="5057B205" w:rsidR="00112757" w:rsidRDefault="00737B69" w:rsidP="00A15655">
      <w:pPr>
        <w:spacing w:after="120" w:line="360" w:lineRule="auto"/>
        <w:jc w:val="both"/>
        <w:rPr>
          <w:rFonts w:ascii="Baskerville" w:hAnsi="Baskerville" w:cs="Angsana New"/>
          <w:lang w:val="en-GB"/>
        </w:rPr>
      </w:pPr>
      <w:r>
        <w:rPr>
          <w:rFonts w:ascii="Baskerville" w:hAnsi="Baskerville" w:cs="Angsana New"/>
          <w:lang w:val="en-GB"/>
        </w:rPr>
        <w:t xml:space="preserve">The Open Family Policy Platform was created as a space for researchers to interact with the Open Family Policy Program. </w:t>
      </w:r>
      <w:r w:rsidR="006661FF">
        <w:rPr>
          <w:rFonts w:ascii="Baskerville" w:hAnsi="Baskerville" w:cs="Angsana New"/>
          <w:lang w:val="en-GB"/>
        </w:rPr>
        <w:t>The Program is stored on GitHub where it can be downloaded for free without need for registration.</w:t>
      </w:r>
      <w:r w:rsidR="00B2421D">
        <w:rPr>
          <w:rFonts w:ascii="Baskerville" w:hAnsi="Baskerville" w:cs="Angsana New"/>
          <w:lang w:val="en-GB"/>
        </w:rPr>
        <w:t xml:space="preserve"> Users registered at GitHub can also provide comments on the code, </w:t>
      </w:r>
      <w:proofErr w:type="gramStart"/>
      <w:r w:rsidR="00B2421D">
        <w:rPr>
          <w:rFonts w:ascii="Baskerville" w:hAnsi="Baskerville" w:cs="Angsana New"/>
          <w:lang w:val="en-GB"/>
        </w:rPr>
        <w:t>suggest</w:t>
      </w:r>
      <w:proofErr w:type="gramEnd"/>
      <w:r w:rsidR="00B2421D">
        <w:rPr>
          <w:rFonts w:ascii="Baskerville" w:hAnsi="Baskerville" w:cs="Angsana New"/>
          <w:lang w:val="en-GB"/>
        </w:rPr>
        <w:t xml:space="preserve"> or make changes themselves. All changes are checked and approved before they can be integrated into the program. </w:t>
      </w:r>
      <w:r w:rsidR="00840FA1">
        <w:rPr>
          <w:rFonts w:ascii="Baskerville" w:hAnsi="Baskerville" w:cs="Angsana New"/>
          <w:lang w:val="en-GB"/>
        </w:rPr>
        <w:t>GitHub stores all versions of the program and each version is retrievable.</w:t>
      </w:r>
      <w:r w:rsidR="00E70C5A">
        <w:rPr>
          <w:rFonts w:ascii="Baskerville" w:hAnsi="Baskerville" w:cs="Angsana New"/>
          <w:lang w:val="en-GB"/>
        </w:rPr>
        <w:t xml:space="preserve"> The Open Family Policy Platform site on GitHub also allow registered users to open </w:t>
      </w:r>
      <w:r w:rsidR="00806B94">
        <w:rPr>
          <w:rFonts w:ascii="Baskerville" w:hAnsi="Baskerville" w:cs="Angsana New"/>
          <w:lang w:val="en-GB"/>
        </w:rPr>
        <w:t xml:space="preserve">and contribute to </w:t>
      </w:r>
      <w:r w:rsidR="00E70C5A">
        <w:rPr>
          <w:rFonts w:ascii="Baskerville" w:hAnsi="Baskerville" w:cs="Angsana New"/>
          <w:lang w:val="en-GB"/>
        </w:rPr>
        <w:t>a discussion about various aspects of the Program in</w:t>
      </w:r>
      <w:r w:rsidR="00E27AEE">
        <w:rPr>
          <w:rFonts w:ascii="Baskerville" w:hAnsi="Baskerville" w:cs="Angsana New"/>
          <w:lang w:val="en-GB"/>
        </w:rPr>
        <w:t xml:space="preserve"> its</w:t>
      </w:r>
      <w:r w:rsidR="00E70C5A">
        <w:rPr>
          <w:rFonts w:ascii="Baskerville" w:hAnsi="Baskerville" w:cs="Angsana New"/>
          <w:lang w:val="en-GB"/>
        </w:rPr>
        <w:t xml:space="preserve"> ‘Issues’ and ‘Discussion’ sections. </w:t>
      </w:r>
      <w:r w:rsidR="00705402">
        <w:rPr>
          <w:rFonts w:ascii="Baskerville" w:hAnsi="Baskerville" w:cs="Angsana New"/>
          <w:lang w:val="en-GB"/>
        </w:rPr>
        <w:t xml:space="preserve">The Open Family Policy Platform website provides further information on how to interact in the GitHub interface. </w:t>
      </w:r>
    </w:p>
    <w:p w14:paraId="5D23DFBF" w14:textId="4C08AD2C" w:rsidR="0020067C" w:rsidRDefault="00C44BAD" w:rsidP="00A15655">
      <w:pPr>
        <w:spacing w:after="120" w:line="360" w:lineRule="auto"/>
        <w:jc w:val="both"/>
        <w:rPr>
          <w:rFonts w:ascii="Baskerville" w:hAnsi="Baskerville" w:cs="Angsana New"/>
          <w:lang w:val="en-GB"/>
        </w:rPr>
      </w:pPr>
      <w:r>
        <w:rPr>
          <w:rFonts w:ascii="Baskerville" w:hAnsi="Baskerville" w:cs="Angsana New"/>
          <w:lang w:val="en-GB"/>
        </w:rPr>
        <w:t xml:space="preserve">Although the Program in ver.0.0 was specifically written for use in combination with the EU-SILC cross-sectional data, its structure allows users to apply it on any other survey data. </w:t>
      </w:r>
      <w:r w:rsidR="00BA589F">
        <w:rPr>
          <w:rFonts w:ascii="Baskerville" w:hAnsi="Baskerville" w:cs="Angsana New"/>
          <w:lang w:val="en-GB"/>
        </w:rPr>
        <w:t>This action will require some adjustments of the source code. Some indications of where the changes may be necessary can be found in sections 5-7.</w:t>
      </w:r>
      <w:r w:rsidR="00F7066A">
        <w:rPr>
          <w:rFonts w:ascii="Baskerville" w:hAnsi="Baskerville" w:cs="Angsana New"/>
          <w:lang w:val="en-GB"/>
        </w:rPr>
        <w:t xml:space="preserve"> The annotation to the policy coding contains further information on the policy characteristics that have not been coded due to data limitation. Users may use this information to adjust their code if they </w:t>
      </w:r>
      <w:r w:rsidR="00B804FA">
        <w:rPr>
          <w:rFonts w:ascii="Baskerville" w:hAnsi="Baskerville" w:cs="Angsana New"/>
          <w:lang w:val="en-GB"/>
        </w:rPr>
        <w:t>have access to</w:t>
      </w:r>
      <w:r w:rsidR="00F7066A">
        <w:rPr>
          <w:rFonts w:ascii="Baskerville" w:hAnsi="Baskerville" w:cs="Angsana New"/>
          <w:lang w:val="en-GB"/>
        </w:rPr>
        <w:t xml:space="preserve"> more detailed survey data. </w:t>
      </w:r>
      <w:r w:rsidR="00DA5B88">
        <w:rPr>
          <w:rFonts w:ascii="Baskerville" w:hAnsi="Baskerville" w:cs="Angsana New"/>
          <w:lang w:val="en-GB"/>
        </w:rPr>
        <w:t xml:space="preserve">However, this information is not </w:t>
      </w:r>
      <w:r w:rsidR="00156D7F">
        <w:rPr>
          <w:rFonts w:ascii="Baskerville" w:hAnsi="Baskerville" w:cs="Angsana New"/>
          <w:lang w:val="en-GB"/>
        </w:rPr>
        <w:t>exhaustive,</w:t>
      </w:r>
      <w:r w:rsidR="00DA5B88">
        <w:rPr>
          <w:rFonts w:ascii="Baskerville" w:hAnsi="Baskerville" w:cs="Angsana New"/>
          <w:lang w:val="en-GB"/>
        </w:rPr>
        <w:t xml:space="preserve"> and we recommend the users to always check either the original legislative data sources</w:t>
      </w:r>
      <w:r w:rsidR="00381109">
        <w:rPr>
          <w:rFonts w:ascii="Baskerville" w:hAnsi="Baskerville" w:cs="Angsana New"/>
          <w:lang w:val="en-GB"/>
        </w:rPr>
        <w:t xml:space="preserve"> </w:t>
      </w:r>
      <w:r w:rsidR="00156D7F">
        <w:rPr>
          <w:rFonts w:ascii="Baskerville" w:hAnsi="Baskerville" w:cs="Angsana New"/>
          <w:lang w:val="en-GB"/>
        </w:rPr>
        <w:t xml:space="preserve">that we </w:t>
      </w:r>
      <w:r w:rsidR="00381109">
        <w:rPr>
          <w:rFonts w:ascii="Baskerville" w:hAnsi="Baskerville" w:cs="Angsana New"/>
          <w:lang w:val="en-GB"/>
        </w:rPr>
        <w:t>use</w:t>
      </w:r>
      <w:r w:rsidR="00156D7F">
        <w:rPr>
          <w:rFonts w:ascii="Baskerville" w:hAnsi="Baskerville" w:cs="Angsana New"/>
          <w:lang w:val="en-GB"/>
        </w:rPr>
        <w:t>d</w:t>
      </w:r>
      <w:r w:rsidR="00381109">
        <w:rPr>
          <w:rFonts w:ascii="Baskerville" w:hAnsi="Baskerville" w:cs="Angsana New"/>
          <w:lang w:val="en-GB"/>
        </w:rPr>
        <w:t xml:space="preserve"> </w:t>
      </w:r>
      <w:r w:rsidR="004D667F">
        <w:rPr>
          <w:rFonts w:ascii="Baskerville" w:hAnsi="Baskerville" w:cs="Angsana New"/>
          <w:lang w:val="en-GB"/>
        </w:rPr>
        <w:t>for</w:t>
      </w:r>
      <w:r w:rsidR="00156D7F">
        <w:rPr>
          <w:rFonts w:ascii="Baskerville" w:hAnsi="Baskerville" w:cs="Angsana New"/>
          <w:lang w:val="en-GB"/>
        </w:rPr>
        <w:t xml:space="preserve"> writing</w:t>
      </w:r>
      <w:r w:rsidR="00381109">
        <w:rPr>
          <w:rFonts w:ascii="Baskerville" w:hAnsi="Baskerville" w:cs="Angsana New"/>
          <w:lang w:val="en-GB"/>
        </w:rPr>
        <w:t xml:space="preserve"> the Program</w:t>
      </w:r>
      <w:r w:rsidR="00DA5B88">
        <w:rPr>
          <w:rFonts w:ascii="Baskerville" w:hAnsi="Baskerville" w:cs="Angsana New"/>
          <w:lang w:val="en-GB"/>
        </w:rPr>
        <w:t xml:space="preserve"> </w:t>
      </w:r>
      <w:r w:rsidR="00550CE8">
        <w:rPr>
          <w:rFonts w:ascii="Baskerville" w:hAnsi="Baskerville" w:cs="Angsana New"/>
          <w:lang w:val="en-GB"/>
        </w:rPr>
        <w:t xml:space="preserve">(see section 9) </w:t>
      </w:r>
      <w:r w:rsidR="00DA5B88">
        <w:rPr>
          <w:rFonts w:ascii="Baskerville" w:hAnsi="Baskerville" w:cs="Angsana New"/>
          <w:lang w:val="en-GB"/>
        </w:rPr>
        <w:t xml:space="preserve">or the legislation for more detail. </w:t>
      </w:r>
    </w:p>
    <w:p w14:paraId="251B1C6A" w14:textId="77777777" w:rsidR="00A94A86" w:rsidRDefault="00A94A86" w:rsidP="00A15655">
      <w:pPr>
        <w:spacing w:after="120" w:line="360" w:lineRule="auto"/>
        <w:jc w:val="both"/>
        <w:rPr>
          <w:rFonts w:ascii="Times New Roman" w:hAnsi="Times New Roman" w:cs="Times New Roman"/>
          <w:lang w:val="en-GB"/>
        </w:rPr>
      </w:pPr>
    </w:p>
    <w:p w14:paraId="03CE3E39" w14:textId="14E60087" w:rsidR="00A15655" w:rsidRPr="00E2195F" w:rsidRDefault="00593834" w:rsidP="00503EB1">
      <w:pPr>
        <w:pStyle w:val="MethodologyReportH1"/>
        <w:rPr>
          <w:bCs/>
          <w:lang w:val="en-GB"/>
        </w:rPr>
      </w:pPr>
      <w:bookmarkStart w:id="1" w:name="_Toc81076930"/>
      <w:r w:rsidRPr="00E2195F">
        <w:rPr>
          <w:bCs/>
          <w:lang w:val="en-GB"/>
        </w:rPr>
        <w:t xml:space="preserve">License </w:t>
      </w:r>
      <w:r w:rsidR="002A1EDF" w:rsidRPr="00E2195F">
        <w:rPr>
          <w:bCs/>
          <w:lang w:val="en-GB"/>
        </w:rPr>
        <w:t xml:space="preserve">and </w:t>
      </w:r>
      <w:r w:rsidR="00B74A11">
        <w:rPr>
          <w:bCs/>
          <w:lang w:val="en-GB"/>
        </w:rPr>
        <w:t>t</w:t>
      </w:r>
      <w:r w:rsidR="002A1EDF" w:rsidRPr="00E2195F">
        <w:rPr>
          <w:bCs/>
          <w:lang w:val="en-GB"/>
        </w:rPr>
        <w:t>erms of use</w:t>
      </w:r>
      <w:bookmarkEnd w:id="1"/>
      <w:r w:rsidR="002A1EDF" w:rsidRPr="00E2195F">
        <w:rPr>
          <w:bCs/>
          <w:lang w:val="en-GB"/>
        </w:rPr>
        <w:t xml:space="preserve"> </w:t>
      </w:r>
    </w:p>
    <w:p w14:paraId="516553F7" w14:textId="01B3DA77" w:rsidR="00B74A11" w:rsidRDefault="00584331" w:rsidP="0019404D">
      <w:pPr>
        <w:pStyle w:val="Methodologyreportnormal"/>
      </w:pPr>
      <w:r w:rsidRPr="00702221">
        <w:t xml:space="preserve">The source code of the </w:t>
      </w:r>
      <w:r w:rsidR="00062DA7">
        <w:t xml:space="preserve">Open </w:t>
      </w:r>
      <w:r w:rsidRPr="00702221">
        <w:t>Family Policy Program is licensed under the GNU General Public License v3.</w:t>
      </w:r>
      <w:r w:rsidR="000C522A">
        <w:t xml:space="preserve"> T</w:t>
      </w:r>
      <w:r w:rsidRPr="00702221">
        <w:t xml:space="preserve">his is a copyleft license that guarantees freedom to share and change the source code </w:t>
      </w:r>
      <w:proofErr w:type="gramStart"/>
      <w:r w:rsidRPr="00702221">
        <w:t>as long as</w:t>
      </w:r>
      <w:proofErr w:type="gramEnd"/>
      <w:r w:rsidRPr="00702221">
        <w:t xml:space="preserve"> attribution is given, and the code remains open for all its users.</w:t>
      </w:r>
      <w:r w:rsidR="00357A23" w:rsidRPr="00702221">
        <w:t xml:space="preserve"> </w:t>
      </w:r>
      <w:r w:rsidRPr="00702221">
        <w:t>For more detail on the licence see</w:t>
      </w:r>
      <w:r w:rsidR="00CF7005" w:rsidRPr="00702221">
        <w:t xml:space="preserve"> the document</w:t>
      </w:r>
      <w:r w:rsidRPr="00702221">
        <w:t xml:space="preserve"> </w:t>
      </w:r>
      <w:r w:rsidR="008D553E">
        <w:t>‘</w:t>
      </w:r>
      <w:r w:rsidRPr="008D553E">
        <w:t>LICENSE</w:t>
      </w:r>
      <w:r w:rsidR="008D553E">
        <w:t>’</w:t>
      </w:r>
      <w:r w:rsidRPr="00702221">
        <w:t xml:space="preserve"> in the </w:t>
      </w:r>
      <w:hyperlink r:id="rId10" w:history="1">
        <w:r w:rsidRPr="008D553E">
          <w:rPr>
            <w:rStyle w:val="Hyperlink"/>
          </w:rPr>
          <w:t>GitHub repository</w:t>
        </w:r>
      </w:hyperlink>
      <w:r w:rsidRPr="00702221">
        <w:t xml:space="preserve"> </w:t>
      </w:r>
      <w:r w:rsidR="00DE3418">
        <w:t>‘</w:t>
      </w:r>
      <w:r w:rsidRPr="00702221">
        <w:t>EU-SILC CS</w:t>
      </w:r>
      <w:r w:rsidR="00DE3418">
        <w:t>’</w:t>
      </w:r>
      <w:r>
        <w:t xml:space="preserve">. </w:t>
      </w:r>
      <w:r w:rsidR="00B804FA">
        <w:t xml:space="preserve">Please, make sure you familiarised </w:t>
      </w:r>
      <w:r w:rsidR="00B804FA">
        <w:lastRenderedPageBreak/>
        <w:t xml:space="preserve">yourself with the terms of the license before you publish </w:t>
      </w:r>
      <w:r w:rsidR="00CA4871">
        <w:t xml:space="preserve">with the original or modified version of the Program. </w:t>
      </w:r>
    </w:p>
    <w:p w14:paraId="54A44C9C" w14:textId="77777777" w:rsidR="007223B4" w:rsidRDefault="007223B4" w:rsidP="00A15655">
      <w:pPr>
        <w:spacing w:after="120" w:line="360" w:lineRule="auto"/>
        <w:jc w:val="both"/>
        <w:rPr>
          <w:rFonts w:ascii="Times New Roman" w:hAnsi="Times New Roman" w:cs="Times New Roman"/>
          <w:lang w:val="en-GB"/>
        </w:rPr>
      </w:pPr>
    </w:p>
    <w:p w14:paraId="67028A54" w14:textId="05C89DD7" w:rsidR="00B76C56" w:rsidRDefault="00B76C56" w:rsidP="007E4717">
      <w:pPr>
        <w:pStyle w:val="MethodologyReportH1"/>
        <w:rPr>
          <w:lang w:val="en-GB"/>
        </w:rPr>
      </w:pPr>
      <w:bookmarkStart w:id="2" w:name="_Toc81076931"/>
      <w:r w:rsidRPr="00767119">
        <w:rPr>
          <w:lang w:val="en-GB"/>
        </w:rPr>
        <w:t>Data management</w:t>
      </w:r>
      <w:bookmarkEnd w:id="2"/>
    </w:p>
    <w:p w14:paraId="3C289A68" w14:textId="77777777" w:rsidR="0087533C" w:rsidRDefault="00B76C56"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w:t>
      </w:r>
      <w:r w:rsidR="00062DA7">
        <w:rPr>
          <w:rFonts w:ascii="Baskerville" w:hAnsi="Baskerville" w:cs="Times New Roman"/>
          <w:lang w:val="en-GB"/>
        </w:rPr>
        <w:t xml:space="preserve">Open </w:t>
      </w:r>
      <w:r w:rsidRPr="00702221">
        <w:rPr>
          <w:rFonts w:ascii="Baskerville" w:hAnsi="Baskerville" w:cs="Times New Roman"/>
          <w:lang w:val="en-GB"/>
        </w:rPr>
        <w:t xml:space="preserve">Family Policy Program </w:t>
      </w:r>
      <w:r w:rsidR="00182534" w:rsidRPr="00702221">
        <w:rPr>
          <w:rFonts w:ascii="Baskerville" w:hAnsi="Baskerville" w:cs="Times New Roman"/>
          <w:lang w:val="en-GB"/>
        </w:rPr>
        <w:t>is written in Stata language and is organised in do-files.</w:t>
      </w:r>
      <w:r w:rsidR="00AA5D1B" w:rsidRPr="00702221">
        <w:rPr>
          <w:rFonts w:ascii="Baskerville" w:hAnsi="Baskerville" w:cs="Times New Roman"/>
          <w:lang w:val="en-GB"/>
        </w:rPr>
        <w:t xml:space="preserve"> All do-files are annotated to summarize the policy rules and coding decisions.</w:t>
      </w:r>
      <w:r w:rsidR="00182534" w:rsidRPr="00702221">
        <w:rPr>
          <w:rFonts w:ascii="Baskerville" w:hAnsi="Baskerville" w:cs="Times New Roman"/>
          <w:lang w:val="en-GB"/>
        </w:rPr>
        <w:t xml:space="preserve"> </w:t>
      </w:r>
      <w:r w:rsidR="00E35714" w:rsidRPr="00702221">
        <w:rPr>
          <w:rFonts w:ascii="Baskerville" w:hAnsi="Baskerville" w:cs="Times New Roman"/>
          <w:lang w:val="en-GB"/>
        </w:rPr>
        <w:t xml:space="preserve">There are </w:t>
      </w:r>
      <w:r w:rsidR="008640BA">
        <w:rPr>
          <w:rFonts w:ascii="Baskerville" w:hAnsi="Baskerville" w:cs="Times New Roman"/>
          <w:lang w:val="en-GB"/>
        </w:rPr>
        <w:t>three</w:t>
      </w:r>
      <w:r w:rsidR="00E35714" w:rsidRPr="00702221">
        <w:rPr>
          <w:rFonts w:ascii="Baskerville" w:hAnsi="Baskerville" w:cs="Times New Roman"/>
          <w:lang w:val="en-GB"/>
        </w:rPr>
        <w:t xml:space="preserve"> main types of do-files: (1)</w:t>
      </w:r>
      <w:r w:rsidR="00032C0D">
        <w:rPr>
          <w:rFonts w:ascii="Baskerville" w:hAnsi="Baskerville" w:cs="Times New Roman"/>
          <w:lang w:val="en-GB"/>
        </w:rPr>
        <w:t xml:space="preserve"> </w:t>
      </w:r>
      <w:r w:rsidR="00200271">
        <w:rPr>
          <w:rFonts w:ascii="Baskerville" w:hAnsi="Baskerville" w:cs="Times New Roman"/>
          <w:lang w:val="en-GB"/>
        </w:rPr>
        <w:t>main</w:t>
      </w:r>
      <w:r w:rsidR="00032C0D">
        <w:rPr>
          <w:rFonts w:ascii="Baskerville" w:hAnsi="Baskerville" w:cs="Times New Roman"/>
          <w:lang w:val="en-GB"/>
        </w:rPr>
        <w:t xml:space="preserve"> file, (2)</w:t>
      </w:r>
      <w:r w:rsidR="00E35714" w:rsidRPr="00702221">
        <w:rPr>
          <w:rFonts w:ascii="Baskerville" w:hAnsi="Baskerville" w:cs="Times New Roman"/>
          <w:lang w:val="en-GB"/>
        </w:rPr>
        <w:t xml:space="preserve"> standardization files, and (</w:t>
      </w:r>
      <w:r w:rsidR="00032C0D">
        <w:rPr>
          <w:rFonts w:ascii="Baskerville" w:hAnsi="Baskerville" w:cs="Times New Roman"/>
          <w:lang w:val="en-GB"/>
        </w:rPr>
        <w:t>3</w:t>
      </w:r>
      <w:r w:rsidR="00E35714" w:rsidRPr="00702221">
        <w:rPr>
          <w:rFonts w:ascii="Baskerville" w:hAnsi="Baskerville" w:cs="Times New Roman"/>
          <w:lang w:val="en-GB"/>
        </w:rPr>
        <w:t>) family policy coding files.</w:t>
      </w:r>
      <w:r w:rsidR="00200271">
        <w:rPr>
          <w:rFonts w:ascii="Baskerville" w:hAnsi="Baskerville" w:cs="Times New Roman"/>
          <w:lang w:val="en-GB"/>
        </w:rPr>
        <w:t xml:space="preserve"> </w:t>
      </w:r>
    </w:p>
    <w:p w14:paraId="64C02626" w14:textId="775B3436" w:rsidR="0087533C" w:rsidRDefault="0087533C" w:rsidP="0087533C">
      <w:pPr>
        <w:pStyle w:val="ListParagraph"/>
        <w:numPr>
          <w:ilvl w:val="0"/>
          <w:numId w:val="12"/>
        </w:numPr>
        <w:spacing w:after="120" w:line="360" w:lineRule="auto"/>
        <w:jc w:val="both"/>
        <w:rPr>
          <w:rFonts w:ascii="Baskerville" w:hAnsi="Baskerville" w:cs="Times New Roman"/>
          <w:lang w:val="en-GB"/>
        </w:rPr>
      </w:pPr>
      <w:r>
        <w:rPr>
          <w:rFonts w:ascii="Baskerville" w:hAnsi="Baskerville" w:cs="Times New Roman"/>
          <w:lang w:val="en-GB"/>
        </w:rPr>
        <w:t>Main file: “MAIN_eusilc_cs.do”</w:t>
      </w:r>
    </w:p>
    <w:p w14:paraId="00EEE592" w14:textId="15148054" w:rsidR="0087533C" w:rsidRDefault="0087533C" w:rsidP="0087533C">
      <w:pPr>
        <w:pStyle w:val="ListParagraph"/>
        <w:spacing w:after="120" w:line="360" w:lineRule="auto"/>
        <w:ind w:left="1440"/>
        <w:jc w:val="both"/>
        <w:rPr>
          <w:rFonts w:ascii="Baskerville" w:hAnsi="Baskerville" w:cs="Times New Roman"/>
          <w:lang w:val="en-GB"/>
        </w:rPr>
      </w:pPr>
      <w:r>
        <w:rPr>
          <w:rFonts w:ascii="Baskerville" w:hAnsi="Baskerville" w:cs="Times New Roman"/>
          <w:lang w:val="en-GB"/>
        </w:rPr>
        <w:t xml:space="preserve">It contains a code that runs the program. It requires users to add their data and code directories. </w:t>
      </w:r>
    </w:p>
    <w:p w14:paraId="2EB8DB36" w14:textId="42EB3356" w:rsidR="0087533C" w:rsidRDefault="0087533C" w:rsidP="0087533C">
      <w:pPr>
        <w:pStyle w:val="ListParagraph"/>
        <w:numPr>
          <w:ilvl w:val="0"/>
          <w:numId w:val="12"/>
        </w:numPr>
        <w:spacing w:after="120" w:line="360" w:lineRule="auto"/>
        <w:jc w:val="both"/>
        <w:rPr>
          <w:rFonts w:ascii="Baskerville" w:hAnsi="Baskerville" w:cs="Times New Roman"/>
          <w:lang w:val="en-GB"/>
        </w:rPr>
      </w:pPr>
      <w:r>
        <w:rPr>
          <w:rFonts w:ascii="Baskerville" w:hAnsi="Baskerville" w:cs="Times New Roman"/>
          <w:lang w:val="en-GB"/>
        </w:rPr>
        <w:t>Standardization files: “SD” prefix</w:t>
      </w:r>
    </w:p>
    <w:p w14:paraId="4278A0AB" w14:textId="0294197C" w:rsidR="0040329C" w:rsidRPr="0040329C" w:rsidRDefault="0040329C" w:rsidP="0087533C">
      <w:pPr>
        <w:pStyle w:val="ListParagraph"/>
        <w:numPr>
          <w:ilvl w:val="1"/>
          <w:numId w:val="12"/>
        </w:numPr>
        <w:spacing w:after="120" w:line="360" w:lineRule="auto"/>
        <w:jc w:val="both"/>
        <w:rPr>
          <w:rFonts w:ascii="Baskerville" w:hAnsi="Baskerville" w:cs="Times New Roman"/>
          <w:lang w:val="en-US"/>
        </w:rPr>
      </w:pPr>
      <w:r w:rsidRPr="0040329C">
        <w:rPr>
          <w:rFonts w:ascii="Baskerville" w:hAnsi="Baskerville" w:cs="Times New Roman"/>
          <w:lang w:val="en-US"/>
        </w:rPr>
        <w:t>“SD_merge_eusilc_cs.do” – merges th</w:t>
      </w:r>
      <w:r>
        <w:rPr>
          <w:rFonts w:ascii="Baskerville" w:hAnsi="Baskerville" w:cs="Times New Roman"/>
          <w:lang w:val="en-US"/>
        </w:rPr>
        <w:t xml:space="preserve">e raw EU-SILC </w:t>
      </w:r>
      <w:r w:rsidR="00056B66">
        <w:rPr>
          <w:rFonts w:ascii="Baskerville" w:hAnsi="Baskerville" w:cs="Times New Roman"/>
          <w:lang w:val="en-US"/>
        </w:rPr>
        <w:t xml:space="preserve">CS </w:t>
      </w:r>
      <w:r>
        <w:rPr>
          <w:rFonts w:ascii="Baskerville" w:hAnsi="Baskerville" w:cs="Times New Roman"/>
          <w:lang w:val="en-US"/>
        </w:rPr>
        <w:t>files</w:t>
      </w:r>
    </w:p>
    <w:p w14:paraId="541D3458" w14:textId="6C98F194" w:rsidR="0087533C" w:rsidRDefault="0087533C"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“SD_ML_vars</w:t>
      </w:r>
      <w:r w:rsidR="00696FA3">
        <w:rPr>
          <w:rFonts w:ascii="Baskerville" w:hAnsi="Baskerville" w:cs="Times New Roman"/>
          <w:lang w:val="en-GB"/>
        </w:rPr>
        <w:t>.do</w:t>
      </w:r>
      <w:r>
        <w:rPr>
          <w:rFonts w:ascii="Baskerville" w:hAnsi="Baskerville" w:cs="Times New Roman"/>
          <w:lang w:val="en-GB"/>
        </w:rPr>
        <w:t>”, “SD_PT_vars</w:t>
      </w:r>
      <w:r w:rsidR="00696FA3">
        <w:rPr>
          <w:rFonts w:ascii="Baskerville" w:hAnsi="Baskerville" w:cs="Times New Roman"/>
          <w:lang w:val="en-GB"/>
        </w:rPr>
        <w:t>.do</w:t>
      </w:r>
      <w:r>
        <w:rPr>
          <w:rFonts w:ascii="Baskerville" w:hAnsi="Baskerville" w:cs="Times New Roman"/>
          <w:lang w:val="en-GB"/>
        </w:rPr>
        <w:t>”, “SD_PL_vars</w:t>
      </w:r>
      <w:r w:rsidR="00696FA3">
        <w:rPr>
          <w:rFonts w:ascii="Baskerville" w:hAnsi="Baskerville" w:cs="Times New Roman"/>
          <w:lang w:val="en-GB"/>
        </w:rPr>
        <w:t>.do</w:t>
      </w:r>
      <w:r>
        <w:rPr>
          <w:rFonts w:ascii="Baskerville" w:hAnsi="Baskerville" w:cs="Times New Roman"/>
          <w:lang w:val="en-GB"/>
        </w:rPr>
        <w:t xml:space="preserve">” – create maternity, </w:t>
      </w:r>
      <w:proofErr w:type="gramStart"/>
      <w:r>
        <w:rPr>
          <w:rFonts w:ascii="Baskerville" w:hAnsi="Baskerville" w:cs="Times New Roman"/>
          <w:lang w:val="en-GB"/>
        </w:rPr>
        <w:t>paternity</w:t>
      </w:r>
      <w:proofErr w:type="gramEnd"/>
      <w:r>
        <w:rPr>
          <w:rFonts w:ascii="Baskerville" w:hAnsi="Baskerville" w:cs="Times New Roman"/>
          <w:lang w:val="en-GB"/>
        </w:rPr>
        <w:t xml:space="preserve"> and parental leave variables</w:t>
      </w:r>
    </w:p>
    <w:p w14:paraId="66351EA4" w14:textId="4BD360A6" w:rsidR="003C3587" w:rsidRDefault="00E92448"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“SD_standard_eusilc</w:t>
      </w:r>
      <w:r w:rsidR="00696FA3">
        <w:rPr>
          <w:rFonts w:ascii="Baskerville" w:hAnsi="Baskerville" w:cs="Times New Roman"/>
          <w:lang w:val="en-GB"/>
        </w:rPr>
        <w:t>.do”</w:t>
      </w:r>
      <w:r w:rsidR="00327A3D">
        <w:rPr>
          <w:rFonts w:ascii="Baskerville" w:hAnsi="Baskerville" w:cs="Times New Roman"/>
          <w:lang w:val="en-GB"/>
        </w:rPr>
        <w:t xml:space="preserve"> – prepares the EU-SILC variables for the analysis. After some adjustments, this file can be used with other survey data (</w:t>
      </w:r>
      <w:proofErr w:type="gramStart"/>
      <w:r w:rsidR="00327A3D">
        <w:rPr>
          <w:rFonts w:ascii="Baskerville" w:hAnsi="Baskerville" w:cs="Times New Roman"/>
          <w:lang w:val="en-GB"/>
        </w:rPr>
        <w:t>e.g.</w:t>
      </w:r>
      <w:proofErr w:type="gramEnd"/>
      <w:r w:rsidR="00327A3D">
        <w:rPr>
          <w:rFonts w:ascii="Baskerville" w:hAnsi="Baskerville" w:cs="Times New Roman"/>
          <w:lang w:val="en-GB"/>
        </w:rPr>
        <w:t xml:space="preserve"> names and categories of the original variables)</w:t>
      </w:r>
      <w:r w:rsidR="00E94589">
        <w:rPr>
          <w:rFonts w:ascii="Baskerville" w:hAnsi="Baskerville" w:cs="Times New Roman"/>
          <w:lang w:val="en-GB"/>
        </w:rPr>
        <w:t xml:space="preserve">. </w:t>
      </w:r>
      <w:r w:rsidR="00E94589" w:rsidRPr="003A0ED7">
        <w:rPr>
          <w:rFonts w:ascii="Baskerville" w:hAnsi="Baskerville" w:cs="Times New Roman"/>
          <w:lang w:val="en-GB"/>
        </w:rPr>
        <w:t>For more information see section</w:t>
      </w:r>
      <w:r w:rsidR="003A0ED7">
        <w:rPr>
          <w:rFonts w:ascii="Baskerville" w:hAnsi="Baskerville" w:cs="Times New Roman"/>
          <w:lang w:val="en-GB"/>
        </w:rPr>
        <w:t xml:space="preserve"> 7.</w:t>
      </w:r>
    </w:p>
    <w:p w14:paraId="2ABFF96F" w14:textId="77777777" w:rsidR="002816EC" w:rsidRDefault="002816EC"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“SD_uid_eusilc.do” – creates unique household and personal identifiers for respondents</w:t>
      </w:r>
    </w:p>
    <w:p w14:paraId="71AB152D" w14:textId="77777777" w:rsidR="00331097" w:rsidRDefault="00331097"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“SD_partners_eusilc_cs.do” – identifies partners among respondents</w:t>
      </w:r>
    </w:p>
    <w:p w14:paraId="304F6310" w14:textId="1C015271" w:rsidR="0087533C" w:rsidRDefault="00327A3D"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 xml:space="preserve"> </w:t>
      </w:r>
      <w:r w:rsidR="004B756C">
        <w:rPr>
          <w:rFonts w:ascii="Baskerville" w:hAnsi="Baskerville" w:cs="Times New Roman"/>
          <w:lang w:val="en-GB"/>
        </w:rPr>
        <w:t xml:space="preserve">“SD_nchild_eusilc_cs.do” </w:t>
      </w:r>
      <w:r w:rsidR="00BA029E">
        <w:rPr>
          <w:rFonts w:ascii="Baskerville" w:hAnsi="Baskerville" w:cs="Times New Roman"/>
          <w:lang w:val="en-GB"/>
        </w:rPr>
        <w:t>–</w:t>
      </w:r>
      <w:r w:rsidR="004B756C">
        <w:rPr>
          <w:rFonts w:ascii="Baskerville" w:hAnsi="Baskerville" w:cs="Times New Roman"/>
          <w:lang w:val="en-GB"/>
        </w:rPr>
        <w:t xml:space="preserve"> </w:t>
      </w:r>
      <w:r w:rsidR="00BA029E">
        <w:rPr>
          <w:rFonts w:ascii="Baskerville" w:hAnsi="Baskerville" w:cs="Times New Roman"/>
          <w:lang w:val="en-GB"/>
        </w:rPr>
        <w:t>identifies the number of children</w:t>
      </w:r>
      <w:r w:rsidR="000E721C">
        <w:rPr>
          <w:rFonts w:ascii="Baskerville" w:hAnsi="Baskerville" w:cs="Times New Roman"/>
          <w:lang w:val="en-GB"/>
        </w:rPr>
        <w:t xml:space="preserve"> (&lt;18 years old)</w:t>
      </w:r>
      <w:r w:rsidR="00BA029E">
        <w:rPr>
          <w:rFonts w:ascii="Baskerville" w:hAnsi="Baskerville" w:cs="Times New Roman"/>
          <w:lang w:val="en-GB"/>
        </w:rPr>
        <w:t xml:space="preserve"> in each household</w:t>
      </w:r>
    </w:p>
    <w:p w14:paraId="79C4670E" w14:textId="525DEFDA" w:rsidR="00780172" w:rsidRDefault="00780172" w:rsidP="0087533C">
      <w:pPr>
        <w:pStyle w:val="ListParagraph"/>
        <w:numPr>
          <w:ilvl w:val="1"/>
          <w:numId w:val="12"/>
        </w:numPr>
        <w:spacing w:after="120" w:line="360" w:lineRule="auto"/>
        <w:jc w:val="both"/>
        <w:rPr>
          <w:rFonts w:ascii="Baskerville" w:hAnsi="Baskerville" w:cs="Times New Roman"/>
          <w:lang w:val="en-GB"/>
        </w:rPr>
      </w:pPr>
      <w:r>
        <w:rPr>
          <w:rFonts w:ascii="Baskerville" w:hAnsi="Baskerville" w:cs="Times New Roman"/>
          <w:lang w:val="en-GB"/>
        </w:rPr>
        <w:t>“SD_sample_eusilc_cs.do” – this file determines the sample on which the Program will run</w:t>
      </w:r>
    </w:p>
    <w:p w14:paraId="5C149989" w14:textId="4E224458" w:rsidR="0087533C" w:rsidRPr="0087533C" w:rsidRDefault="0087533C" w:rsidP="0087533C">
      <w:pPr>
        <w:pStyle w:val="ListParagraph"/>
        <w:numPr>
          <w:ilvl w:val="0"/>
          <w:numId w:val="12"/>
        </w:numPr>
        <w:spacing w:after="120" w:line="360" w:lineRule="auto"/>
        <w:jc w:val="both"/>
        <w:rPr>
          <w:rFonts w:ascii="Baskerville" w:hAnsi="Baskerville" w:cs="Times New Roman"/>
          <w:lang w:val="en-GB"/>
        </w:rPr>
      </w:pPr>
      <w:r>
        <w:rPr>
          <w:rFonts w:ascii="Baskerville" w:hAnsi="Baskerville" w:cs="Times New Roman"/>
          <w:lang w:val="en-GB"/>
        </w:rPr>
        <w:t>Family policy coding files:</w:t>
      </w:r>
      <w:r w:rsidR="00DE4BC6">
        <w:rPr>
          <w:rFonts w:ascii="Baskerville" w:hAnsi="Baskerville" w:cs="Times New Roman"/>
          <w:lang w:val="en-GB"/>
        </w:rPr>
        <w:t xml:space="preserve"> </w:t>
      </w:r>
    </w:p>
    <w:p w14:paraId="0A049B62" w14:textId="24A57D71" w:rsidR="00FF0CE7" w:rsidRPr="00702221" w:rsidRDefault="00B74277" w:rsidP="00DE4BC6">
      <w:pPr>
        <w:spacing w:after="120" w:line="360" w:lineRule="auto"/>
        <w:ind w:left="1440"/>
        <w:jc w:val="both"/>
        <w:rPr>
          <w:rFonts w:ascii="Baskerville" w:hAnsi="Baskerville" w:cs="Times New Roman"/>
          <w:lang w:val="en-GB"/>
        </w:rPr>
      </w:pPr>
      <w:r w:rsidRPr="00702221">
        <w:rPr>
          <w:rFonts w:ascii="Baskerville" w:hAnsi="Baskerville" w:cs="Times New Roman"/>
          <w:lang w:val="en-GB"/>
        </w:rPr>
        <w:t xml:space="preserve">The family policy coding files have prefixes </w:t>
      </w:r>
      <w:r w:rsidR="00F82C39">
        <w:rPr>
          <w:rFonts w:ascii="Baskerville" w:hAnsi="Baskerville" w:cs="Times New Roman"/>
          <w:lang w:val="en-GB"/>
        </w:rPr>
        <w:t>according to</w:t>
      </w:r>
      <w:r w:rsidRPr="00702221">
        <w:rPr>
          <w:rFonts w:ascii="Baskerville" w:hAnsi="Baskerville" w:cs="Times New Roman"/>
          <w:lang w:val="en-GB"/>
        </w:rPr>
        <w:t xml:space="preserve"> the family policy they code</w:t>
      </w:r>
      <w:r w:rsidR="00BE09B4">
        <w:rPr>
          <w:rFonts w:ascii="Baskerville" w:hAnsi="Baskerville" w:cs="Times New Roman"/>
          <w:lang w:val="en-GB"/>
        </w:rPr>
        <w:t>;</w:t>
      </w:r>
      <w:r w:rsidRPr="00702221">
        <w:rPr>
          <w:rFonts w:ascii="Baskerville" w:hAnsi="Baskerville" w:cs="Times New Roman"/>
          <w:lang w:val="en-GB"/>
        </w:rPr>
        <w:t xml:space="preserve"> ‘ML’ for maternity leave, ‘PT’ for paternity leave, and ‘PL’ for parental leave. </w:t>
      </w:r>
      <w:r w:rsidR="00BE09B4">
        <w:rPr>
          <w:rFonts w:ascii="Baskerville" w:hAnsi="Baskerville" w:cs="Times New Roman"/>
          <w:lang w:val="en-GB"/>
        </w:rPr>
        <w:t xml:space="preserve">The names of the files follow certain standards; </w:t>
      </w:r>
      <w:r w:rsidR="00A64728" w:rsidRPr="00702221">
        <w:rPr>
          <w:rFonts w:ascii="Baskerville" w:hAnsi="Baskerville" w:cs="Times New Roman"/>
          <w:i/>
          <w:iCs/>
          <w:lang w:val="en-GB"/>
        </w:rPr>
        <w:t xml:space="preserve">policy </w:t>
      </w:r>
      <w:proofErr w:type="spellStart"/>
      <w:r w:rsidR="00A64728" w:rsidRPr="00702221">
        <w:rPr>
          <w:rFonts w:ascii="Baskerville" w:hAnsi="Baskerville" w:cs="Times New Roman"/>
          <w:i/>
          <w:iCs/>
          <w:lang w:val="en-GB"/>
        </w:rPr>
        <w:t>acronym</w:t>
      </w:r>
      <w:r w:rsidR="00A64728" w:rsidRPr="00702221">
        <w:rPr>
          <w:rFonts w:ascii="Baskerville" w:hAnsi="Baskerville" w:cs="Times New Roman"/>
          <w:lang w:val="en-GB"/>
        </w:rPr>
        <w:t>_</w:t>
      </w:r>
      <w:r w:rsidR="00A64728" w:rsidRPr="00702221">
        <w:rPr>
          <w:rFonts w:ascii="Baskerville" w:hAnsi="Baskerville" w:cs="Times New Roman"/>
          <w:i/>
          <w:iCs/>
          <w:lang w:val="en-GB"/>
        </w:rPr>
        <w:t>year</w:t>
      </w:r>
      <w:r w:rsidR="00A64728" w:rsidRPr="00702221">
        <w:rPr>
          <w:rFonts w:ascii="Baskerville" w:hAnsi="Baskerville" w:cs="Times New Roman"/>
          <w:lang w:val="en-GB"/>
        </w:rPr>
        <w:t>_</w:t>
      </w:r>
      <w:r w:rsidR="00A64728" w:rsidRPr="00702221">
        <w:rPr>
          <w:rFonts w:ascii="Baskerville" w:hAnsi="Baskerville" w:cs="Times New Roman"/>
          <w:i/>
          <w:iCs/>
          <w:lang w:val="en-GB"/>
        </w:rPr>
        <w:t>ISO</w:t>
      </w:r>
      <w:proofErr w:type="spellEnd"/>
      <w:r w:rsidR="00A64728" w:rsidRPr="00702221">
        <w:rPr>
          <w:rFonts w:ascii="Baskerville" w:hAnsi="Baskerville" w:cs="Times New Roman"/>
          <w:i/>
          <w:iCs/>
          <w:lang w:val="en-GB"/>
        </w:rPr>
        <w:t xml:space="preserve"> 3166-1 alpha-2 country </w:t>
      </w:r>
      <w:proofErr w:type="spellStart"/>
      <w:r w:rsidR="00A64728" w:rsidRPr="00702221">
        <w:rPr>
          <w:rFonts w:ascii="Baskerville" w:hAnsi="Baskerville" w:cs="Times New Roman"/>
          <w:i/>
          <w:iCs/>
          <w:lang w:val="en-GB"/>
        </w:rPr>
        <w:t>code</w:t>
      </w:r>
      <w:r w:rsidR="00A64728" w:rsidRPr="00702221">
        <w:rPr>
          <w:rFonts w:ascii="Baskerville" w:hAnsi="Baskerville" w:cs="Times New Roman"/>
          <w:lang w:val="en-GB"/>
        </w:rPr>
        <w:t>_</w:t>
      </w:r>
      <w:r w:rsidR="00A64728" w:rsidRPr="00702221">
        <w:rPr>
          <w:rFonts w:ascii="Baskerville" w:hAnsi="Baskerville" w:cs="Times New Roman"/>
          <w:i/>
          <w:iCs/>
          <w:lang w:val="en-GB"/>
        </w:rPr>
        <w:t>survey</w:t>
      </w:r>
      <w:proofErr w:type="spellEnd"/>
      <w:r w:rsidR="00A64728" w:rsidRPr="00702221">
        <w:rPr>
          <w:rFonts w:ascii="Baskerville" w:hAnsi="Baskerville" w:cs="Times New Roman"/>
          <w:i/>
          <w:iCs/>
          <w:lang w:val="en-GB"/>
        </w:rPr>
        <w:t xml:space="preserve"> data</w:t>
      </w:r>
      <w:r w:rsidR="004E21EB" w:rsidRPr="00702221">
        <w:rPr>
          <w:rFonts w:ascii="Baskerville" w:hAnsi="Baskerville" w:cs="Times New Roman"/>
          <w:lang w:val="en-GB"/>
        </w:rPr>
        <w:t xml:space="preserve">. For example, </w:t>
      </w:r>
      <w:r w:rsidR="00A64728" w:rsidRPr="00702221">
        <w:rPr>
          <w:rFonts w:ascii="Baskerville" w:hAnsi="Baskerville" w:cs="Times New Roman"/>
          <w:lang w:val="en-GB"/>
        </w:rPr>
        <w:t xml:space="preserve">ML_2018_DK_eusilc_cs is a file containing </w:t>
      </w:r>
      <w:r w:rsidR="00216F38">
        <w:rPr>
          <w:rFonts w:ascii="Baskerville" w:hAnsi="Baskerville" w:cs="Times New Roman"/>
          <w:lang w:val="en-GB"/>
        </w:rPr>
        <w:t xml:space="preserve">code for </w:t>
      </w:r>
      <w:r w:rsidR="00A64728" w:rsidRPr="00702221">
        <w:rPr>
          <w:rFonts w:ascii="Baskerville" w:hAnsi="Baskerville" w:cs="Times New Roman"/>
          <w:lang w:val="en-GB"/>
        </w:rPr>
        <w:t xml:space="preserve">maternity leave </w:t>
      </w:r>
      <w:r w:rsidR="004E21EB" w:rsidRPr="00702221">
        <w:rPr>
          <w:rFonts w:ascii="Baskerville" w:hAnsi="Baskerville" w:cs="Times New Roman"/>
          <w:lang w:val="en-GB"/>
        </w:rPr>
        <w:t>(ML)</w:t>
      </w:r>
      <w:r w:rsidR="00A64728" w:rsidRPr="00702221">
        <w:rPr>
          <w:rFonts w:ascii="Baskerville" w:hAnsi="Baskerville" w:cs="Times New Roman"/>
          <w:lang w:val="en-GB"/>
        </w:rPr>
        <w:t xml:space="preserve"> for the year 2018 in Denmark</w:t>
      </w:r>
      <w:r w:rsidR="004E21EB" w:rsidRPr="00702221">
        <w:rPr>
          <w:rFonts w:ascii="Baskerville" w:hAnsi="Baskerville" w:cs="Times New Roman"/>
          <w:lang w:val="en-GB"/>
        </w:rPr>
        <w:t xml:space="preserve"> (DK)</w:t>
      </w:r>
      <w:r w:rsidR="00A64728" w:rsidRPr="00702221">
        <w:rPr>
          <w:rFonts w:ascii="Baskerville" w:hAnsi="Baskerville" w:cs="Times New Roman"/>
          <w:lang w:val="en-GB"/>
        </w:rPr>
        <w:t>, which can be run on EU-SILC</w:t>
      </w:r>
      <w:r w:rsidR="009A2E33" w:rsidRPr="00702221">
        <w:rPr>
          <w:rFonts w:ascii="Baskerville" w:hAnsi="Baskerville" w:cs="Times New Roman"/>
          <w:lang w:val="en-GB"/>
        </w:rPr>
        <w:t xml:space="preserve"> (</w:t>
      </w:r>
      <w:proofErr w:type="spellStart"/>
      <w:r w:rsidR="009A2E33" w:rsidRPr="00702221">
        <w:rPr>
          <w:rFonts w:ascii="Baskerville" w:hAnsi="Baskerville" w:cs="Times New Roman"/>
          <w:lang w:val="en-GB"/>
        </w:rPr>
        <w:t>eusilc</w:t>
      </w:r>
      <w:proofErr w:type="spellEnd"/>
      <w:r w:rsidR="009A2E33" w:rsidRPr="00702221">
        <w:rPr>
          <w:rFonts w:ascii="Baskerville" w:hAnsi="Baskerville" w:cs="Times New Roman"/>
          <w:lang w:val="en-GB"/>
        </w:rPr>
        <w:t>)</w:t>
      </w:r>
      <w:r w:rsidR="00A64728" w:rsidRPr="00702221">
        <w:rPr>
          <w:rFonts w:ascii="Baskerville" w:hAnsi="Baskerville" w:cs="Times New Roman"/>
          <w:lang w:val="en-GB"/>
        </w:rPr>
        <w:t xml:space="preserve"> cross-sectional data</w:t>
      </w:r>
      <w:r w:rsidR="004E21EB" w:rsidRPr="00702221">
        <w:rPr>
          <w:rFonts w:ascii="Baskerville" w:hAnsi="Baskerville" w:cs="Times New Roman"/>
          <w:lang w:val="en-GB"/>
        </w:rPr>
        <w:t xml:space="preserve"> (cs)</w:t>
      </w:r>
      <w:r w:rsidR="00A64728" w:rsidRPr="00702221">
        <w:rPr>
          <w:rFonts w:ascii="Baskerville" w:hAnsi="Baskerville" w:cs="Times New Roman"/>
          <w:lang w:val="en-GB"/>
        </w:rPr>
        <w:t xml:space="preserve">. </w:t>
      </w:r>
      <w:r w:rsidR="008134F0">
        <w:rPr>
          <w:rFonts w:ascii="Baskerville" w:hAnsi="Baskerville" w:cs="Times New Roman"/>
          <w:lang w:val="en-GB"/>
        </w:rPr>
        <w:t xml:space="preserve">These files contain details on coding decisions of specific policies in each country. </w:t>
      </w:r>
    </w:p>
    <w:p w14:paraId="611CD1E0" w14:textId="64A6FC53" w:rsidR="00CA2E99" w:rsidRPr="00702221" w:rsidRDefault="00CA2E99"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data files are stored in a </w:t>
      </w:r>
      <w:hyperlink r:id="rId11" w:history="1">
        <w:r w:rsidRPr="005B2397">
          <w:rPr>
            <w:rStyle w:val="Hyperlink"/>
            <w:rFonts w:ascii="Baskerville" w:hAnsi="Baskerville" w:cs="Times New Roman"/>
            <w:lang w:val="en-GB"/>
          </w:rPr>
          <w:t>GitHub repository</w:t>
        </w:r>
      </w:hyperlink>
      <w:r w:rsidRPr="00702221">
        <w:rPr>
          <w:rFonts w:ascii="Baskerville" w:hAnsi="Baskerville" w:cs="Times New Roman"/>
          <w:lang w:val="en-GB"/>
        </w:rPr>
        <w:t xml:space="preserve"> where they are </w:t>
      </w:r>
      <w:r w:rsidR="00216F38">
        <w:rPr>
          <w:rFonts w:ascii="Baskerville" w:hAnsi="Baskerville" w:cs="Times New Roman"/>
          <w:lang w:val="en-GB"/>
        </w:rPr>
        <w:t>freely</w:t>
      </w:r>
      <w:r w:rsidRPr="00702221">
        <w:rPr>
          <w:rFonts w:ascii="Baskerville" w:hAnsi="Baskerville" w:cs="Times New Roman"/>
          <w:lang w:val="en-GB"/>
        </w:rPr>
        <w:t xml:space="preserve"> accessible. </w:t>
      </w:r>
      <w:r w:rsidR="00FF0CE7" w:rsidRPr="00702221">
        <w:rPr>
          <w:rFonts w:ascii="Baskerville" w:hAnsi="Baskerville" w:cs="Times New Roman"/>
          <w:lang w:val="en-GB"/>
        </w:rPr>
        <w:t xml:space="preserve">The repository is also stored at </w:t>
      </w:r>
      <w:proofErr w:type="spellStart"/>
      <w:r w:rsidR="00FF0CE7" w:rsidRPr="00702221">
        <w:rPr>
          <w:rFonts w:ascii="Baskerville" w:hAnsi="Baskerville" w:cs="Times New Roman"/>
          <w:lang w:val="en-GB"/>
        </w:rPr>
        <w:t>Zenodo</w:t>
      </w:r>
      <w:proofErr w:type="spellEnd"/>
      <w:r w:rsidR="008E63E9" w:rsidRPr="00702221">
        <w:rPr>
          <w:rFonts w:ascii="Baskerville" w:hAnsi="Baskerville" w:cs="Times New Roman"/>
          <w:lang w:val="en-GB"/>
        </w:rPr>
        <w:t xml:space="preserve"> and should be cited</w:t>
      </w:r>
      <w:r w:rsidR="00F63DE1" w:rsidRPr="00702221">
        <w:rPr>
          <w:rFonts w:ascii="Baskerville" w:hAnsi="Baskerville" w:cs="Times New Roman"/>
          <w:lang w:val="en-GB"/>
        </w:rPr>
        <w:t xml:space="preserve"> as</w:t>
      </w:r>
      <w:r w:rsidR="008E63E9" w:rsidRPr="00702221">
        <w:rPr>
          <w:rFonts w:ascii="Baskerville" w:hAnsi="Baskerville" w:cs="Times New Roman"/>
          <w:lang w:val="en-GB"/>
        </w:rPr>
        <w:t>:</w:t>
      </w:r>
    </w:p>
    <w:p w14:paraId="0A9C3991" w14:textId="122BC86B" w:rsidR="008E63E9" w:rsidRPr="00702221" w:rsidRDefault="008E63E9" w:rsidP="00A15655">
      <w:pPr>
        <w:spacing w:after="120" w:line="360" w:lineRule="auto"/>
        <w:jc w:val="both"/>
        <w:rPr>
          <w:rFonts w:ascii="Baskerville" w:hAnsi="Baskerville" w:cs="Times New Roman"/>
          <w:lang w:val="en-GB"/>
        </w:rPr>
      </w:pPr>
      <w:r w:rsidRPr="00702221">
        <w:rPr>
          <w:rFonts w:ascii="Baskerville" w:hAnsi="Baskerville" w:cs="Times New Roman"/>
          <w:highlight w:val="yellow"/>
          <w:lang w:val="en-GB"/>
        </w:rPr>
        <w:lastRenderedPageBreak/>
        <w:t>CITATION</w:t>
      </w:r>
    </w:p>
    <w:p w14:paraId="34B45D74" w14:textId="77777777" w:rsidR="00F500F6" w:rsidRPr="00A64728" w:rsidRDefault="00F500F6" w:rsidP="00A15655">
      <w:pPr>
        <w:spacing w:after="120" w:line="360" w:lineRule="auto"/>
        <w:jc w:val="both"/>
        <w:rPr>
          <w:rFonts w:ascii="Times New Roman" w:hAnsi="Times New Roman" w:cs="Times New Roman"/>
          <w:lang w:val="en-GB"/>
        </w:rPr>
      </w:pPr>
    </w:p>
    <w:p w14:paraId="3DC3A7E1" w14:textId="0925B8DB" w:rsidR="00593834" w:rsidRDefault="00593834" w:rsidP="007E4717">
      <w:pPr>
        <w:pStyle w:val="MethodologyReportH1"/>
        <w:rPr>
          <w:lang w:val="en-GB"/>
        </w:rPr>
      </w:pPr>
      <w:bookmarkStart w:id="3" w:name="_Toc81076932"/>
      <w:r w:rsidRPr="00767119">
        <w:rPr>
          <w:lang w:val="en-GB"/>
        </w:rPr>
        <w:t>Legislative data</w:t>
      </w:r>
      <w:bookmarkEnd w:id="3"/>
    </w:p>
    <w:p w14:paraId="6774988A" w14:textId="134F4EB5" w:rsidR="008412D3" w:rsidRPr="00702221" w:rsidRDefault="00593834" w:rsidP="00E20237">
      <w:pPr>
        <w:spacing w:after="120" w:line="360" w:lineRule="auto"/>
        <w:jc w:val="both"/>
        <w:rPr>
          <w:rFonts w:ascii="Baskerville" w:hAnsi="Baskerville" w:cs="Times New Roman"/>
          <w:lang w:val="en-GB"/>
        </w:rPr>
      </w:pPr>
      <w:r w:rsidRPr="00702221">
        <w:rPr>
          <w:rFonts w:ascii="Baskerville" w:hAnsi="Baskerville" w:cs="Times New Roman"/>
          <w:lang w:val="en-GB"/>
        </w:rPr>
        <w:t>The family policy coding is based on two main</w:t>
      </w:r>
      <w:r w:rsidR="002633EC">
        <w:rPr>
          <w:rFonts w:ascii="Baskerville" w:hAnsi="Baskerville" w:cs="Times New Roman"/>
          <w:lang w:val="en-GB"/>
        </w:rPr>
        <w:t xml:space="preserve"> </w:t>
      </w:r>
      <w:r w:rsidRPr="00702221">
        <w:rPr>
          <w:rFonts w:ascii="Baskerville" w:hAnsi="Baskerville" w:cs="Times New Roman"/>
          <w:lang w:val="en-GB"/>
        </w:rPr>
        <w:t>sources</w:t>
      </w:r>
      <w:r w:rsidR="002633EC">
        <w:rPr>
          <w:rFonts w:ascii="Baskerville" w:hAnsi="Baskerville" w:cs="Times New Roman"/>
          <w:lang w:val="en-GB"/>
        </w:rPr>
        <w:t xml:space="preserve"> of legislative data</w:t>
      </w:r>
      <w:r w:rsidRPr="00702221">
        <w:rPr>
          <w:rFonts w:ascii="Baskerville" w:hAnsi="Baskerville" w:cs="Times New Roman"/>
          <w:lang w:val="en-GB"/>
        </w:rPr>
        <w:t xml:space="preserve">. The primary source </w:t>
      </w:r>
      <w:r w:rsidR="004B7AD8">
        <w:rPr>
          <w:rFonts w:ascii="Baskerville" w:hAnsi="Baskerville" w:cs="Times New Roman"/>
          <w:lang w:val="en-GB"/>
        </w:rPr>
        <w:t>is</w:t>
      </w:r>
      <w:r w:rsidRPr="00702221">
        <w:rPr>
          <w:rFonts w:ascii="Baskerville" w:hAnsi="Baskerville" w:cs="Times New Roman"/>
          <w:lang w:val="en-GB"/>
        </w:rPr>
        <w:t xml:space="preserve"> the Comparative Tables produced by the Mutual Information System on Social Protection (MISSOC</w:t>
      </w:r>
      <w:r w:rsidR="001B7383" w:rsidRPr="00702221">
        <w:rPr>
          <w:rFonts w:ascii="Baskerville" w:hAnsi="Baskerville" w:cs="Times New Roman"/>
          <w:lang w:val="en-GB"/>
        </w:rPr>
        <w:t>, ver. 2019-07-01 and 2018-07-01</w:t>
      </w:r>
      <w:r w:rsidRPr="00702221">
        <w:rPr>
          <w:rFonts w:ascii="Baskerville" w:hAnsi="Baskerville" w:cs="Times New Roman"/>
          <w:lang w:val="en-GB"/>
        </w:rPr>
        <w:t>)</w:t>
      </w:r>
      <w:r w:rsidR="001B7383" w:rsidRPr="00702221">
        <w:rPr>
          <w:rFonts w:ascii="Baskerville" w:hAnsi="Baskerville" w:cs="Times New Roman"/>
          <w:lang w:val="en-GB"/>
        </w:rPr>
        <w:t>.</w:t>
      </w:r>
      <w:r w:rsidR="007A015E" w:rsidRPr="00702221">
        <w:rPr>
          <w:rFonts w:ascii="Baskerville" w:hAnsi="Baskerville" w:cs="Times New Roman"/>
          <w:lang w:val="en-GB"/>
        </w:rPr>
        <w:t xml:space="preserve"> The data on maternity and paternity leave was collected from table IV. Maternity/Paternity. The data on parental leave was collected from table IX. Family benefits (Parental leave and benefit). </w:t>
      </w:r>
      <w:r w:rsidR="00FC6608" w:rsidRPr="00702221">
        <w:rPr>
          <w:rFonts w:ascii="Baskerville" w:hAnsi="Baskerville" w:cs="Times New Roman"/>
          <w:lang w:val="en-GB"/>
        </w:rPr>
        <w:t xml:space="preserve">MISSOC is also the main source of data on social protection for </w:t>
      </w:r>
      <w:r w:rsidR="005C35D9" w:rsidRPr="00702221">
        <w:rPr>
          <w:rFonts w:ascii="Baskerville" w:hAnsi="Baskerville" w:cs="Times New Roman"/>
          <w:lang w:val="en-GB"/>
        </w:rPr>
        <w:t xml:space="preserve">the </w:t>
      </w:r>
      <w:r w:rsidR="00FC6608" w:rsidRPr="00702221">
        <w:rPr>
          <w:rFonts w:ascii="Baskerville" w:hAnsi="Baskerville" w:cs="Times New Roman"/>
          <w:lang w:val="en-GB"/>
        </w:rPr>
        <w:t xml:space="preserve">self-employed. </w:t>
      </w:r>
    </w:p>
    <w:p w14:paraId="76F265DC" w14:textId="14C41CBF" w:rsidR="00593834" w:rsidRDefault="00FC6608" w:rsidP="00E20237">
      <w:pPr>
        <w:spacing w:after="120" w:line="360" w:lineRule="auto"/>
        <w:jc w:val="both"/>
        <w:rPr>
          <w:rFonts w:ascii="Times New Roman" w:hAnsi="Times New Roman" w:cs="Times New Roman"/>
          <w:lang w:val="en-GB"/>
        </w:rPr>
      </w:pPr>
      <w:r w:rsidRPr="00702221">
        <w:rPr>
          <w:rFonts w:ascii="Baskerville" w:hAnsi="Baskerville" w:cs="Times New Roman"/>
          <w:lang w:val="en-GB"/>
        </w:rPr>
        <w:t xml:space="preserve">The secondary source of legislative data </w:t>
      </w:r>
      <w:r w:rsidR="00007E7F" w:rsidRPr="00702221">
        <w:rPr>
          <w:rFonts w:ascii="Baskerville" w:hAnsi="Baskerville" w:cs="Times New Roman"/>
          <w:lang w:val="en-GB"/>
        </w:rPr>
        <w:t>is</w:t>
      </w:r>
      <w:r w:rsidRPr="00702221">
        <w:rPr>
          <w:rFonts w:ascii="Baskerville" w:hAnsi="Baskerville" w:cs="Times New Roman"/>
          <w:lang w:val="en-GB"/>
        </w:rPr>
        <w:t xml:space="preserve"> the Annual Reviews produced by the International Network on Leave Policies &amp; Research (LP&amp;R)</w:t>
      </w:r>
      <w:r w:rsidR="00007E7F" w:rsidRPr="00702221">
        <w:rPr>
          <w:rFonts w:ascii="Baskerville" w:hAnsi="Baskerville" w:cs="Times New Roman"/>
          <w:lang w:val="en-GB"/>
        </w:rPr>
        <w:t xml:space="preserve">. The full list of </w:t>
      </w:r>
      <w:r w:rsidR="005A146E" w:rsidRPr="00702221">
        <w:rPr>
          <w:rFonts w:ascii="Baskerville" w:hAnsi="Baskerville" w:cs="Times New Roman"/>
          <w:lang w:val="en-GB"/>
        </w:rPr>
        <w:t>data references can be found at the end of this Methodology Report (</w:t>
      </w:r>
      <w:r w:rsidR="00C60F55" w:rsidRPr="00702221">
        <w:rPr>
          <w:rFonts w:ascii="Baskerville" w:hAnsi="Baskerville" w:cs="Times New Roman"/>
          <w:lang w:val="en-GB"/>
        </w:rPr>
        <w:t>s</w:t>
      </w:r>
      <w:r w:rsidR="005A146E" w:rsidRPr="00702221">
        <w:rPr>
          <w:rFonts w:ascii="Baskerville" w:hAnsi="Baskerville" w:cs="Times New Roman"/>
          <w:lang w:val="en-GB"/>
        </w:rPr>
        <w:t xml:space="preserve">ection </w:t>
      </w:r>
      <w:r w:rsidR="00C60F55" w:rsidRPr="00702221">
        <w:rPr>
          <w:rFonts w:ascii="Baskerville" w:hAnsi="Baskerville" w:cs="Times New Roman"/>
          <w:lang w:val="en-GB"/>
        </w:rPr>
        <w:t>8.</w:t>
      </w:r>
      <w:r w:rsidR="005A146E" w:rsidRPr="00702221">
        <w:rPr>
          <w:rFonts w:ascii="Baskerville" w:hAnsi="Baskerville" w:cs="Times New Roman"/>
          <w:lang w:val="en-GB"/>
        </w:rPr>
        <w:t>)</w:t>
      </w:r>
      <w:r w:rsidR="00E865A4" w:rsidRPr="00702221">
        <w:rPr>
          <w:rFonts w:ascii="Baskerville" w:hAnsi="Baskerville" w:cs="Times New Roman"/>
          <w:lang w:val="en-GB"/>
        </w:rPr>
        <w:t>.</w:t>
      </w:r>
      <w:r w:rsidR="008412D3" w:rsidRPr="00702221">
        <w:rPr>
          <w:rFonts w:ascii="Baskerville" w:hAnsi="Baskerville" w:cs="Times New Roman"/>
          <w:lang w:val="en-GB"/>
        </w:rPr>
        <w:t xml:space="preserve"> In some cases, the original bill was used to code certain policies</w:t>
      </w:r>
      <w:r w:rsidR="008538BE" w:rsidRPr="00702221">
        <w:rPr>
          <w:rFonts w:ascii="Baskerville" w:hAnsi="Baskerville" w:cs="Times New Roman"/>
          <w:lang w:val="en-GB"/>
        </w:rPr>
        <w:t xml:space="preserve"> (Czechia, Slovakia)</w:t>
      </w:r>
      <w:r w:rsidR="008412D3" w:rsidRPr="00702221">
        <w:rPr>
          <w:rFonts w:ascii="Baskerville" w:hAnsi="Baskerville" w:cs="Times New Roman"/>
          <w:lang w:val="en-GB"/>
        </w:rPr>
        <w:t xml:space="preserve">. References to the specific legislation can be found in </w:t>
      </w:r>
      <w:r w:rsidR="008538BE" w:rsidRPr="00702221">
        <w:rPr>
          <w:rFonts w:ascii="Baskerville" w:hAnsi="Baskerville" w:cs="Times New Roman"/>
          <w:lang w:val="en-GB"/>
        </w:rPr>
        <w:t>the do-files.</w:t>
      </w:r>
      <w:r w:rsidR="008538BE">
        <w:rPr>
          <w:rFonts w:ascii="Times New Roman" w:hAnsi="Times New Roman" w:cs="Times New Roman"/>
          <w:lang w:val="en-GB"/>
        </w:rPr>
        <w:t xml:space="preserve"> </w:t>
      </w:r>
    </w:p>
    <w:p w14:paraId="20313DB7" w14:textId="77777777" w:rsidR="00314B52" w:rsidRPr="00314B52" w:rsidRDefault="00314B52" w:rsidP="00E20237">
      <w:pPr>
        <w:spacing w:after="120" w:line="360" w:lineRule="auto"/>
        <w:jc w:val="both"/>
        <w:rPr>
          <w:rFonts w:ascii="Times New Roman" w:hAnsi="Times New Roman" w:cs="Times New Roman"/>
          <w:lang w:val="en-GB"/>
        </w:rPr>
      </w:pPr>
    </w:p>
    <w:p w14:paraId="31CB301C" w14:textId="3E7FAE58" w:rsidR="00221C1B" w:rsidRDefault="00471BAD" w:rsidP="00675015">
      <w:pPr>
        <w:pStyle w:val="MethodologyReportH1"/>
        <w:rPr>
          <w:lang w:val="en-GB"/>
        </w:rPr>
      </w:pPr>
      <w:bookmarkStart w:id="4" w:name="_Toc81076933"/>
      <w:r w:rsidRPr="00471BAD">
        <w:rPr>
          <w:lang w:val="en-GB"/>
        </w:rPr>
        <w:t xml:space="preserve">Core </w:t>
      </w:r>
      <w:r w:rsidR="00221C1B">
        <w:rPr>
          <w:lang w:val="en-GB"/>
        </w:rPr>
        <w:t>Assumptions</w:t>
      </w:r>
      <w:bookmarkEnd w:id="4"/>
    </w:p>
    <w:p w14:paraId="59EC56E8" w14:textId="61E94615" w:rsidR="00221C1B" w:rsidRPr="00702221" w:rsidRDefault="00221C1B"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w:t>
      </w:r>
      <w:r w:rsidR="001A01EB">
        <w:rPr>
          <w:rFonts w:ascii="Baskerville" w:hAnsi="Baskerville" w:cs="Times New Roman"/>
          <w:lang w:val="en-GB"/>
        </w:rPr>
        <w:t xml:space="preserve">Open </w:t>
      </w:r>
      <w:r w:rsidRPr="00702221">
        <w:rPr>
          <w:rFonts w:ascii="Baskerville" w:hAnsi="Baskerville" w:cs="Times New Roman"/>
          <w:lang w:val="en-GB"/>
        </w:rPr>
        <w:t>Family Policy Program runs on several core assumptions. One set of assumptions relate</w:t>
      </w:r>
      <w:r w:rsidR="007E3531" w:rsidRPr="00702221">
        <w:rPr>
          <w:rFonts w:ascii="Baskerville" w:hAnsi="Baskerville" w:cs="Times New Roman"/>
          <w:lang w:val="en-GB"/>
        </w:rPr>
        <w:t>d</w:t>
      </w:r>
      <w:r w:rsidRPr="00702221">
        <w:rPr>
          <w:rFonts w:ascii="Baskerville" w:hAnsi="Baskerville" w:cs="Times New Roman"/>
          <w:lang w:val="en-GB"/>
        </w:rPr>
        <w:t xml:space="preserve"> to the population that the program selects for the calculation of family policy entitlements. The second set of assumptions is related to the assumption about the policies and their uptake. </w:t>
      </w:r>
    </w:p>
    <w:p w14:paraId="4D241D7D" w14:textId="5F7E1F6C" w:rsidR="00221C1B" w:rsidRDefault="00221C1B" w:rsidP="00675015">
      <w:pPr>
        <w:pStyle w:val="MethodologyReportH1"/>
        <w:numPr>
          <w:ilvl w:val="1"/>
          <w:numId w:val="11"/>
        </w:numPr>
      </w:pPr>
      <w:bookmarkStart w:id="5" w:name="_Toc81076934"/>
      <w:r>
        <w:t>Population assumptions</w:t>
      </w:r>
      <w:bookmarkEnd w:id="5"/>
    </w:p>
    <w:p w14:paraId="2D853C4F" w14:textId="5571E8CA" w:rsidR="00C936D8" w:rsidRDefault="007464FA"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Program is </w:t>
      </w:r>
      <w:r w:rsidR="003A31BD" w:rsidRPr="00702221">
        <w:rPr>
          <w:rFonts w:ascii="Baskerville" w:hAnsi="Baskerville" w:cs="Times New Roman"/>
          <w:lang w:val="en-GB"/>
        </w:rPr>
        <w:t xml:space="preserve">designed to estimate family policy entitlements among </w:t>
      </w:r>
      <w:r w:rsidR="003A31BD" w:rsidRPr="00702221">
        <w:rPr>
          <w:rFonts w:ascii="Baskerville" w:hAnsi="Baskerville" w:cs="Times New Roman"/>
          <w:i/>
          <w:iCs/>
          <w:lang w:val="en-GB"/>
        </w:rPr>
        <w:t>hypothetical parents</w:t>
      </w:r>
      <w:r w:rsidR="00F500F6" w:rsidRPr="00702221">
        <w:rPr>
          <w:rFonts w:ascii="Baskerville" w:hAnsi="Baskerville" w:cs="Times New Roman"/>
          <w:lang w:val="en-GB"/>
        </w:rPr>
        <w:t>.</w:t>
      </w:r>
      <w:r w:rsidR="00AA5D1B" w:rsidRPr="00702221">
        <w:rPr>
          <w:rFonts w:ascii="Baskerville" w:hAnsi="Baskerville" w:cs="Times New Roman"/>
          <w:lang w:val="en-GB"/>
        </w:rPr>
        <w:t xml:space="preserve"> </w:t>
      </w:r>
      <w:r w:rsidR="007F36EC" w:rsidRPr="00702221">
        <w:rPr>
          <w:rFonts w:ascii="Baskerville" w:hAnsi="Baskerville" w:cs="Times New Roman"/>
          <w:lang w:val="en-GB"/>
        </w:rPr>
        <w:t xml:space="preserve">The definition of hypothetical parents </w:t>
      </w:r>
      <w:r w:rsidR="00437374" w:rsidRPr="00702221">
        <w:rPr>
          <w:rFonts w:ascii="Baskerville" w:hAnsi="Baskerville" w:cs="Times New Roman"/>
          <w:lang w:val="en-GB"/>
        </w:rPr>
        <w:t>differs</w:t>
      </w:r>
      <w:r w:rsidR="007F36EC" w:rsidRPr="00702221">
        <w:rPr>
          <w:rFonts w:ascii="Baskerville" w:hAnsi="Baskerville" w:cs="Times New Roman"/>
          <w:lang w:val="en-GB"/>
        </w:rPr>
        <w:t xml:space="preserve"> </w:t>
      </w:r>
      <w:r w:rsidR="00EE2BAE" w:rsidRPr="00702221">
        <w:rPr>
          <w:rFonts w:ascii="Baskerville" w:hAnsi="Baskerville" w:cs="Times New Roman"/>
          <w:lang w:val="en-GB"/>
        </w:rPr>
        <w:t xml:space="preserve">by gender and cohabitation status. </w:t>
      </w:r>
      <w:r w:rsidR="00A076E1" w:rsidRPr="00702221">
        <w:rPr>
          <w:rFonts w:ascii="Baskerville" w:hAnsi="Baskerville" w:cs="Times New Roman"/>
          <w:lang w:val="en-GB"/>
        </w:rPr>
        <w:t xml:space="preserve">Hypothetical parents are respondents of </w:t>
      </w:r>
      <w:r w:rsidR="00A076E1" w:rsidRPr="00702221">
        <w:rPr>
          <w:rFonts w:ascii="Baskerville" w:hAnsi="Baskerville" w:cs="Times New Roman"/>
          <w:i/>
          <w:iCs/>
          <w:lang w:val="en-GB"/>
        </w:rPr>
        <w:t>childbearing age</w:t>
      </w:r>
      <w:r w:rsidR="00A076E1" w:rsidRPr="00702221">
        <w:rPr>
          <w:rFonts w:ascii="Baskerville" w:hAnsi="Baskerville" w:cs="Times New Roman"/>
          <w:lang w:val="en-GB"/>
        </w:rPr>
        <w:t xml:space="preserve"> who are understood as being at risk of having a </w:t>
      </w:r>
      <w:r w:rsidR="003A558A" w:rsidRPr="00702221">
        <w:rPr>
          <w:rFonts w:ascii="Baskerville" w:hAnsi="Baskerville" w:cs="Times New Roman"/>
          <w:lang w:val="en-GB"/>
        </w:rPr>
        <w:t xml:space="preserve">biological child. </w:t>
      </w:r>
      <w:r w:rsidR="005166BA" w:rsidRPr="00702221">
        <w:rPr>
          <w:rFonts w:ascii="Baskerville" w:hAnsi="Baskerville" w:cs="Times New Roman"/>
          <w:lang w:val="en-GB"/>
        </w:rPr>
        <w:t xml:space="preserve">We defined </w:t>
      </w:r>
      <w:r w:rsidR="005166BA" w:rsidRPr="00702221">
        <w:rPr>
          <w:rFonts w:ascii="Baskerville" w:hAnsi="Baskerville" w:cs="Times New Roman"/>
          <w:i/>
          <w:iCs/>
          <w:lang w:val="en-GB"/>
        </w:rPr>
        <w:t>c</w:t>
      </w:r>
      <w:r w:rsidR="00E652C7" w:rsidRPr="00702221">
        <w:rPr>
          <w:rFonts w:ascii="Baskerville" w:hAnsi="Baskerville" w:cs="Times New Roman"/>
          <w:i/>
          <w:iCs/>
          <w:lang w:val="en-GB"/>
        </w:rPr>
        <w:t>hildbearing age</w:t>
      </w:r>
      <w:r w:rsidR="00E652C7" w:rsidRPr="00702221">
        <w:rPr>
          <w:rFonts w:ascii="Baskerville" w:hAnsi="Baskerville" w:cs="Times New Roman"/>
          <w:lang w:val="en-GB"/>
        </w:rPr>
        <w:t xml:space="preserve"> by women’s biological ability to have children</w:t>
      </w:r>
      <w:r w:rsidR="005166BA" w:rsidRPr="00702221">
        <w:rPr>
          <w:rFonts w:ascii="Baskerville" w:hAnsi="Baskerville" w:cs="Times New Roman"/>
          <w:lang w:val="en-GB"/>
        </w:rPr>
        <w:t xml:space="preserve"> (16-45 years old).</w:t>
      </w:r>
      <w:r w:rsidR="00E652C7" w:rsidRPr="00702221">
        <w:rPr>
          <w:rFonts w:ascii="Baskerville" w:hAnsi="Baskerville" w:cs="Times New Roman"/>
          <w:lang w:val="en-GB"/>
        </w:rPr>
        <w:t xml:space="preserve"> </w:t>
      </w:r>
      <w:r w:rsidR="00F770A1" w:rsidRPr="00702221">
        <w:rPr>
          <w:rFonts w:ascii="Baskerville" w:hAnsi="Baskerville" w:cs="Times New Roman"/>
          <w:lang w:val="en-GB"/>
        </w:rPr>
        <w:t>The Program</w:t>
      </w:r>
      <w:r w:rsidR="000E279F" w:rsidRPr="00702221">
        <w:rPr>
          <w:rFonts w:ascii="Baskerville" w:hAnsi="Baskerville" w:cs="Times New Roman"/>
          <w:lang w:val="en-GB"/>
        </w:rPr>
        <w:t>,</w:t>
      </w:r>
      <w:r w:rsidR="00F770A1" w:rsidRPr="00702221">
        <w:rPr>
          <w:rFonts w:ascii="Baskerville" w:hAnsi="Baskerville" w:cs="Times New Roman"/>
          <w:lang w:val="en-GB"/>
        </w:rPr>
        <w:t xml:space="preserve"> therefore</w:t>
      </w:r>
      <w:r w:rsidR="000E279F" w:rsidRPr="00702221">
        <w:rPr>
          <w:rFonts w:ascii="Baskerville" w:hAnsi="Baskerville" w:cs="Times New Roman"/>
          <w:lang w:val="en-GB"/>
        </w:rPr>
        <w:t>,</w:t>
      </w:r>
      <w:r w:rsidR="00F770A1" w:rsidRPr="00702221">
        <w:rPr>
          <w:rFonts w:ascii="Baskerville" w:hAnsi="Baskerville" w:cs="Times New Roman"/>
          <w:lang w:val="en-GB"/>
        </w:rPr>
        <w:t xml:space="preserve"> selects all female respondents who are between the age of 16 and 45. </w:t>
      </w:r>
      <w:r w:rsidR="00342F6D" w:rsidRPr="00702221">
        <w:rPr>
          <w:rFonts w:ascii="Baskerville" w:hAnsi="Baskerville" w:cs="Times New Roman"/>
          <w:lang w:val="en-GB"/>
        </w:rPr>
        <w:t xml:space="preserve">Although men </w:t>
      </w:r>
      <w:r w:rsidR="007C0659" w:rsidRPr="00702221">
        <w:rPr>
          <w:rFonts w:ascii="Baskerville" w:hAnsi="Baskerville" w:cs="Times New Roman"/>
          <w:lang w:val="en-GB"/>
        </w:rPr>
        <w:t>can</w:t>
      </w:r>
      <w:r w:rsidR="00342F6D" w:rsidRPr="00702221">
        <w:rPr>
          <w:rFonts w:ascii="Baskerville" w:hAnsi="Baskerville" w:cs="Times New Roman"/>
          <w:lang w:val="en-GB"/>
        </w:rPr>
        <w:t xml:space="preserve"> conceive</w:t>
      </w:r>
      <w:r w:rsidR="00707B53" w:rsidRPr="00702221">
        <w:rPr>
          <w:rFonts w:ascii="Baskerville" w:hAnsi="Baskerville" w:cs="Times New Roman"/>
          <w:lang w:val="en-GB"/>
        </w:rPr>
        <w:t xml:space="preserve"> a</w:t>
      </w:r>
      <w:r w:rsidR="00342F6D" w:rsidRPr="00702221">
        <w:rPr>
          <w:rFonts w:ascii="Baskerville" w:hAnsi="Baskerville" w:cs="Times New Roman"/>
          <w:lang w:val="en-GB"/>
        </w:rPr>
        <w:t xml:space="preserve"> child throughout their life, their childbearing age was limited by the same age range as for women </w:t>
      </w:r>
      <w:r w:rsidR="003C5D91" w:rsidRPr="00702221">
        <w:rPr>
          <w:rFonts w:ascii="Baskerville" w:hAnsi="Baskerville" w:cs="Times New Roman"/>
          <w:lang w:val="en-GB"/>
        </w:rPr>
        <w:t>for the purpose of the Program</w:t>
      </w:r>
      <w:r w:rsidR="00AC64F5" w:rsidRPr="00702221">
        <w:rPr>
          <w:rFonts w:ascii="Baskerville" w:hAnsi="Baskerville" w:cs="Times New Roman"/>
          <w:lang w:val="en-GB"/>
        </w:rPr>
        <w:t xml:space="preserve"> </w:t>
      </w:r>
      <w:r w:rsidR="00342F6D" w:rsidRPr="00702221">
        <w:rPr>
          <w:rFonts w:ascii="Baskerville" w:hAnsi="Baskerville" w:cs="Times New Roman"/>
          <w:lang w:val="en-GB"/>
        </w:rPr>
        <w:t>(</w:t>
      </w:r>
      <w:proofErr w:type="gramStart"/>
      <w:r w:rsidR="00342F6D" w:rsidRPr="00702221">
        <w:rPr>
          <w:rFonts w:ascii="Baskerville" w:hAnsi="Baskerville" w:cs="Times New Roman"/>
          <w:lang w:val="en-GB"/>
        </w:rPr>
        <w:t>i.e.</w:t>
      </w:r>
      <w:proofErr w:type="gramEnd"/>
      <w:r w:rsidR="00342F6D" w:rsidRPr="00702221">
        <w:rPr>
          <w:rFonts w:ascii="Baskerville" w:hAnsi="Baskerville" w:cs="Times New Roman"/>
          <w:lang w:val="en-GB"/>
        </w:rPr>
        <w:t xml:space="preserve"> 16-45). However, this condition only applies to single men.</w:t>
      </w:r>
      <w:r w:rsidR="003B155A" w:rsidRPr="00702221">
        <w:rPr>
          <w:rFonts w:ascii="Baskerville" w:hAnsi="Baskerville" w:cs="Times New Roman"/>
          <w:lang w:val="en-GB"/>
        </w:rPr>
        <w:t xml:space="preserve"> The selection of male respondents who cohabit with their partner was conditioned on the age of their female partner. </w:t>
      </w:r>
      <w:r w:rsidR="000A6ACA" w:rsidRPr="00702221">
        <w:rPr>
          <w:rFonts w:ascii="Baskerville" w:hAnsi="Baskerville" w:cs="Times New Roman"/>
          <w:lang w:val="en-GB"/>
        </w:rPr>
        <w:t xml:space="preserve">Therefore, the </w:t>
      </w:r>
      <w:r w:rsidR="00042E33">
        <w:rPr>
          <w:rFonts w:ascii="Baskerville" w:hAnsi="Baskerville" w:cs="Times New Roman"/>
          <w:lang w:val="en-GB"/>
        </w:rPr>
        <w:t>P</w:t>
      </w:r>
      <w:r w:rsidR="000A6ACA" w:rsidRPr="00702221">
        <w:rPr>
          <w:rFonts w:ascii="Baskerville" w:hAnsi="Baskerville" w:cs="Times New Roman"/>
          <w:lang w:val="en-GB"/>
        </w:rPr>
        <w:t xml:space="preserve">rogram selects cohabiting men of any age </w:t>
      </w:r>
      <w:r w:rsidR="00C936D8" w:rsidRPr="00702221">
        <w:rPr>
          <w:rFonts w:ascii="Baskerville" w:hAnsi="Baskerville" w:cs="Times New Roman"/>
          <w:lang w:val="en-GB"/>
        </w:rPr>
        <w:t>if</w:t>
      </w:r>
      <w:r w:rsidR="000A6ACA" w:rsidRPr="00702221">
        <w:rPr>
          <w:rFonts w:ascii="Baskerville" w:hAnsi="Baskerville" w:cs="Times New Roman"/>
          <w:lang w:val="en-GB"/>
        </w:rPr>
        <w:t xml:space="preserve"> their cohabiting female partner is between the age of 16 and 45.</w:t>
      </w:r>
      <w:r w:rsidR="00CE7753" w:rsidRPr="00702221">
        <w:rPr>
          <w:rFonts w:ascii="Baskerville" w:hAnsi="Baskerville" w:cs="Times New Roman"/>
          <w:lang w:val="en-GB"/>
        </w:rPr>
        <w:t xml:space="preserve"> EU-SILC is a household survey, all respondents that fulfil the conditions are recognised as hypothetical parents. One household can have two and more hypothetical parents.</w:t>
      </w:r>
      <w:r w:rsidR="000A6ACA" w:rsidRPr="00702221">
        <w:rPr>
          <w:rFonts w:ascii="Baskerville" w:hAnsi="Baskerville" w:cs="Times New Roman"/>
          <w:lang w:val="en-GB"/>
        </w:rPr>
        <w:t xml:space="preserve"> </w:t>
      </w:r>
      <w:r w:rsidR="0057522E" w:rsidRPr="00702221">
        <w:rPr>
          <w:rFonts w:ascii="Baskerville" w:hAnsi="Baskerville" w:cs="Times New Roman"/>
          <w:lang w:val="en-GB"/>
        </w:rPr>
        <w:t xml:space="preserve">The Program does not include same-sex couples. </w:t>
      </w:r>
    </w:p>
    <w:p w14:paraId="0DFC673A" w14:textId="22373F0A" w:rsidR="00FA02FC" w:rsidRPr="00702221" w:rsidRDefault="00FA02FC" w:rsidP="00A15655">
      <w:pPr>
        <w:spacing w:after="120" w:line="360" w:lineRule="auto"/>
        <w:jc w:val="both"/>
        <w:rPr>
          <w:rFonts w:ascii="Baskerville" w:hAnsi="Baskerville" w:cs="Times New Roman"/>
          <w:lang w:val="en-GB"/>
        </w:rPr>
      </w:pPr>
      <w:r>
        <w:rPr>
          <w:rFonts w:ascii="Baskerville" w:hAnsi="Baskerville" w:cs="Times New Roman"/>
          <w:lang w:val="en-GB"/>
        </w:rPr>
        <w:lastRenderedPageBreak/>
        <w:t>The do-file ‘</w:t>
      </w:r>
      <w:proofErr w:type="spellStart"/>
      <w:r>
        <w:rPr>
          <w:rFonts w:ascii="Baskerville" w:hAnsi="Baskerville" w:cs="Times New Roman"/>
          <w:lang w:val="en-GB"/>
        </w:rPr>
        <w:t>SD_sample_eusilc_cs</w:t>
      </w:r>
      <w:proofErr w:type="spellEnd"/>
      <w:r>
        <w:rPr>
          <w:rFonts w:ascii="Baskerville" w:hAnsi="Baskerville" w:cs="Times New Roman"/>
          <w:lang w:val="en-GB"/>
        </w:rPr>
        <w:t>’ contains the code for the sample selection based on these population assumptions. Users can use this do-file to adjust the population assumptions to better fit their research question</w:t>
      </w:r>
      <w:r w:rsidR="00680716">
        <w:rPr>
          <w:rFonts w:ascii="Baskerville" w:hAnsi="Baskerville" w:cs="Times New Roman"/>
          <w:lang w:val="en-GB"/>
        </w:rPr>
        <w:t>s</w:t>
      </w:r>
      <w:r>
        <w:rPr>
          <w:rFonts w:ascii="Baskerville" w:hAnsi="Baskerville" w:cs="Times New Roman"/>
          <w:lang w:val="en-GB"/>
        </w:rPr>
        <w:t xml:space="preserve">. </w:t>
      </w:r>
    </w:p>
    <w:p w14:paraId="19CE3AAE" w14:textId="77777777" w:rsidR="00CD6276" w:rsidRPr="00E652C7" w:rsidRDefault="00CD6276" w:rsidP="00A15655">
      <w:pPr>
        <w:spacing w:after="120" w:line="360" w:lineRule="auto"/>
        <w:jc w:val="both"/>
        <w:rPr>
          <w:rFonts w:ascii="Times New Roman" w:hAnsi="Times New Roman" w:cs="Times New Roman"/>
          <w:lang w:val="en-GB"/>
        </w:rPr>
      </w:pPr>
    </w:p>
    <w:p w14:paraId="6DF12CFD" w14:textId="4B45542F" w:rsidR="00EE2BAE" w:rsidRPr="00675015" w:rsidRDefault="004D666A" w:rsidP="00675015">
      <w:pPr>
        <w:pStyle w:val="MethodologyReportH1"/>
        <w:numPr>
          <w:ilvl w:val="1"/>
          <w:numId w:val="11"/>
        </w:numPr>
        <w:rPr>
          <w:lang w:val="en-GB"/>
        </w:rPr>
      </w:pPr>
      <w:bookmarkStart w:id="6" w:name="_Toc81076935"/>
      <w:r w:rsidRPr="00675015">
        <w:rPr>
          <w:lang w:val="en-GB"/>
        </w:rPr>
        <w:t>Policy assumptions</w:t>
      </w:r>
      <w:bookmarkEnd w:id="6"/>
    </w:p>
    <w:p w14:paraId="3DBB7DD2" w14:textId="11385B7F" w:rsidR="004D666A" w:rsidRPr="00702221" w:rsidRDefault="00227A08" w:rsidP="004D666A">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Leave benefits are often conditioned on </w:t>
      </w:r>
      <w:r w:rsidRPr="00702221">
        <w:rPr>
          <w:rFonts w:ascii="Baskerville" w:hAnsi="Baskerville" w:cs="Times New Roman"/>
          <w:i/>
          <w:iCs/>
          <w:lang w:val="en-GB"/>
        </w:rPr>
        <w:t>social insurance contributions</w:t>
      </w:r>
      <w:r w:rsidRPr="00702221">
        <w:rPr>
          <w:rFonts w:ascii="Baskerville" w:hAnsi="Baskerville" w:cs="Times New Roman"/>
          <w:lang w:val="en-GB"/>
        </w:rPr>
        <w:t>. These can be either compulsory or voluntary. Survey data often do not contain information on social insurance contributions. Instead, the Program use</w:t>
      </w:r>
      <w:r w:rsidR="00FF0667" w:rsidRPr="00702221">
        <w:rPr>
          <w:rFonts w:ascii="Baskerville" w:hAnsi="Baskerville" w:cs="Times New Roman"/>
          <w:lang w:val="en-GB"/>
        </w:rPr>
        <w:t>s</w:t>
      </w:r>
      <w:r w:rsidRPr="00702221">
        <w:rPr>
          <w:rFonts w:ascii="Baskerville" w:hAnsi="Baskerville" w:cs="Times New Roman"/>
          <w:lang w:val="en-GB"/>
        </w:rPr>
        <w:t xml:space="preserve"> economic activity as a proxy. </w:t>
      </w:r>
      <w:r w:rsidR="00FF0667" w:rsidRPr="00702221">
        <w:rPr>
          <w:rFonts w:ascii="Baskerville" w:hAnsi="Baskerville" w:cs="Times New Roman"/>
          <w:lang w:val="en-GB"/>
        </w:rPr>
        <w:t xml:space="preserve">If social insurance contributions are voluntary for any of the categories of economic activity, these respondents are coded as not eligible for the family policy. </w:t>
      </w:r>
    </w:p>
    <w:p w14:paraId="3A1AE3F0" w14:textId="2B812713" w:rsidR="00692592" w:rsidRPr="00702221" w:rsidRDefault="00692592" w:rsidP="004D666A">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Some countries require parents to pay their social insurance contributions or work for </w:t>
      </w:r>
      <w:r w:rsidR="00261528" w:rsidRPr="00702221">
        <w:rPr>
          <w:rFonts w:ascii="Baskerville" w:hAnsi="Baskerville" w:cs="Times New Roman"/>
          <w:lang w:val="en-GB"/>
        </w:rPr>
        <w:t xml:space="preserve">a </w:t>
      </w:r>
      <w:r w:rsidRPr="00702221">
        <w:rPr>
          <w:rFonts w:ascii="Baskerville" w:hAnsi="Baskerville" w:cs="Times New Roman"/>
          <w:lang w:val="en-GB"/>
        </w:rPr>
        <w:t xml:space="preserve">certain amount of time before they become eligible for some family policies. We refer to this period as </w:t>
      </w:r>
      <w:r w:rsidR="00261528" w:rsidRPr="00702221">
        <w:rPr>
          <w:rFonts w:ascii="Baskerville" w:hAnsi="Baskerville" w:cs="Times New Roman"/>
          <w:lang w:val="en-GB"/>
        </w:rPr>
        <w:t xml:space="preserve">the </w:t>
      </w:r>
      <w:r w:rsidRPr="00702221">
        <w:rPr>
          <w:rFonts w:ascii="Baskerville" w:hAnsi="Baskerville" w:cs="Times New Roman"/>
          <w:i/>
          <w:iCs/>
          <w:lang w:val="en-GB"/>
        </w:rPr>
        <w:t>qualifying period</w:t>
      </w:r>
      <w:r w:rsidRPr="00702221">
        <w:rPr>
          <w:rFonts w:ascii="Baskerville" w:hAnsi="Baskerville" w:cs="Times New Roman"/>
          <w:lang w:val="en-GB"/>
        </w:rPr>
        <w:t xml:space="preserve"> and it can vary in duration and </w:t>
      </w:r>
      <w:r w:rsidRPr="00702221">
        <w:rPr>
          <w:rFonts w:ascii="Baskerville" w:hAnsi="Baskerville" w:cs="Times New Roman"/>
          <w:i/>
          <w:iCs/>
          <w:lang w:val="en-GB"/>
        </w:rPr>
        <w:t>reference period</w:t>
      </w:r>
      <w:r w:rsidRPr="00702221">
        <w:rPr>
          <w:rFonts w:ascii="Baskerville" w:hAnsi="Baskerville" w:cs="Times New Roman"/>
          <w:lang w:val="en-GB"/>
        </w:rPr>
        <w:t xml:space="preserve">. We understand </w:t>
      </w:r>
      <w:r w:rsidR="0055797F" w:rsidRPr="00702221">
        <w:rPr>
          <w:rFonts w:ascii="Baskerville" w:hAnsi="Baskerville" w:cs="Times New Roman"/>
          <w:lang w:val="en-GB"/>
        </w:rPr>
        <w:t xml:space="preserve">the </w:t>
      </w:r>
      <w:r w:rsidRPr="00702221">
        <w:rPr>
          <w:rFonts w:ascii="Baskerville" w:hAnsi="Baskerville" w:cs="Times New Roman"/>
          <w:lang w:val="en-GB"/>
        </w:rPr>
        <w:t xml:space="preserve">reference period as the time frame within which the qualifying period can be fulfilled. For example, parents may need to work for 6 months (qualifying period) during 1 year before the expected due date (reference period). </w:t>
      </w:r>
      <w:r w:rsidR="00735787" w:rsidRPr="00702221">
        <w:rPr>
          <w:rFonts w:ascii="Baskerville" w:hAnsi="Baskerville" w:cs="Times New Roman"/>
          <w:lang w:val="en-GB"/>
        </w:rPr>
        <w:t xml:space="preserve">The Program does not distinguish </w:t>
      </w:r>
      <w:r w:rsidR="00735787" w:rsidRPr="00702221">
        <w:rPr>
          <w:rFonts w:ascii="Baskerville" w:hAnsi="Baskerville" w:cs="Times New Roman"/>
          <w:i/>
          <w:iCs/>
          <w:lang w:val="en-GB"/>
        </w:rPr>
        <w:t>reference period</w:t>
      </w:r>
      <w:r w:rsidR="00735787" w:rsidRPr="00702221">
        <w:rPr>
          <w:rFonts w:ascii="Baskerville" w:hAnsi="Baskerville" w:cs="Times New Roman"/>
          <w:lang w:val="en-GB"/>
        </w:rPr>
        <w:t xml:space="preserve"> defined by the family policy legislations but instead uses the </w:t>
      </w:r>
      <w:r w:rsidR="00735787" w:rsidRPr="00702221">
        <w:rPr>
          <w:rFonts w:ascii="Baskerville" w:hAnsi="Baskerville" w:cs="Times New Roman"/>
          <w:i/>
          <w:iCs/>
          <w:lang w:val="en-GB"/>
        </w:rPr>
        <w:t>income reference period</w:t>
      </w:r>
      <w:r w:rsidR="00735787" w:rsidRPr="00702221">
        <w:rPr>
          <w:rFonts w:ascii="Baskerville" w:hAnsi="Baskerville" w:cs="Times New Roman"/>
          <w:lang w:val="en-GB"/>
        </w:rPr>
        <w:t xml:space="preserve"> defined by the EU-SILC cross-sectional data. This refers to the 12 calendar months of the year preceding the year of the survey. For example, if EU-SILC data was collected in March 2018, the </w:t>
      </w:r>
      <w:r w:rsidR="00735787" w:rsidRPr="00702221">
        <w:rPr>
          <w:rFonts w:ascii="Baskerville" w:hAnsi="Baskerville" w:cs="Times New Roman"/>
          <w:i/>
          <w:iCs/>
          <w:lang w:val="en-GB"/>
        </w:rPr>
        <w:t>income reference period</w:t>
      </w:r>
      <w:r w:rsidR="00735787" w:rsidRPr="00702221">
        <w:rPr>
          <w:rFonts w:ascii="Baskerville" w:hAnsi="Baskerville" w:cs="Times New Roman"/>
          <w:lang w:val="en-GB"/>
        </w:rPr>
        <w:t xml:space="preserve"> refer</w:t>
      </w:r>
      <w:r w:rsidR="00BA0E61" w:rsidRPr="00702221">
        <w:rPr>
          <w:rFonts w:ascii="Baskerville" w:hAnsi="Baskerville" w:cs="Times New Roman"/>
          <w:lang w:val="en-GB"/>
        </w:rPr>
        <w:t>s</w:t>
      </w:r>
      <w:r w:rsidR="00735787" w:rsidRPr="00702221">
        <w:rPr>
          <w:rFonts w:ascii="Baskerville" w:hAnsi="Baskerville" w:cs="Times New Roman"/>
          <w:lang w:val="en-GB"/>
        </w:rPr>
        <w:t xml:space="preserve"> to January 2017 - December 2017. </w:t>
      </w:r>
      <w:r w:rsidR="00CF7324" w:rsidRPr="00702221">
        <w:rPr>
          <w:rFonts w:ascii="Baskerville" w:hAnsi="Baskerville" w:cs="Times New Roman"/>
          <w:lang w:val="en-GB"/>
        </w:rPr>
        <w:t xml:space="preserve">The </w:t>
      </w:r>
      <w:r w:rsidR="00CF7324" w:rsidRPr="00702221">
        <w:rPr>
          <w:rFonts w:ascii="Baskerville" w:hAnsi="Baskerville" w:cs="Times New Roman"/>
          <w:i/>
          <w:iCs/>
          <w:lang w:val="en-GB"/>
        </w:rPr>
        <w:t xml:space="preserve">income reference period </w:t>
      </w:r>
      <w:r w:rsidR="00CF7324" w:rsidRPr="00702221">
        <w:rPr>
          <w:rFonts w:ascii="Baskerville" w:hAnsi="Baskerville" w:cs="Times New Roman"/>
          <w:lang w:val="en-GB"/>
        </w:rPr>
        <w:t xml:space="preserve">is not the same for all countries in the EU-SILC sample. The United Kingdom uses the year of </w:t>
      </w:r>
      <w:r w:rsidR="00020D68" w:rsidRPr="00702221">
        <w:rPr>
          <w:rFonts w:ascii="Baskerville" w:hAnsi="Baskerville" w:cs="Times New Roman"/>
          <w:lang w:val="en-GB"/>
        </w:rPr>
        <w:t xml:space="preserve">the </w:t>
      </w:r>
      <w:r w:rsidR="00CF7324" w:rsidRPr="00702221">
        <w:rPr>
          <w:rFonts w:ascii="Baskerville" w:hAnsi="Baskerville" w:cs="Times New Roman"/>
          <w:lang w:val="en-GB"/>
        </w:rPr>
        <w:t xml:space="preserve">survey as the </w:t>
      </w:r>
      <w:r w:rsidR="00CF7324" w:rsidRPr="00702221">
        <w:rPr>
          <w:rFonts w:ascii="Baskerville" w:hAnsi="Baskerville" w:cs="Times New Roman"/>
          <w:i/>
          <w:iCs/>
          <w:lang w:val="en-GB"/>
        </w:rPr>
        <w:t>income reference period</w:t>
      </w:r>
      <w:r w:rsidR="00CF7324" w:rsidRPr="00702221">
        <w:rPr>
          <w:rFonts w:ascii="Baskerville" w:hAnsi="Baskerville" w:cs="Times New Roman"/>
          <w:lang w:val="en-GB"/>
        </w:rPr>
        <w:t xml:space="preserve"> and Ireland uses the 12 months </w:t>
      </w:r>
      <w:r w:rsidR="0070525A" w:rsidRPr="00702221">
        <w:rPr>
          <w:rFonts w:ascii="Baskerville" w:hAnsi="Baskerville" w:cs="Times New Roman"/>
          <w:lang w:val="en-GB"/>
        </w:rPr>
        <w:t>before</w:t>
      </w:r>
      <w:r w:rsidR="00CF7324" w:rsidRPr="00702221">
        <w:rPr>
          <w:rFonts w:ascii="Baskerville" w:hAnsi="Baskerville" w:cs="Times New Roman"/>
          <w:lang w:val="en-GB"/>
        </w:rPr>
        <w:t xml:space="preserve"> the data collection</w:t>
      </w:r>
      <w:r w:rsidR="00F8357B" w:rsidRPr="00702221">
        <w:rPr>
          <w:rStyle w:val="FootnoteReference"/>
          <w:rFonts w:ascii="Baskerville" w:hAnsi="Baskerville" w:cs="Times New Roman"/>
          <w:lang w:val="en-GB"/>
        </w:rPr>
        <w:footnoteReference w:id="2"/>
      </w:r>
      <w:r w:rsidR="00CF7324" w:rsidRPr="00702221">
        <w:rPr>
          <w:rFonts w:ascii="Baskerville" w:hAnsi="Baskerville" w:cs="Times New Roman"/>
          <w:lang w:val="en-GB"/>
        </w:rPr>
        <w:t xml:space="preserve">. </w:t>
      </w:r>
    </w:p>
    <w:p w14:paraId="2EBFF4AA" w14:textId="72ACF891" w:rsidR="005C3EF6" w:rsidRPr="00702221" w:rsidRDefault="00673950" w:rsidP="004D666A">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Some countries provide </w:t>
      </w:r>
      <w:r w:rsidRPr="00702221">
        <w:rPr>
          <w:rFonts w:ascii="Baskerville" w:hAnsi="Baskerville" w:cs="Times New Roman"/>
          <w:i/>
          <w:iCs/>
          <w:lang w:val="en-GB"/>
        </w:rPr>
        <w:t>extensions</w:t>
      </w:r>
      <w:r w:rsidRPr="00702221">
        <w:rPr>
          <w:rFonts w:ascii="Baskerville" w:hAnsi="Baskerville" w:cs="Times New Roman"/>
          <w:lang w:val="en-GB"/>
        </w:rPr>
        <w:t xml:space="preserve"> to leave </w:t>
      </w:r>
      <w:r w:rsidR="007E6797" w:rsidRPr="00702221">
        <w:rPr>
          <w:rFonts w:ascii="Baskerville" w:hAnsi="Baskerville" w:cs="Times New Roman"/>
          <w:lang w:val="en-GB"/>
        </w:rPr>
        <w:t xml:space="preserve">duration </w:t>
      </w:r>
      <w:r w:rsidRPr="00702221">
        <w:rPr>
          <w:rFonts w:ascii="Baskerville" w:hAnsi="Baskerville" w:cs="Times New Roman"/>
          <w:lang w:val="en-GB"/>
        </w:rPr>
        <w:t xml:space="preserve">in case of multiple births, health complications during pregnancy or childbirth, and in case of </w:t>
      </w:r>
      <w:r w:rsidR="007916A8" w:rsidRPr="00702221">
        <w:rPr>
          <w:rFonts w:ascii="Baskerville" w:hAnsi="Baskerville" w:cs="Times New Roman"/>
          <w:lang w:val="en-GB"/>
        </w:rPr>
        <w:t xml:space="preserve">a </w:t>
      </w:r>
      <w:r w:rsidRPr="00702221">
        <w:rPr>
          <w:rFonts w:ascii="Baskerville" w:hAnsi="Baskerville" w:cs="Times New Roman"/>
          <w:lang w:val="en-GB"/>
        </w:rPr>
        <w:t xml:space="preserve">child’s health issues or disability. </w:t>
      </w:r>
      <w:r w:rsidR="007E6797" w:rsidRPr="00702221">
        <w:rPr>
          <w:rFonts w:ascii="Baskerville" w:hAnsi="Baskerville" w:cs="Times New Roman"/>
          <w:lang w:val="en-GB"/>
        </w:rPr>
        <w:t>The Program assumes healthy pregnancies</w:t>
      </w:r>
      <w:r w:rsidR="00BF48F3" w:rsidRPr="00702221">
        <w:rPr>
          <w:rFonts w:ascii="Baskerville" w:hAnsi="Baskerville" w:cs="Times New Roman"/>
          <w:lang w:val="en-GB"/>
        </w:rPr>
        <w:t xml:space="preserve">, </w:t>
      </w:r>
      <w:r w:rsidR="007E6797" w:rsidRPr="00702221">
        <w:rPr>
          <w:rFonts w:ascii="Baskerville" w:hAnsi="Baskerville" w:cs="Times New Roman"/>
          <w:lang w:val="en-GB"/>
        </w:rPr>
        <w:t xml:space="preserve">childbirths without complications, single pregnancies, </w:t>
      </w:r>
      <w:r w:rsidR="00BF48F3" w:rsidRPr="00702221">
        <w:rPr>
          <w:rFonts w:ascii="Baskerville" w:hAnsi="Baskerville" w:cs="Times New Roman"/>
          <w:lang w:val="en-GB"/>
        </w:rPr>
        <w:t xml:space="preserve">and </w:t>
      </w:r>
      <w:r w:rsidR="007E6797" w:rsidRPr="00702221">
        <w:rPr>
          <w:rFonts w:ascii="Baskerville" w:hAnsi="Baskerville" w:cs="Times New Roman"/>
          <w:lang w:val="en-GB"/>
        </w:rPr>
        <w:t xml:space="preserve">healthy </w:t>
      </w:r>
      <w:proofErr w:type="spellStart"/>
      <w:r w:rsidR="007E6797" w:rsidRPr="00702221">
        <w:rPr>
          <w:rFonts w:ascii="Baskerville" w:hAnsi="Baskerville" w:cs="Times New Roman"/>
          <w:lang w:val="en-GB"/>
        </w:rPr>
        <w:t>newborn</w:t>
      </w:r>
      <w:proofErr w:type="spellEnd"/>
      <w:r w:rsidR="007E6797" w:rsidRPr="00702221">
        <w:rPr>
          <w:rFonts w:ascii="Baskerville" w:hAnsi="Baskerville" w:cs="Times New Roman"/>
          <w:lang w:val="en-GB"/>
        </w:rPr>
        <w:t xml:space="preserve"> children. </w:t>
      </w:r>
      <w:r w:rsidR="00BF48F3" w:rsidRPr="00702221">
        <w:rPr>
          <w:rFonts w:ascii="Baskerville" w:hAnsi="Baskerville" w:cs="Times New Roman"/>
          <w:lang w:val="en-GB"/>
        </w:rPr>
        <w:t xml:space="preserve">It, therefore, does not include any of the variation in leave duration due to these events. </w:t>
      </w:r>
      <w:r w:rsidR="00B615BB" w:rsidRPr="00702221">
        <w:rPr>
          <w:rFonts w:ascii="Baskerville" w:hAnsi="Baskerville" w:cs="Times New Roman"/>
          <w:lang w:val="en-GB"/>
        </w:rPr>
        <w:t xml:space="preserve">Parents in some countries have some </w:t>
      </w:r>
      <w:r w:rsidR="00B615BB" w:rsidRPr="00702221">
        <w:rPr>
          <w:rFonts w:ascii="Baskerville" w:hAnsi="Baskerville" w:cs="Times New Roman"/>
          <w:i/>
          <w:iCs/>
          <w:lang w:val="en-GB"/>
        </w:rPr>
        <w:t>flexibility</w:t>
      </w:r>
      <w:r w:rsidR="00B615BB" w:rsidRPr="00702221">
        <w:rPr>
          <w:rFonts w:ascii="Baskerville" w:hAnsi="Baskerville" w:cs="Times New Roman"/>
          <w:lang w:val="en-GB"/>
        </w:rPr>
        <w:t xml:space="preserve"> in the way they use their leave entitlements. For example, mothers can choose the start of their maternity leave, or parents can choose when and how they will draw their parental leave entitlements (</w:t>
      </w:r>
      <w:proofErr w:type="gramStart"/>
      <w:r w:rsidR="00B615BB" w:rsidRPr="00702221">
        <w:rPr>
          <w:rFonts w:ascii="Baskerville" w:hAnsi="Baskerville" w:cs="Times New Roman"/>
          <w:lang w:val="en-GB"/>
        </w:rPr>
        <w:t>e.g.</w:t>
      </w:r>
      <w:proofErr w:type="gramEnd"/>
      <w:r w:rsidR="00B615BB" w:rsidRPr="00702221">
        <w:rPr>
          <w:rFonts w:ascii="Baskerville" w:hAnsi="Baskerville" w:cs="Times New Roman"/>
          <w:lang w:val="en-GB"/>
        </w:rPr>
        <w:t xml:space="preserve"> full-time or part-time, </w:t>
      </w:r>
      <w:r w:rsidR="005E1EB9" w:rsidRPr="00702221">
        <w:rPr>
          <w:rFonts w:ascii="Baskerville" w:hAnsi="Baskerville" w:cs="Times New Roman"/>
          <w:lang w:val="en-GB"/>
        </w:rPr>
        <w:t xml:space="preserve">right after maternity leave or when the child is older). </w:t>
      </w:r>
      <w:r w:rsidR="00E2005C" w:rsidRPr="00702221">
        <w:rPr>
          <w:rFonts w:ascii="Baskerville" w:hAnsi="Baskerville" w:cs="Times New Roman"/>
          <w:lang w:val="en-GB"/>
        </w:rPr>
        <w:t xml:space="preserve">The Program does not account for this flexibility. In </w:t>
      </w:r>
      <w:r w:rsidR="00EB6C56" w:rsidRPr="00702221">
        <w:rPr>
          <w:rFonts w:ascii="Baskerville" w:hAnsi="Baskerville" w:cs="Times New Roman"/>
          <w:lang w:val="en-GB"/>
        </w:rPr>
        <w:t xml:space="preserve">the </w:t>
      </w:r>
      <w:r w:rsidR="00E2005C" w:rsidRPr="00702221">
        <w:rPr>
          <w:rFonts w:ascii="Baskerville" w:hAnsi="Baskerville" w:cs="Times New Roman"/>
          <w:lang w:val="en-GB"/>
        </w:rPr>
        <w:t xml:space="preserve">case of prenatal maternity leave, it only includes those weeks that are compulsory for the mother. </w:t>
      </w:r>
      <w:r w:rsidR="00DA704B" w:rsidRPr="00702221">
        <w:rPr>
          <w:rFonts w:ascii="Baskerville" w:hAnsi="Baskerville" w:cs="Times New Roman"/>
          <w:lang w:val="en-GB"/>
        </w:rPr>
        <w:t>The program also assume</w:t>
      </w:r>
      <w:r w:rsidR="00DC2CB0" w:rsidRPr="00702221">
        <w:rPr>
          <w:rFonts w:ascii="Baskerville" w:hAnsi="Baskerville" w:cs="Times New Roman"/>
          <w:lang w:val="en-GB"/>
        </w:rPr>
        <w:t>s</w:t>
      </w:r>
      <w:r w:rsidR="00DA704B" w:rsidRPr="00702221">
        <w:rPr>
          <w:rFonts w:ascii="Baskerville" w:hAnsi="Baskerville" w:cs="Times New Roman"/>
          <w:lang w:val="en-GB"/>
        </w:rPr>
        <w:t xml:space="preserve"> that the leave entitlements are used on </w:t>
      </w:r>
      <w:r w:rsidR="0080716E" w:rsidRPr="00702221">
        <w:rPr>
          <w:rFonts w:ascii="Baskerville" w:hAnsi="Baskerville" w:cs="Times New Roman"/>
          <w:lang w:val="en-GB"/>
        </w:rPr>
        <w:t xml:space="preserve">a </w:t>
      </w:r>
      <w:r w:rsidR="00DA704B" w:rsidRPr="00702221">
        <w:rPr>
          <w:rFonts w:ascii="Baskerville" w:hAnsi="Baskerville" w:cs="Times New Roman"/>
          <w:lang w:val="en-GB"/>
        </w:rPr>
        <w:t xml:space="preserve">full-time basis and consecutively. </w:t>
      </w:r>
    </w:p>
    <w:p w14:paraId="261B2E1E" w14:textId="6D6064B2" w:rsidR="00CD6276" w:rsidRPr="00702221" w:rsidRDefault="007138D7" w:rsidP="004D666A">
      <w:pPr>
        <w:spacing w:after="120" w:line="360" w:lineRule="auto"/>
        <w:jc w:val="both"/>
        <w:rPr>
          <w:rFonts w:ascii="Baskerville" w:hAnsi="Baskerville" w:cs="Times New Roman"/>
          <w:lang w:val="en-GB"/>
        </w:rPr>
      </w:pPr>
      <w:r w:rsidRPr="00702221">
        <w:rPr>
          <w:rFonts w:ascii="Baskerville" w:hAnsi="Baskerville" w:cs="Times New Roman"/>
          <w:i/>
          <w:iCs/>
          <w:lang w:val="en-GB"/>
        </w:rPr>
        <w:t xml:space="preserve">Transferability </w:t>
      </w:r>
      <w:r w:rsidRPr="00702221">
        <w:rPr>
          <w:rFonts w:ascii="Baskerville" w:hAnsi="Baskerville" w:cs="Times New Roman"/>
          <w:lang w:val="en-GB"/>
        </w:rPr>
        <w:t xml:space="preserve">of rights from one parent to another is </w:t>
      </w:r>
      <w:r w:rsidR="004F6198" w:rsidRPr="00702221">
        <w:rPr>
          <w:rFonts w:ascii="Baskerville" w:hAnsi="Baskerville" w:cs="Times New Roman"/>
          <w:lang w:val="en-GB"/>
        </w:rPr>
        <w:t xml:space="preserve">a </w:t>
      </w:r>
      <w:r w:rsidRPr="00702221">
        <w:rPr>
          <w:rFonts w:ascii="Baskerville" w:hAnsi="Baskerville" w:cs="Times New Roman"/>
          <w:lang w:val="en-GB"/>
        </w:rPr>
        <w:t xml:space="preserve">typical characteristic of leave policies. Some countries allow mothers to transfer (part) of their maternity leave to fathers under certain conditions. </w:t>
      </w:r>
      <w:r w:rsidRPr="00702221">
        <w:rPr>
          <w:rFonts w:ascii="Baskerville" w:hAnsi="Baskerville" w:cs="Times New Roman"/>
          <w:lang w:val="en-GB"/>
        </w:rPr>
        <w:lastRenderedPageBreak/>
        <w:t xml:space="preserve">The situations that allow </w:t>
      </w:r>
      <w:r w:rsidR="00BA6B2E" w:rsidRPr="00702221">
        <w:rPr>
          <w:rFonts w:ascii="Baskerville" w:hAnsi="Baskerville" w:cs="Times New Roman"/>
          <w:lang w:val="en-GB"/>
        </w:rPr>
        <w:t xml:space="preserve">the </w:t>
      </w:r>
      <w:r w:rsidRPr="00702221">
        <w:rPr>
          <w:rFonts w:ascii="Baskerville" w:hAnsi="Baskerville" w:cs="Times New Roman"/>
          <w:lang w:val="en-GB"/>
        </w:rPr>
        <w:t>transferability of maternity leave to father</w:t>
      </w:r>
      <w:r w:rsidR="0012598E" w:rsidRPr="00702221">
        <w:rPr>
          <w:rFonts w:ascii="Baskerville" w:hAnsi="Baskerville" w:cs="Times New Roman"/>
          <w:lang w:val="en-GB"/>
        </w:rPr>
        <w:t>s</w:t>
      </w:r>
      <w:r w:rsidRPr="00702221">
        <w:rPr>
          <w:rFonts w:ascii="Baskerville" w:hAnsi="Baskerville" w:cs="Times New Roman"/>
          <w:lang w:val="en-GB"/>
        </w:rPr>
        <w:t xml:space="preserve"> vary across countries. The most common reasons are mothers’ health conditions, death, abandonment of the child or mothers’ preference. </w:t>
      </w:r>
      <w:r w:rsidR="0005027E" w:rsidRPr="00702221">
        <w:rPr>
          <w:rFonts w:ascii="Baskerville" w:hAnsi="Baskerville" w:cs="Times New Roman"/>
          <w:lang w:val="en-GB"/>
        </w:rPr>
        <w:t>The Program recognises only one reason for</w:t>
      </w:r>
      <w:r w:rsidR="009A0D91" w:rsidRPr="00702221">
        <w:rPr>
          <w:rFonts w:ascii="Baskerville" w:hAnsi="Baskerville" w:cs="Times New Roman"/>
          <w:lang w:val="en-GB"/>
        </w:rPr>
        <w:t xml:space="preserve"> the</w:t>
      </w:r>
      <w:r w:rsidR="0005027E" w:rsidRPr="00702221">
        <w:rPr>
          <w:rFonts w:ascii="Baskerville" w:hAnsi="Baskerville" w:cs="Times New Roman"/>
          <w:lang w:val="en-GB"/>
        </w:rPr>
        <w:t xml:space="preserve"> transferability of maternity leave rights to </w:t>
      </w:r>
      <w:r w:rsidR="002976CC" w:rsidRPr="00702221">
        <w:rPr>
          <w:rFonts w:ascii="Baskerville" w:hAnsi="Baskerville" w:cs="Times New Roman"/>
          <w:lang w:val="en-GB"/>
        </w:rPr>
        <w:t xml:space="preserve">the </w:t>
      </w:r>
      <w:r w:rsidR="0005027E" w:rsidRPr="00702221">
        <w:rPr>
          <w:rFonts w:ascii="Baskerville" w:hAnsi="Baskerville" w:cs="Times New Roman"/>
          <w:lang w:val="en-GB"/>
        </w:rPr>
        <w:t xml:space="preserve">father and that is when </w:t>
      </w:r>
      <w:r w:rsidR="00CA6962" w:rsidRPr="00702221">
        <w:rPr>
          <w:rFonts w:ascii="Baskerville" w:hAnsi="Baskerville" w:cs="Times New Roman"/>
          <w:lang w:val="en-GB"/>
        </w:rPr>
        <w:t xml:space="preserve">the </w:t>
      </w:r>
      <w:r w:rsidR="0005027E" w:rsidRPr="00702221">
        <w:rPr>
          <w:rFonts w:ascii="Baskerville" w:hAnsi="Baskerville" w:cs="Times New Roman"/>
          <w:lang w:val="en-GB"/>
        </w:rPr>
        <w:t xml:space="preserve">mother abandons her child. </w:t>
      </w:r>
      <w:r w:rsidR="00C643C6" w:rsidRPr="00702221">
        <w:rPr>
          <w:rFonts w:ascii="Baskerville" w:hAnsi="Baskerville" w:cs="Times New Roman"/>
          <w:lang w:val="en-GB"/>
        </w:rPr>
        <w:t xml:space="preserve">Where legislation allows fathers to use maternity leave in such conditions, these entitlements were assigned to single </w:t>
      </w:r>
      <w:r w:rsidR="00CB43C6" w:rsidRPr="00702221">
        <w:rPr>
          <w:rFonts w:ascii="Baskerville" w:hAnsi="Baskerville" w:cs="Times New Roman"/>
          <w:lang w:val="en-GB"/>
        </w:rPr>
        <w:t xml:space="preserve">men. </w:t>
      </w:r>
    </w:p>
    <w:p w14:paraId="78DB1402" w14:textId="44F36A2E" w:rsidR="003000E2" w:rsidRPr="00702221" w:rsidRDefault="003000E2" w:rsidP="004D666A">
      <w:pPr>
        <w:spacing w:after="120" w:line="360" w:lineRule="auto"/>
        <w:jc w:val="both"/>
        <w:rPr>
          <w:rFonts w:ascii="Baskerville" w:hAnsi="Baskerville" w:cs="Times New Roman"/>
          <w:lang w:val="en-GB"/>
        </w:rPr>
      </w:pPr>
      <w:r w:rsidRPr="00702221">
        <w:rPr>
          <w:rFonts w:ascii="Baskerville" w:hAnsi="Baskerville" w:cs="Times New Roman"/>
          <w:lang w:val="en-GB"/>
        </w:rPr>
        <w:t>Parental leaves</w:t>
      </w:r>
      <w:r w:rsidR="00D83BE4" w:rsidRPr="00702221">
        <w:rPr>
          <w:rFonts w:ascii="Baskerville" w:hAnsi="Baskerville" w:cs="Times New Roman"/>
          <w:lang w:val="en-GB"/>
        </w:rPr>
        <w:t xml:space="preserve"> </w:t>
      </w:r>
      <w:r w:rsidRPr="00702221">
        <w:rPr>
          <w:rFonts w:ascii="Baskerville" w:hAnsi="Baskerville" w:cs="Times New Roman"/>
          <w:lang w:val="en-GB"/>
        </w:rPr>
        <w:t xml:space="preserve">are based either on individual non-transferable rights, individual transferable rights, </w:t>
      </w:r>
      <w:r w:rsidR="004C1466">
        <w:rPr>
          <w:rFonts w:ascii="Baskerville" w:hAnsi="Baskerville" w:cs="Times New Roman"/>
          <w:lang w:val="en-GB"/>
        </w:rPr>
        <w:t>or</w:t>
      </w:r>
      <w:r w:rsidRPr="00702221">
        <w:rPr>
          <w:rFonts w:ascii="Baskerville" w:hAnsi="Baskerville" w:cs="Times New Roman"/>
          <w:lang w:val="en-GB"/>
        </w:rPr>
        <w:t xml:space="preserve"> family rights. </w:t>
      </w:r>
      <w:r w:rsidR="00D83BE4" w:rsidRPr="00702221">
        <w:rPr>
          <w:rFonts w:ascii="Baskerville" w:hAnsi="Baskerville" w:cs="Times New Roman"/>
          <w:lang w:val="en-GB"/>
        </w:rPr>
        <w:t>Some countries combine different types of rights to time off work within the parental leave scheme and for cash benefits. For instance, in Czechia the time off work guaranteed by parental leave is an individual non-transferable right, however, the right to cash benefits for time spent on caring for a child is based on</w:t>
      </w:r>
      <w:r w:rsidR="004F310C" w:rsidRPr="00702221">
        <w:rPr>
          <w:rFonts w:ascii="Baskerville" w:hAnsi="Baskerville" w:cs="Times New Roman"/>
          <w:lang w:val="en-GB"/>
        </w:rPr>
        <w:t xml:space="preserve"> the</w:t>
      </w:r>
      <w:r w:rsidR="00D83BE4" w:rsidRPr="00702221">
        <w:rPr>
          <w:rFonts w:ascii="Baskerville" w:hAnsi="Baskerville" w:cs="Times New Roman"/>
          <w:lang w:val="en-GB"/>
        </w:rPr>
        <w:t xml:space="preserve"> family right. </w:t>
      </w:r>
      <w:r w:rsidR="007F22E7" w:rsidRPr="00702221">
        <w:rPr>
          <w:rFonts w:ascii="Baskerville" w:hAnsi="Baskerville" w:cs="Times New Roman"/>
          <w:lang w:val="en-GB"/>
        </w:rPr>
        <w:t>In case of individual non-transferable</w:t>
      </w:r>
      <w:r w:rsidR="004F23BC" w:rsidRPr="00702221">
        <w:rPr>
          <w:rFonts w:ascii="Baskerville" w:hAnsi="Baskerville" w:cs="Times New Roman"/>
          <w:lang w:val="en-GB"/>
        </w:rPr>
        <w:t xml:space="preserve"> and transferable</w:t>
      </w:r>
      <w:r w:rsidR="007F22E7" w:rsidRPr="00702221">
        <w:rPr>
          <w:rFonts w:ascii="Baskerville" w:hAnsi="Baskerville" w:cs="Times New Roman"/>
          <w:lang w:val="en-GB"/>
        </w:rPr>
        <w:t xml:space="preserve"> right</w:t>
      </w:r>
      <w:r w:rsidR="00DA5126" w:rsidRPr="00702221">
        <w:rPr>
          <w:rFonts w:ascii="Baskerville" w:hAnsi="Baskerville" w:cs="Times New Roman"/>
          <w:lang w:val="en-GB"/>
        </w:rPr>
        <w:t>s</w:t>
      </w:r>
      <w:r w:rsidR="007047C1" w:rsidRPr="00702221">
        <w:rPr>
          <w:rFonts w:ascii="Baskerville" w:hAnsi="Baskerville" w:cs="Times New Roman"/>
          <w:lang w:val="en-GB"/>
        </w:rPr>
        <w:t>,</w:t>
      </w:r>
      <w:r w:rsidR="007F22E7" w:rsidRPr="00702221">
        <w:rPr>
          <w:rFonts w:ascii="Baskerville" w:hAnsi="Baskerville" w:cs="Times New Roman"/>
          <w:lang w:val="en-GB"/>
        </w:rPr>
        <w:t xml:space="preserve"> the Program assigns all the entitlements to the appropriate parent. </w:t>
      </w:r>
      <w:r w:rsidR="00432CF1" w:rsidRPr="00702221">
        <w:rPr>
          <w:rFonts w:ascii="Baskerville" w:hAnsi="Baskerville" w:cs="Times New Roman"/>
          <w:lang w:val="en-GB"/>
        </w:rPr>
        <w:t xml:space="preserve">For family entitlement, the Program assigns all the entitlements to the mother. </w:t>
      </w:r>
    </w:p>
    <w:p w14:paraId="45472B03" w14:textId="38089D63" w:rsidR="00232E82" w:rsidRPr="007138D7" w:rsidRDefault="00232E82" w:rsidP="004D666A">
      <w:pPr>
        <w:spacing w:after="120" w:line="360" w:lineRule="auto"/>
        <w:jc w:val="both"/>
        <w:rPr>
          <w:rFonts w:ascii="Times New Roman" w:hAnsi="Times New Roman" w:cs="Times New Roman"/>
          <w:lang w:val="en-GB"/>
        </w:rPr>
      </w:pPr>
      <w:r w:rsidRPr="00702221">
        <w:rPr>
          <w:rFonts w:ascii="Baskerville" w:hAnsi="Baskerville" w:cs="Times New Roman"/>
          <w:lang w:val="en-GB"/>
        </w:rPr>
        <w:t xml:space="preserve">These are the main policy assumptions the Program operates with. More details about the policy coding can be found in the annotation to the code in each </w:t>
      </w:r>
      <w:r w:rsidR="00FE3384" w:rsidRPr="00702221">
        <w:rPr>
          <w:rFonts w:ascii="Baskerville" w:hAnsi="Baskerville" w:cs="Times New Roman"/>
          <w:lang w:val="en-GB"/>
        </w:rPr>
        <w:t>policy coding</w:t>
      </w:r>
      <w:r w:rsidR="00903FD4" w:rsidRPr="00702221">
        <w:rPr>
          <w:rFonts w:ascii="Baskerville" w:hAnsi="Baskerville" w:cs="Times New Roman"/>
          <w:lang w:val="en-GB"/>
        </w:rPr>
        <w:t xml:space="preserve"> </w:t>
      </w:r>
      <w:r w:rsidRPr="00702221">
        <w:rPr>
          <w:rFonts w:ascii="Baskerville" w:hAnsi="Baskerville" w:cs="Times New Roman"/>
          <w:lang w:val="en-GB"/>
        </w:rPr>
        <w:t>do-file.</w:t>
      </w:r>
      <w:r w:rsidR="000F4AE2">
        <w:rPr>
          <w:rFonts w:ascii="Baskerville" w:hAnsi="Baskerville" w:cs="Times New Roman"/>
          <w:lang w:val="en-GB"/>
        </w:rPr>
        <w:t xml:space="preserve"> The users can adjust most of these assumptions in the policy coding do-files (</w:t>
      </w:r>
      <w:proofErr w:type="gramStart"/>
      <w:r w:rsidR="00B64CA3">
        <w:rPr>
          <w:rFonts w:ascii="Baskerville" w:hAnsi="Baskerville" w:cs="Times New Roman"/>
          <w:lang w:val="en-GB"/>
        </w:rPr>
        <w:t>i.e.</w:t>
      </w:r>
      <w:proofErr w:type="gramEnd"/>
      <w:r w:rsidR="00B64CA3">
        <w:rPr>
          <w:rFonts w:ascii="Baskerville" w:hAnsi="Baskerville" w:cs="Times New Roman"/>
          <w:lang w:val="en-GB"/>
        </w:rPr>
        <w:t xml:space="preserve"> do-files with policy prefix such as ML, PT, PL). </w:t>
      </w:r>
    </w:p>
    <w:p w14:paraId="5B0C8E8C" w14:textId="77777777" w:rsidR="002C5034" w:rsidRDefault="002C5034" w:rsidP="004D666A">
      <w:pPr>
        <w:spacing w:after="120" w:line="360" w:lineRule="auto"/>
        <w:jc w:val="both"/>
        <w:rPr>
          <w:rFonts w:ascii="Times New Roman" w:hAnsi="Times New Roman" w:cs="Times New Roman"/>
          <w:lang w:val="en-GB"/>
        </w:rPr>
      </w:pPr>
    </w:p>
    <w:p w14:paraId="3408F53F" w14:textId="2F11E819" w:rsidR="00CA0589" w:rsidRDefault="004E0BB6" w:rsidP="007F1EB6">
      <w:pPr>
        <w:pStyle w:val="MethodologyReportH1"/>
        <w:rPr>
          <w:lang w:val="en-GB"/>
        </w:rPr>
      </w:pPr>
      <w:bookmarkStart w:id="7" w:name="_Toc81076936"/>
      <w:r>
        <w:rPr>
          <w:lang w:val="en-GB"/>
        </w:rPr>
        <w:t>Time units and conversion</w:t>
      </w:r>
      <w:r w:rsidR="002365EE">
        <w:rPr>
          <w:lang w:val="en-GB"/>
        </w:rPr>
        <w:t xml:space="preserve"> standards</w:t>
      </w:r>
      <w:bookmarkEnd w:id="7"/>
      <w:r w:rsidR="00A15655">
        <w:rPr>
          <w:lang w:val="en-GB"/>
        </w:rPr>
        <w:tab/>
      </w:r>
    </w:p>
    <w:p w14:paraId="1254DA7C" w14:textId="243A7EF1"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Across countries, the duration of leave policies, the duration of benefit payment and the qualifying periods are defined in various time units (</w:t>
      </w:r>
      <w:proofErr w:type="gramStart"/>
      <w:r w:rsidRPr="00702221">
        <w:rPr>
          <w:rFonts w:ascii="Baskerville" w:hAnsi="Baskerville" w:cs="Times New Roman"/>
          <w:lang w:val="en-GB"/>
        </w:rPr>
        <w:t>e.g.</w:t>
      </w:r>
      <w:proofErr w:type="gramEnd"/>
      <w:r w:rsidRPr="00702221">
        <w:rPr>
          <w:rFonts w:ascii="Baskerville" w:hAnsi="Baskerville" w:cs="Times New Roman"/>
          <w:lang w:val="en-GB"/>
        </w:rPr>
        <w:t xml:space="preserve"> days, weeks, months, years). The variation in </w:t>
      </w:r>
      <w:r w:rsidR="00195CA7" w:rsidRPr="00702221">
        <w:rPr>
          <w:rFonts w:ascii="Baskerville" w:hAnsi="Baskerville" w:cs="Times New Roman"/>
          <w:lang w:val="en-GB"/>
        </w:rPr>
        <w:t xml:space="preserve">the </w:t>
      </w:r>
      <w:r w:rsidRPr="00702221">
        <w:rPr>
          <w:rFonts w:ascii="Baskerville" w:hAnsi="Baskerville" w:cs="Times New Roman"/>
          <w:lang w:val="en-GB"/>
        </w:rPr>
        <w:t xml:space="preserve">use of different time units is not limited to </w:t>
      </w:r>
      <w:r w:rsidR="006F481E" w:rsidRPr="00702221">
        <w:rPr>
          <w:rFonts w:ascii="Baskerville" w:hAnsi="Baskerville" w:cs="Times New Roman"/>
          <w:lang w:val="en-GB"/>
        </w:rPr>
        <w:t xml:space="preserve">the </w:t>
      </w:r>
      <w:r w:rsidRPr="00702221">
        <w:rPr>
          <w:rFonts w:ascii="Baskerville" w:hAnsi="Baskerville" w:cs="Times New Roman"/>
          <w:lang w:val="en-GB"/>
        </w:rPr>
        <w:t>cross-country level but is common also within policies and countries.</w:t>
      </w:r>
      <w:r w:rsidR="00D37777" w:rsidRPr="00702221">
        <w:rPr>
          <w:rFonts w:ascii="Baskerville" w:hAnsi="Baskerville" w:cs="Times New Roman"/>
          <w:lang w:val="en-GB"/>
        </w:rPr>
        <w:t xml:space="preserve"> </w:t>
      </w:r>
      <w:r w:rsidR="00E17628" w:rsidRPr="00702221">
        <w:rPr>
          <w:rFonts w:ascii="Baskerville" w:hAnsi="Baskerville" w:cs="Times New Roman"/>
          <w:lang w:val="en-GB"/>
        </w:rPr>
        <w:t>W</w:t>
      </w:r>
      <w:r w:rsidR="00D37777" w:rsidRPr="00702221">
        <w:rPr>
          <w:rFonts w:ascii="Baskerville" w:hAnsi="Baskerville" w:cs="Times New Roman"/>
          <w:lang w:val="en-GB"/>
        </w:rPr>
        <w:t xml:space="preserve">e created our standards for time conversions to ensure comparability across countries. </w:t>
      </w:r>
      <w:r w:rsidRPr="00702221">
        <w:rPr>
          <w:rFonts w:ascii="Baskerville" w:hAnsi="Baskerville" w:cs="Times New Roman"/>
          <w:lang w:val="en-GB"/>
        </w:rPr>
        <w:t xml:space="preserve">Users should follow these standards when recalculating the time values into different units to ensure consistency and comparability. </w:t>
      </w:r>
      <w:r w:rsidR="00EC56E7" w:rsidRPr="00702221">
        <w:rPr>
          <w:rFonts w:ascii="Baskerville" w:hAnsi="Baskerville" w:cs="Times New Roman"/>
          <w:lang w:val="en-GB"/>
        </w:rPr>
        <w:t>Any diversion from these standards should be reported.</w:t>
      </w:r>
      <w:r w:rsidR="00C32510" w:rsidRPr="00702221">
        <w:rPr>
          <w:rFonts w:ascii="Baskerville" w:hAnsi="Baskerville" w:cs="Times New Roman"/>
          <w:lang w:val="en-GB"/>
        </w:rPr>
        <w:t xml:space="preserve"> </w:t>
      </w:r>
    </w:p>
    <w:p w14:paraId="5C4E793F" w14:textId="77777777" w:rsidR="00A15655" w:rsidRPr="00406F1D" w:rsidRDefault="00A15655" w:rsidP="00D15BF4">
      <w:pPr>
        <w:pStyle w:val="MethodologyReportH1"/>
        <w:numPr>
          <w:ilvl w:val="1"/>
          <w:numId w:val="11"/>
        </w:numPr>
        <w:rPr>
          <w:lang w:val="en-GB"/>
        </w:rPr>
      </w:pPr>
      <w:bookmarkStart w:id="8" w:name="_Toc81076937"/>
      <w:r w:rsidRPr="00406F1D">
        <w:rPr>
          <w:lang w:val="en-GB"/>
        </w:rPr>
        <w:t>Week</w:t>
      </w:r>
      <w:bookmarkEnd w:id="8"/>
    </w:p>
    <w:p w14:paraId="498E5A8D" w14:textId="1A4AD42E"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Only </w:t>
      </w:r>
      <w:r w:rsidR="00156822" w:rsidRPr="00702221">
        <w:rPr>
          <w:rFonts w:ascii="Baskerville" w:hAnsi="Baskerville" w:cs="Times New Roman"/>
          <w:lang w:val="en-GB"/>
        </w:rPr>
        <w:t xml:space="preserve">a </w:t>
      </w:r>
      <w:r w:rsidRPr="00702221">
        <w:rPr>
          <w:rFonts w:ascii="Baskerville" w:hAnsi="Baskerville" w:cs="Times New Roman"/>
          <w:lang w:val="en-GB"/>
        </w:rPr>
        <w:t xml:space="preserve">small number of countries </w:t>
      </w:r>
      <w:r w:rsidR="00341E25" w:rsidRPr="00702221">
        <w:rPr>
          <w:rFonts w:ascii="Baskerville" w:hAnsi="Baskerville" w:cs="Times New Roman"/>
          <w:lang w:val="en-GB"/>
        </w:rPr>
        <w:t xml:space="preserve">define ‘week’. </w:t>
      </w:r>
      <w:r w:rsidRPr="00702221">
        <w:rPr>
          <w:rFonts w:ascii="Baskerville" w:hAnsi="Baskerville" w:cs="Times New Roman"/>
          <w:lang w:val="en-GB"/>
        </w:rPr>
        <w:t xml:space="preserve">Some countries specify </w:t>
      </w:r>
      <w:r w:rsidRPr="00702221">
        <w:rPr>
          <w:rFonts w:ascii="Baskerville" w:hAnsi="Baskerville" w:cs="Times New Roman"/>
          <w:i/>
          <w:iCs/>
          <w:lang w:val="en-GB"/>
        </w:rPr>
        <w:t>calendar week</w:t>
      </w:r>
      <w:r w:rsidRPr="00702221">
        <w:rPr>
          <w:rFonts w:ascii="Baskerville" w:hAnsi="Baskerville" w:cs="Times New Roman"/>
          <w:lang w:val="en-GB"/>
        </w:rPr>
        <w:t xml:space="preserve"> or </w:t>
      </w:r>
      <w:r w:rsidRPr="00702221">
        <w:rPr>
          <w:rFonts w:ascii="Baskerville" w:hAnsi="Baskerville" w:cs="Times New Roman"/>
          <w:i/>
          <w:iCs/>
          <w:lang w:val="en-GB"/>
        </w:rPr>
        <w:t>working week</w:t>
      </w:r>
      <w:r w:rsidRPr="00702221">
        <w:rPr>
          <w:rFonts w:ascii="Baskerville" w:hAnsi="Baskerville" w:cs="Times New Roman"/>
          <w:lang w:val="en-GB"/>
        </w:rPr>
        <w:t xml:space="preserve">. However, </w:t>
      </w:r>
      <w:r w:rsidR="00400DB9" w:rsidRPr="00702221">
        <w:rPr>
          <w:rFonts w:ascii="Baskerville" w:hAnsi="Baskerville" w:cs="Times New Roman"/>
          <w:lang w:val="en-GB"/>
        </w:rPr>
        <w:t>many</w:t>
      </w:r>
      <w:r w:rsidRPr="00702221">
        <w:rPr>
          <w:rFonts w:ascii="Baskerville" w:hAnsi="Baskerville" w:cs="Times New Roman"/>
          <w:lang w:val="en-GB"/>
        </w:rPr>
        <w:t xml:space="preserve"> countries only refer to a “week”. In such cases, the </w:t>
      </w:r>
      <w:r w:rsidR="00012490" w:rsidRPr="00702221">
        <w:rPr>
          <w:rFonts w:ascii="Baskerville" w:hAnsi="Baskerville" w:cs="Times New Roman"/>
          <w:lang w:val="en-GB"/>
        </w:rPr>
        <w:t>Program</w:t>
      </w:r>
      <w:r w:rsidRPr="00702221">
        <w:rPr>
          <w:rFonts w:ascii="Baskerville" w:hAnsi="Baskerville" w:cs="Times New Roman"/>
          <w:lang w:val="en-GB"/>
        </w:rPr>
        <w:t xml:space="preserve"> assumes “week” </w:t>
      </w:r>
      <w:r w:rsidR="00012490" w:rsidRPr="00702221">
        <w:rPr>
          <w:rFonts w:ascii="Baskerville" w:hAnsi="Baskerville" w:cs="Times New Roman"/>
          <w:lang w:val="en-GB"/>
        </w:rPr>
        <w:t xml:space="preserve">refers to </w:t>
      </w:r>
      <w:r w:rsidR="00687A2F" w:rsidRPr="00702221">
        <w:rPr>
          <w:rFonts w:ascii="Baskerville" w:hAnsi="Baskerville" w:cs="Times New Roman"/>
          <w:lang w:val="en-GB"/>
        </w:rPr>
        <w:t xml:space="preserve">the </w:t>
      </w:r>
      <w:r w:rsidR="00012490" w:rsidRPr="00702221">
        <w:rPr>
          <w:rFonts w:ascii="Baskerville" w:hAnsi="Baskerville" w:cs="Times New Roman"/>
          <w:lang w:val="en-GB"/>
        </w:rPr>
        <w:t>working week</w:t>
      </w:r>
      <w:r w:rsidRPr="00702221">
        <w:rPr>
          <w:rFonts w:ascii="Baskerville" w:hAnsi="Baskerville" w:cs="Times New Roman"/>
          <w:lang w:val="en-GB"/>
        </w:rPr>
        <w:t xml:space="preserve">. </w:t>
      </w:r>
    </w:p>
    <w:p w14:paraId="7534A5F1" w14:textId="2A80A8DF" w:rsidR="00A15655" w:rsidRPr="00406F1D" w:rsidRDefault="00A15655" w:rsidP="00A15655">
      <w:pPr>
        <w:spacing w:after="120" w:line="360" w:lineRule="auto"/>
        <w:jc w:val="both"/>
        <w:rPr>
          <w:rFonts w:ascii="Times New Roman" w:hAnsi="Times New Roman" w:cs="Times New Roman"/>
          <w:lang w:val="en-GB"/>
        </w:rPr>
      </w:pPr>
      <w:r w:rsidRPr="00702221">
        <w:rPr>
          <w:rFonts w:ascii="Baskerville" w:hAnsi="Baskerville" w:cs="Times New Roman"/>
          <w:lang w:val="en-GB"/>
        </w:rPr>
        <w:t xml:space="preserve">When the number of days in a week are specified, the </w:t>
      </w:r>
      <w:r w:rsidR="00ED63CE" w:rsidRPr="00702221">
        <w:rPr>
          <w:rFonts w:ascii="Baskerville" w:hAnsi="Baskerville" w:cs="Times New Roman"/>
          <w:lang w:val="en-GB"/>
        </w:rPr>
        <w:t>Program</w:t>
      </w:r>
      <w:r w:rsidRPr="00702221">
        <w:rPr>
          <w:rFonts w:ascii="Baskerville" w:hAnsi="Baskerville" w:cs="Times New Roman"/>
          <w:lang w:val="en-GB"/>
        </w:rPr>
        <w:t xml:space="preserve"> operates with this specific number. </w:t>
      </w:r>
      <w:r w:rsidR="006C4F61" w:rsidRPr="00702221">
        <w:rPr>
          <w:rFonts w:ascii="Baskerville" w:hAnsi="Baskerville" w:cs="Times New Roman"/>
          <w:lang w:val="en-GB"/>
        </w:rPr>
        <w:t xml:space="preserve">The Program recognised </w:t>
      </w:r>
      <w:r w:rsidR="006C4F61" w:rsidRPr="00702221">
        <w:rPr>
          <w:rFonts w:ascii="Baskerville" w:hAnsi="Baskerville" w:cs="Times New Roman"/>
          <w:i/>
          <w:iCs/>
          <w:lang w:val="en-GB"/>
        </w:rPr>
        <w:t>c</w:t>
      </w:r>
      <w:r w:rsidRPr="00702221">
        <w:rPr>
          <w:rFonts w:ascii="Baskerville" w:hAnsi="Baskerville" w:cs="Times New Roman"/>
          <w:i/>
          <w:iCs/>
          <w:lang w:val="en-GB"/>
        </w:rPr>
        <w:t>alendar week</w:t>
      </w:r>
      <w:r w:rsidRPr="00702221">
        <w:rPr>
          <w:rFonts w:ascii="Baskerville" w:hAnsi="Baskerville" w:cs="Times New Roman"/>
          <w:lang w:val="en-GB"/>
        </w:rPr>
        <w:t xml:space="preserve"> </w:t>
      </w:r>
      <w:r w:rsidR="006C4F61" w:rsidRPr="00702221">
        <w:rPr>
          <w:rFonts w:ascii="Baskerville" w:hAnsi="Baskerville" w:cs="Times New Roman"/>
          <w:lang w:val="en-GB"/>
        </w:rPr>
        <w:t xml:space="preserve">as a </w:t>
      </w:r>
      <w:r w:rsidRPr="00702221">
        <w:rPr>
          <w:rFonts w:ascii="Baskerville" w:hAnsi="Baskerville" w:cs="Times New Roman"/>
          <w:i/>
          <w:iCs/>
          <w:lang w:val="en-GB"/>
        </w:rPr>
        <w:t>working week</w:t>
      </w:r>
      <w:r w:rsidRPr="00702221">
        <w:rPr>
          <w:rFonts w:ascii="Baskerville" w:hAnsi="Baskerville" w:cs="Times New Roman"/>
          <w:lang w:val="en-GB"/>
        </w:rPr>
        <w:t xml:space="preserve">. Similarly, </w:t>
      </w:r>
      <w:r w:rsidRPr="00702221">
        <w:rPr>
          <w:rFonts w:ascii="Baskerville" w:hAnsi="Baskerville" w:cs="Times New Roman"/>
          <w:i/>
          <w:iCs/>
          <w:lang w:val="en-GB"/>
        </w:rPr>
        <w:t>calendar days</w:t>
      </w:r>
      <w:r w:rsidRPr="00702221">
        <w:rPr>
          <w:rFonts w:ascii="Baskerville" w:hAnsi="Baskerville" w:cs="Times New Roman"/>
          <w:lang w:val="en-GB"/>
        </w:rPr>
        <w:t xml:space="preserve"> and </w:t>
      </w:r>
      <w:r w:rsidRPr="00702221">
        <w:rPr>
          <w:rFonts w:ascii="Baskerville" w:hAnsi="Baskerville" w:cs="Times New Roman"/>
          <w:i/>
          <w:iCs/>
          <w:lang w:val="en-GB"/>
        </w:rPr>
        <w:t>days</w:t>
      </w:r>
      <w:r w:rsidRPr="00702221">
        <w:rPr>
          <w:rFonts w:ascii="Baskerville" w:hAnsi="Baskerville" w:cs="Times New Roman"/>
          <w:lang w:val="en-GB"/>
        </w:rPr>
        <w:t xml:space="preserve"> are understood as </w:t>
      </w:r>
      <w:r w:rsidRPr="00702221">
        <w:rPr>
          <w:rFonts w:ascii="Baskerville" w:hAnsi="Baskerville" w:cs="Times New Roman"/>
          <w:i/>
          <w:iCs/>
          <w:lang w:val="en-GB"/>
        </w:rPr>
        <w:t>working days</w:t>
      </w:r>
      <w:r w:rsidRPr="00702221">
        <w:rPr>
          <w:rFonts w:ascii="Baskerville" w:hAnsi="Baskerville" w:cs="Times New Roman"/>
          <w:lang w:val="en-GB"/>
        </w:rPr>
        <w:t>.</w:t>
      </w:r>
      <w:r w:rsidRPr="00406F1D">
        <w:rPr>
          <w:rFonts w:ascii="Times New Roman" w:hAnsi="Times New Roman" w:cs="Times New Roman"/>
          <w:lang w:val="en-GB"/>
        </w:rPr>
        <w:t xml:space="preserve"> </w:t>
      </w:r>
    </w:p>
    <w:p w14:paraId="7FCEFCC4" w14:textId="77777777" w:rsidR="00A15655" w:rsidRPr="00406F1D" w:rsidRDefault="00A15655" w:rsidP="00D15BF4">
      <w:pPr>
        <w:pStyle w:val="MethodologyReportH1"/>
        <w:numPr>
          <w:ilvl w:val="1"/>
          <w:numId w:val="11"/>
        </w:numPr>
        <w:rPr>
          <w:lang w:val="en-GB"/>
        </w:rPr>
      </w:pPr>
      <w:bookmarkStart w:id="9" w:name="_Toc81076938"/>
      <w:r w:rsidRPr="00406F1D">
        <w:rPr>
          <w:lang w:val="en-GB"/>
        </w:rPr>
        <w:lastRenderedPageBreak/>
        <w:t>Month</w:t>
      </w:r>
      <w:bookmarkEnd w:id="9"/>
    </w:p>
    <w:p w14:paraId="42C3F2E6" w14:textId="2707A369"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When months are converted into weeks, we use the average 4.3 weeks as a conversion measure (52 weeks/12 months = 4.33 weeks). When days are converted to months and vice versa, we use the average 21.7 working days in a month (5 working days * </w:t>
      </w:r>
      <w:r w:rsidR="00CC6777" w:rsidRPr="00702221">
        <w:rPr>
          <w:rFonts w:ascii="Baskerville" w:hAnsi="Baskerville" w:cs="Times New Roman"/>
          <w:lang w:val="en-GB"/>
        </w:rPr>
        <w:t>[</w:t>
      </w:r>
      <w:r w:rsidRPr="00702221">
        <w:rPr>
          <w:rFonts w:ascii="Baskerville" w:hAnsi="Baskerville" w:cs="Times New Roman"/>
          <w:lang w:val="en-GB"/>
        </w:rPr>
        <w:t>52 weeks/12 months</w:t>
      </w:r>
      <w:r w:rsidR="00CC6777" w:rsidRPr="00702221">
        <w:rPr>
          <w:rFonts w:ascii="Baskerville" w:hAnsi="Baskerville" w:cs="Times New Roman"/>
          <w:lang w:val="en-GB"/>
        </w:rPr>
        <w:t>]</w:t>
      </w:r>
      <w:r w:rsidRPr="00702221">
        <w:rPr>
          <w:rFonts w:ascii="Baskerville" w:hAnsi="Baskerville" w:cs="Times New Roman"/>
          <w:lang w:val="en-GB"/>
        </w:rPr>
        <w:t xml:space="preserve"> = 21.67 working days in a month). </w:t>
      </w:r>
    </w:p>
    <w:p w14:paraId="724A3998" w14:textId="77777777" w:rsidR="00A15655" w:rsidRPr="00406F1D" w:rsidRDefault="00A15655" w:rsidP="00F16C3F">
      <w:pPr>
        <w:pStyle w:val="MethodologyReportH1"/>
        <w:numPr>
          <w:ilvl w:val="1"/>
          <w:numId w:val="11"/>
        </w:numPr>
        <w:rPr>
          <w:lang w:val="en-GB"/>
        </w:rPr>
      </w:pPr>
      <w:bookmarkStart w:id="10" w:name="_Toc81076939"/>
      <w:r w:rsidRPr="00406F1D">
        <w:rPr>
          <w:lang w:val="en-GB"/>
        </w:rPr>
        <w:t>Year</w:t>
      </w:r>
      <w:bookmarkEnd w:id="10"/>
    </w:p>
    <w:p w14:paraId="24906678" w14:textId="77777777" w:rsidR="00A15655" w:rsidRPr="00702221" w:rsidRDefault="00A15655" w:rsidP="00A15655">
      <w:pPr>
        <w:spacing w:after="120" w:line="360" w:lineRule="auto"/>
        <w:jc w:val="both"/>
        <w:rPr>
          <w:rFonts w:ascii="Baskerville" w:hAnsi="Baskerville" w:cs="Baghdad"/>
          <w:lang w:val="en-GB"/>
        </w:rPr>
      </w:pPr>
      <w:r w:rsidRPr="00702221">
        <w:rPr>
          <w:rFonts w:ascii="Baskerville" w:hAnsi="Baskerville" w:cs="Baghdad"/>
          <w:lang w:val="en-GB"/>
        </w:rPr>
        <w:t xml:space="preserve">For conversions involving years, we follow the standard of 12 months, 52 </w:t>
      </w:r>
      <w:proofErr w:type="gramStart"/>
      <w:r w:rsidRPr="00702221">
        <w:rPr>
          <w:rFonts w:ascii="Baskerville" w:hAnsi="Baskerville" w:cs="Baghdad"/>
          <w:lang w:val="en-GB"/>
        </w:rPr>
        <w:t>weeks</w:t>
      </w:r>
      <w:proofErr w:type="gramEnd"/>
      <w:r w:rsidRPr="00702221">
        <w:rPr>
          <w:rFonts w:ascii="Baskerville" w:hAnsi="Baskerville" w:cs="Baghdad"/>
          <w:lang w:val="en-GB"/>
        </w:rPr>
        <w:t xml:space="preserve"> and 365 days in one year.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A15655" w:rsidRPr="00702221" w14:paraId="216D1215" w14:textId="77777777" w:rsidTr="002B08CE">
        <w:tc>
          <w:tcPr>
            <w:tcW w:w="4508" w:type="dxa"/>
            <w:tcBorders>
              <w:bottom w:val="single" w:sz="4" w:space="0" w:color="auto"/>
            </w:tcBorders>
            <w:vAlign w:val="center"/>
          </w:tcPr>
          <w:p w14:paraId="52B7D2F3" w14:textId="77777777" w:rsidR="00A15655" w:rsidRPr="0038616D" w:rsidRDefault="00A15655" w:rsidP="00C114FA">
            <w:pPr>
              <w:spacing w:after="120" w:line="240" w:lineRule="auto"/>
              <w:jc w:val="center"/>
              <w:rPr>
                <w:rFonts w:ascii="Montserrat" w:hAnsi="Montserrat" w:cs="Times New Roman"/>
                <w:b/>
                <w:bCs/>
                <w:lang w:val="en-GB"/>
              </w:rPr>
            </w:pPr>
            <w:r w:rsidRPr="0038616D">
              <w:rPr>
                <w:rFonts w:ascii="Montserrat" w:hAnsi="Montserrat" w:cs="Times New Roman"/>
                <w:b/>
                <w:bCs/>
                <w:lang w:val="en-GB"/>
              </w:rPr>
              <w:t>Legislative sources</w:t>
            </w:r>
          </w:p>
        </w:tc>
        <w:tc>
          <w:tcPr>
            <w:tcW w:w="4508" w:type="dxa"/>
            <w:tcBorders>
              <w:bottom w:val="single" w:sz="4" w:space="0" w:color="auto"/>
            </w:tcBorders>
            <w:vAlign w:val="center"/>
          </w:tcPr>
          <w:p w14:paraId="71248772" w14:textId="77777777" w:rsidR="00A15655" w:rsidRPr="0038616D" w:rsidRDefault="00A15655" w:rsidP="00C114FA">
            <w:pPr>
              <w:spacing w:after="120" w:line="240" w:lineRule="auto"/>
              <w:jc w:val="center"/>
              <w:rPr>
                <w:rFonts w:ascii="Montserrat" w:hAnsi="Montserrat" w:cs="Times New Roman"/>
                <w:b/>
                <w:bCs/>
                <w:lang w:val="en-GB"/>
              </w:rPr>
            </w:pPr>
            <w:r w:rsidRPr="0038616D">
              <w:rPr>
                <w:rFonts w:ascii="Montserrat" w:hAnsi="Montserrat" w:cs="Times New Roman"/>
                <w:b/>
                <w:bCs/>
                <w:lang w:val="en-GB"/>
              </w:rPr>
              <w:t>Conversion standards</w:t>
            </w:r>
          </w:p>
        </w:tc>
      </w:tr>
      <w:tr w:rsidR="00A15655" w:rsidRPr="00702221" w14:paraId="7775F13D" w14:textId="77777777" w:rsidTr="002B08CE">
        <w:tc>
          <w:tcPr>
            <w:tcW w:w="4508" w:type="dxa"/>
            <w:tcBorders>
              <w:top w:val="single" w:sz="4" w:space="0" w:color="auto"/>
            </w:tcBorders>
            <w:vAlign w:val="center"/>
          </w:tcPr>
          <w:p w14:paraId="705B783B"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Day</w:t>
            </w:r>
          </w:p>
        </w:tc>
        <w:tc>
          <w:tcPr>
            <w:tcW w:w="4508" w:type="dxa"/>
            <w:tcBorders>
              <w:top w:val="single" w:sz="4" w:space="0" w:color="auto"/>
            </w:tcBorders>
            <w:vAlign w:val="center"/>
          </w:tcPr>
          <w:p w14:paraId="00207004"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8 hours</w:t>
            </w:r>
          </w:p>
        </w:tc>
      </w:tr>
      <w:tr w:rsidR="00A15655" w:rsidRPr="00702221" w14:paraId="78E623C9" w14:textId="77777777" w:rsidTr="002B08CE">
        <w:tc>
          <w:tcPr>
            <w:tcW w:w="4508" w:type="dxa"/>
            <w:vAlign w:val="center"/>
          </w:tcPr>
          <w:p w14:paraId="02B49C50" w14:textId="3950352E"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Week (</w:t>
            </w:r>
            <w:r w:rsidR="00593FCD" w:rsidRPr="00702221">
              <w:rPr>
                <w:rFonts w:ascii="Baskerville" w:hAnsi="Baskerville" w:cs="Times New Roman"/>
                <w:lang w:val="en-GB"/>
              </w:rPr>
              <w:t xml:space="preserve">also </w:t>
            </w:r>
            <w:r w:rsidRPr="00702221">
              <w:rPr>
                <w:rFonts w:ascii="Baskerville" w:hAnsi="Baskerville" w:cs="Times New Roman"/>
                <w:lang w:val="en-GB"/>
              </w:rPr>
              <w:t>working week)</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hours</w:t>
            </w:r>
          </w:p>
        </w:tc>
        <w:tc>
          <w:tcPr>
            <w:tcW w:w="4508" w:type="dxa"/>
            <w:vAlign w:val="center"/>
          </w:tcPr>
          <w:p w14:paraId="65DD612F"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40 hours</w:t>
            </w:r>
          </w:p>
        </w:tc>
      </w:tr>
      <w:tr w:rsidR="00A15655" w:rsidRPr="00702221" w14:paraId="79F34669" w14:textId="77777777" w:rsidTr="002B08CE">
        <w:tc>
          <w:tcPr>
            <w:tcW w:w="4508" w:type="dxa"/>
            <w:vAlign w:val="center"/>
          </w:tcPr>
          <w:p w14:paraId="2FF7D373" w14:textId="141EB711"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Week (</w:t>
            </w:r>
            <w:r w:rsidR="00593FCD" w:rsidRPr="00702221">
              <w:rPr>
                <w:rFonts w:ascii="Baskerville" w:hAnsi="Baskerville" w:cs="Times New Roman"/>
                <w:lang w:val="en-GB"/>
              </w:rPr>
              <w:t xml:space="preserve">also </w:t>
            </w:r>
            <w:r w:rsidRPr="00702221">
              <w:rPr>
                <w:rFonts w:ascii="Baskerville" w:hAnsi="Baskerville" w:cs="Times New Roman"/>
                <w:lang w:val="en-GB"/>
              </w:rPr>
              <w:t>working week)</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p>
        </w:tc>
        <w:tc>
          <w:tcPr>
            <w:tcW w:w="4508" w:type="dxa"/>
            <w:vAlign w:val="center"/>
          </w:tcPr>
          <w:p w14:paraId="5177BF50"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5 days</w:t>
            </w:r>
          </w:p>
        </w:tc>
      </w:tr>
      <w:tr w:rsidR="00A15655" w:rsidRPr="00702221" w14:paraId="715A06D8" w14:textId="77777777" w:rsidTr="002B08CE">
        <w:tc>
          <w:tcPr>
            <w:tcW w:w="4508" w:type="dxa"/>
            <w:vAlign w:val="center"/>
          </w:tcPr>
          <w:p w14:paraId="04E12EFF" w14:textId="0AE2476F" w:rsidR="00A15655" w:rsidRPr="00702221" w:rsidRDefault="00593FCD" w:rsidP="00C114FA">
            <w:pPr>
              <w:tabs>
                <w:tab w:val="center" w:pos="2146"/>
              </w:tabs>
              <w:spacing w:after="120" w:line="240" w:lineRule="auto"/>
              <w:rPr>
                <w:rFonts w:ascii="Baskerville" w:hAnsi="Baskerville" w:cs="Times New Roman"/>
                <w:lang w:val="en-GB"/>
              </w:rPr>
            </w:pPr>
            <w:r w:rsidRPr="00702221">
              <w:rPr>
                <w:rFonts w:ascii="Baskerville" w:hAnsi="Baskerville" w:cs="Times New Roman"/>
                <w:lang w:val="en-GB"/>
              </w:rPr>
              <w:t>Calendar w</w:t>
            </w:r>
            <w:r w:rsidR="00A15655" w:rsidRPr="00702221">
              <w:rPr>
                <w:rFonts w:ascii="Baskerville" w:hAnsi="Baskerville" w:cs="Times New Roman"/>
                <w:lang w:val="en-GB"/>
              </w:rPr>
              <w:t>eek</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r w:rsidR="00ED63CE" w:rsidRPr="00702221">
              <w:rPr>
                <w:rFonts w:ascii="Baskerville" w:hAnsi="Baskerville" w:cs="Times New Roman"/>
                <w:lang w:val="en-GB"/>
              </w:rPr>
              <w:tab/>
              <w:t xml:space="preserve"> </w:t>
            </w:r>
          </w:p>
        </w:tc>
        <w:tc>
          <w:tcPr>
            <w:tcW w:w="4508" w:type="dxa"/>
            <w:vAlign w:val="center"/>
          </w:tcPr>
          <w:p w14:paraId="4DD4A20F"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7 days</w:t>
            </w:r>
          </w:p>
        </w:tc>
      </w:tr>
      <w:tr w:rsidR="00A15655" w:rsidRPr="00702221" w14:paraId="2DCF70D7" w14:textId="77777777" w:rsidTr="002B08CE">
        <w:tc>
          <w:tcPr>
            <w:tcW w:w="4508" w:type="dxa"/>
            <w:vAlign w:val="center"/>
          </w:tcPr>
          <w:p w14:paraId="25C56DCD" w14:textId="17AC4955"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 xml:space="preserve">Month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weeks</w:t>
            </w:r>
          </w:p>
        </w:tc>
        <w:tc>
          <w:tcPr>
            <w:tcW w:w="4508" w:type="dxa"/>
            <w:vAlign w:val="center"/>
          </w:tcPr>
          <w:p w14:paraId="22122984"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4.3 weeks</w:t>
            </w:r>
          </w:p>
        </w:tc>
      </w:tr>
      <w:tr w:rsidR="00A15655" w:rsidRPr="00702221" w14:paraId="3382AA28" w14:textId="77777777" w:rsidTr="002B08CE">
        <w:tc>
          <w:tcPr>
            <w:tcW w:w="4508" w:type="dxa"/>
            <w:vAlign w:val="center"/>
          </w:tcPr>
          <w:p w14:paraId="0A28B150" w14:textId="19B35531"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 xml:space="preserve">Month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p>
        </w:tc>
        <w:tc>
          <w:tcPr>
            <w:tcW w:w="4508" w:type="dxa"/>
            <w:vAlign w:val="center"/>
          </w:tcPr>
          <w:p w14:paraId="56270F4C"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21.7 working days</w:t>
            </w:r>
          </w:p>
        </w:tc>
      </w:tr>
      <w:tr w:rsidR="00A15655" w:rsidRPr="00702221" w14:paraId="2F5334D1" w14:textId="77777777" w:rsidTr="002B08CE">
        <w:tc>
          <w:tcPr>
            <w:tcW w:w="4508" w:type="dxa"/>
            <w:vAlign w:val="center"/>
          </w:tcPr>
          <w:p w14:paraId="36C68850" w14:textId="329428EF" w:rsidR="00A15655" w:rsidRPr="00702221" w:rsidRDefault="00593FCD" w:rsidP="00C114FA">
            <w:pPr>
              <w:spacing w:after="120" w:line="240" w:lineRule="auto"/>
              <w:rPr>
                <w:rFonts w:ascii="Baskerville" w:hAnsi="Baskerville" w:cs="Times New Roman"/>
                <w:lang w:val="en-GB"/>
              </w:rPr>
            </w:pPr>
            <w:r w:rsidRPr="00702221">
              <w:rPr>
                <w:rFonts w:ascii="Baskerville" w:hAnsi="Baskerville" w:cs="Times New Roman"/>
                <w:lang w:val="en-GB"/>
              </w:rPr>
              <w:t>Calendar m</w:t>
            </w:r>
            <w:r w:rsidR="00A15655" w:rsidRPr="00702221">
              <w:rPr>
                <w:rFonts w:ascii="Baskerville" w:hAnsi="Baskerville" w:cs="Times New Roman"/>
                <w:lang w:val="en-GB"/>
              </w:rPr>
              <w:t>onth</w:t>
            </w:r>
            <w:r w:rsidR="00ED63CE" w:rsidRPr="00702221">
              <w:rPr>
                <w:rFonts w:ascii="Baskerville" w:hAnsi="Baskerville" w:cs="Times New Roman"/>
                <w:lang w:val="en-GB"/>
              </w:rPr>
              <w:t xml:space="preserve"> </w:t>
            </w:r>
            <w:r w:rsidR="00ED63CE" w:rsidRPr="00702221">
              <w:rPr>
                <w:rFonts w:ascii="Times New Roman" w:hAnsi="Times New Roman" w:cs="Times New Roman"/>
                <w:lang w:val="en-GB"/>
              </w:rPr>
              <w:t>→</w:t>
            </w:r>
            <w:r w:rsidR="00ED63CE" w:rsidRPr="00702221">
              <w:rPr>
                <w:rFonts w:ascii="Baskerville" w:hAnsi="Baskerville" w:cs="Times New Roman"/>
                <w:lang w:val="en-GB"/>
              </w:rPr>
              <w:t xml:space="preserve"> days</w:t>
            </w:r>
          </w:p>
        </w:tc>
        <w:tc>
          <w:tcPr>
            <w:tcW w:w="4508" w:type="dxa"/>
            <w:vAlign w:val="center"/>
          </w:tcPr>
          <w:p w14:paraId="79683F59"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30 days</w:t>
            </w:r>
          </w:p>
        </w:tc>
      </w:tr>
      <w:tr w:rsidR="00A15655" w:rsidRPr="00702221" w14:paraId="4FE3A680" w14:textId="77777777" w:rsidTr="002B08CE">
        <w:tc>
          <w:tcPr>
            <w:tcW w:w="4508" w:type="dxa"/>
            <w:vAlign w:val="center"/>
          </w:tcPr>
          <w:p w14:paraId="261DF697" w14:textId="2DAE787E"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Year</w:t>
            </w:r>
            <w:r w:rsidR="00DA7F53" w:rsidRPr="00702221">
              <w:rPr>
                <w:rFonts w:ascii="Baskerville" w:hAnsi="Baskerville" w:cs="Times New Roman"/>
                <w:lang w:val="en-GB"/>
              </w:rPr>
              <w:t xml:space="preserve"> </w:t>
            </w:r>
            <w:r w:rsidR="00DA7F53" w:rsidRPr="00702221">
              <w:rPr>
                <w:rFonts w:ascii="Times New Roman" w:hAnsi="Times New Roman" w:cs="Times New Roman"/>
                <w:lang w:val="en-GB"/>
              </w:rPr>
              <w:t>→</w:t>
            </w:r>
            <w:r w:rsidR="00DA7F53" w:rsidRPr="00702221">
              <w:rPr>
                <w:rFonts w:ascii="Baskerville" w:hAnsi="Baskerville" w:cs="Times New Roman"/>
                <w:lang w:val="en-GB"/>
              </w:rPr>
              <w:t xml:space="preserve"> months</w:t>
            </w:r>
          </w:p>
        </w:tc>
        <w:tc>
          <w:tcPr>
            <w:tcW w:w="4508" w:type="dxa"/>
            <w:vAlign w:val="center"/>
          </w:tcPr>
          <w:p w14:paraId="6689CF54"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12 months</w:t>
            </w:r>
          </w:p>
        </w:tc>
      </w:tr>
      <w:tr w:rsidR="00A15655" w:rsidRPr="00702221" w14:paraId="2FC4ACF8" w14:textId="77777777" w:rsidTr="002B08CE">
        <w:tc>
          <w:tcPr>
            <w:tcW w:w="4508" w:type="dxa"/>
            <w:vAlign w:val="center"/>
          </w:tcPr>
          <w:p w14:paraId="6B77664C" w14:textId="6FD3D446"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Year</w:t>
            </w:r>
            <w:r w:rsidR="00DA7F53" w:rsidRPr="00702221">
              <w:rPr>
                <w:rFonts w:ascii="Baskerville" w:hAnsi="Baskerville" w:cs="Times New Roman"/>
                <w:lang w:val="en-GB"/>
              </w:rPr>
              <w:t xml:space="preserve"> </w:t>
            </w:r>
            <w:r w:rsidR="00DA7F53" w:rsidRPr="00702221">
              <w:rPr>
                <w:rFonts w:ascii="Times New Roman" w:hAnsi="Times New Roman" w:cs="Times New Roman"/>
                <w:lang w:val="en-GB"/>
              </w:rPr>
              <w:t>→</w:t>
            </w:r>
            <w:r w:rsidR="00DA7F53" w:rsidRPr="00702221">
              <w:rPr>
                <w:rFonts w:ascii="Baskerville" w:hAnsi="Baskerville" w:cs="Times New Roman"/>
                <w:lang w:val="en-GB"/>
              </w:rPr>
              <w:t xml:space="preserve"> weeks</w:t>
            </w:r>
          </w:p>
        </w:tc>
        <w:tc>
          <w:tcPr>
            <w:tcW w:w="4508" w:type="dxa"/>
            <w:vAlign w:val="center"/>
          </w:tcPr>
          <w:p w14:paraId="5E9C5DBB"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52 weeks</w:t>
            </w:r>
          </w:p>
        </w:tc>
      </w:tr>
      <w:tr w:rsidR="00A15655" w:rsidRPr="00702221" w14:paraId="04C2C2D4" w14:textId="77777777" w:rsidTr="002B08CE">
        <w:tc>
          <w:tcPr>
            <w:tcW w:w="4508" w:type="dxa"/>
            <w:vAlign w:val="center"/>
          </w:tcPr>
          <w:p w14:paraId="272C7E5C" w14:textId="59A3E2D3"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Year</w:t>
            </w:r>
            <w:r w:rsidR="00DA7F53" w:rsidRPr="00702221">
              <w:rPr>
                <w:rFonts w:ascii="Baskerville" w:hAnsi="Baskerville" w:cs="Times New Roman"/>
                <w:lang w:val="en-GB"/>
              </w:rPr>
              <w:t xml:space="preserve"> </w:t>
            </w:r>
            <w:r w:rsidR="00DA7F53" w:rsidRPr="00702221">
              <w:rPr>
                <w:rFonts w:ascii="Times New Roman" w:hAnsi="Times New Roman" w:cs="Times New Roman"/>
                <w:lang w:val="en-GB"/>
              </w:rPr>
              <w:t>→</w:t>
            </w:r>
            <w:r w:rsidR="00DA7F53" w:rsidRPr="00702221">
              <w:rPr>
                <w:rFonts w:ascii="Baskerville" w:hAnsi="Baskerville" w:cs="Times New Roman"/>
                <w:lang w:val="en-GB"/>
              </w:rPr>
              <w:t xml:space="preserve"> days</w:t>
            </w:r>
          </w:p>
        </w:tc>
        <w:tc>
          <w:tcPr>
            <w:tcW w:w="4508" w:type="dxa"/>
            <w:vAlign w:val="center"/>
          </w:tcPr>
          <w:p w14:paraId="70F86836" w14:textId="77777777" w:rsidR="00A15655" w:rsidRPr="00702221" w:rsidRDefault="00A15655" w:rsidP="00C114FA">
            <w:pPr>
              <w:spacing w:after="120" w:line="240" w:lineRule="auto"/>
              <w:rPr>
                <w:rFonts w:ascii="Baskerville" w:hAnsi="Baskerville" w:cs="Times New Roman"/>
                <w:lang w:val="en-GB"/>
              </w:rPr>
            </w:pPr>
            <w:r w:rsidRPr="00702221">
              <w:rPr>
                <w:rFonts w:ascii="Baskerville" w:hAnsi="Baskerville" w:cs="Times New Roman"/>
                <w:lang w:val="en-GB"/>
              </w:rPr>
              <w:t>365 days</w:t>
            </w:r>
          </w:p>
        </w:tc>
      </w:tr>
    </w:tbl>
    <w:p w14:paraId="18103F6B" w14:textId="10EB0EA1" w:rsidR="006C0BA6" w:rsidRDefault="006C0BA6" w:rsidP="00A15655">
      <w:pPr>
        <w:spacing w:after="120" w:line="360" w:lineRule="auto"/>
        <w:jc w:val="both"/>
        <w:rPr>
          <w:rFonts w:ascii="Times New Roman" w:hAnsi="Times New Roman" w:cs="Times New Roman"/>
          <w:lang w:val="en-GB"/>
        </w:rPr>
      </w:pPr>
    </w:p>
    <w:p w14:paraId="249CE758" w14:textId="70AB1026" w:rsidR="001E4727" w:rsidRPr="00114E9C" w:rsidRDefault="00114E9C" w:rsidP="00114E9C">
      <w:pPr>
        <w:pStyle w:val="MethodologyReportH1"/>
        <w:rPr>
          <w:lang w:val="en-GB"/>
        </w:rPr>
      </w:pPr>
      <w:bookmarkStart w:id="11" w:name="_Toc81076940"/>
      <w:r>
        <w:rPr>
          <w:lang w:val="en-GB"/>
        </w:rPr>
        <w:t>Standardization of the EU-SILC variables</w:t>
      </w:r>
      <w:bookmarkEnd w:id="11"/>
    </w:p>
    <w:p w14:paraId="6D9768C1" w14:textId="75B134C6" w:rsidR="00114E9C" w:rsidRDefault="00114E9C" w:rsidP="00114E9C">
      <w:pPr>
        <w:pStyle w:val="Methodologyreportnormal"/>
        <w:rPr>
          <w:lang w:val="en-US"/>
        </w:rPr>
      </w:pPr>
      <w:r w:rsidRPr="00114E9C">
        <w:rPr>
          <w:lang w:val="en-US"/>
        </w:rPr>
        <w:t>Th</w:t>
      </w:r>
      <w:r>
        <w:rPr>
          <w:lang w:val="en-US"/>
        </w:rPr>
        <w:t xml:space="preserve">e Program uses variable names that are meant to be universal. This allows the Program to be easily adjustable to different social surveys. One of the conditions of this process is to rename and recode the original survey variables so the survey can interact with the Program. </w:t>
      </w:r>
      <w:r w:rsidR="00237F77">
        <w:rPr>
          <w:lang w:val="en-US"/>
        </w:rPr>
        <w:t xml:space="preserve">This section lists all the variables that are renamed or recoded for the purpose of the 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37F77" w14:paraId="0F68BDF6" w14:textId="77777777" w:rsidTr="00F63E2D">
        <w:tc>
          <w:tcPr>
            <w:tcW w:w="4508" w:type="dxa"/>
            <w:tcBorders>
              <w:bottom w:val="single" w:sz="4" w:space="0" w:color="auto"/>
              <w:right w:val="single" w:sz="4" w:space="0" w:color="auto"/>
            </w:tcBorders>
            <w:vAlign w:val="center"/>
          </w:tcPr>
          <w:p w14:paraId="7B5E9C31" w14:textId="020E1534" w:rsidR="00237F77" w:rsidRPr="00F63E2D" w:rsidRDefault="00237F77" w:rsidP="00AE7BDF">
            <w:pPr>
              <w:pStyle w:val="Methodologyreportnormal"/>
              <w:spacing w:line="240" w:lineRule="auto"/>
              <w:jc w:val="center"/>
              <w:rPr>
                <w:rFonts w:ascii="Montserrat" w:hAnsi="Montserrat"/>
                <w:b/>
                <w:bCs/>
                <w:lang w:val="en-US"/>
              </w:rPr>
            </w:pPr>
            <w:r w:rsidRPr="00F63E2D">
              <w:rPr>
                <w:rFonts w:ascii="Montserrat" w:hAnsi="Montserrat"/>
                <w:b/>
                <w:bCs/>
                <w:lang w:val="en-US"/>
              </w:rPr>
              <w:t xml:space="preserve">OFPP variables </w:t>
            </w:r>
          </w:p>
        </w:tc>
        <w:tc>
          <w:tcPr>
            <w:tcW w:w="4508" w:type="dxa"/>
            <w:tcBorders>
              <w:left w:val="single" w:sz="4" w:space="0" w:color="auto"/>
              <w:bottom w:val="single" w:sz="4" w:space="0" w:color="auto"/>
            </w:tcBorders>
            <w:vAlign w:val="center"/>
          </w:tcPr>
          <w:p w14:paraId="779AF9A9" w14:textId="2A47CDE1" w:rsidR="00237F77" w:rsidRPr="00F63E2D" w:rsidRDefault="00237F77" w:rsidP="00AE7BDF">
            <w:pPr>
              <w:pStyle w:val="Methodologyreportnormal"/>
              <w:spacing w:line="240" w:lineRule="auto"/>
              <w:jc w:val="center"/>
              <w:rPr>
                <w:rFonts w:ascii="Montserrat" w:hAnsi="Montserrat"/>
                <w:b/>
                <w:bCs/>
                <w:lang w:val="en-US"/>
              </w:rPr>
            </w:pPr>
            <w:r w:rsidRPr="00F63E2D">
              <w:rPr>
                <w:rFonts w:ascii="Montserrat" w:hAnsi="Montserrat"/>
                <w:b/>
                <w:bCs/>
                <w:lang w:val="en-US"/>
              </w:rPr>
              <w:t>EU-SILC CS variables</w:t>
            </w:r>
          </w:p>
        </w:tc>
      </w:tr>
      <w:tr w:rsidR="00237F77" w14:paraId="1BFD9BB0" w14:textId="77777777" w:rsidTr="00F63E2D">
        <w:tc>
          <w:tcPr>
            <w:tcW w:w="4508" w:type="dxa"/>
            <w:tcBorders>
              <w:top w:val="single" w:sz="4" w:space="0" w:color="auto"/>
              <w:right w:val="single" w:sz="4" w:space="0" w:color="auto"/>
            </w:tcBorders>
            <w:vAlign w:val="center"/>
          </w:tcPr>
          <w:p w14:paraId="62C58A99" w14:textId="79B4CA13" w:rsidR="00237F77" w:rsidRDefault="003F035D" w:rsidP="003F035D">
            <w:pPr>
              <w:pStyle w:val="Methodologyreportnormal"/>
              <w:spacing w:line="240" w:lineRule="auto"/>
              <w:jc w:val="left"/>
              <w:rPr>
                <w:lang w:val="en-US"/>
              </w:rPr>
            </w:pPr>
            <w:r w:rsidRPr="00F63E2D">
              <w:rPr>
                <w:rFonts w:ascii="Montserrat" w:hAnsi="Montserrat"/>
                <w:b/>
                <w:bCs/>
                <w:sz w:val="20"/>
                <w:szCs w:val="20"/>
                <w:lang w:val="en-US"/>
              </w:rPr>
              <w:t>gender</w:t>
            </w:r>
            <w:r>
              <w:rPr>
                <w:lang w:val="en-US"/>
              </w:rPr>
              <w:t xml:space="preserve"> “gender”</w:t>
            </w:r>
          </w:p>
          <w:p w14:paraId="0B96393B" w14:textId="77777777" w:rsidR="003F035D" w:rsidRDefault="003F035D" w:rsidP="003F035D">
            <w:pPr>
              <w:pStyle w:val="Methodologyreportnormal"/>
              <w:spacing w:line="240" w:lineRule="auto"/>
              <w:jc w:val="left"/>
              <w:rPr>
                <w:lang w:val="en-US"/>
              </w:rPr>
            </w:pPr>
            <w:r>
              <w:rPr>
                <w:lang w:val="en-US"/>
              </w:rPr>
              <w:t>1 female</w:t>
            </w:r>
          </w:p>
          <w:p w14:paraId="404C39B2" w14:textId="2AB2F193" w:rsidR="003F035D" w:rsidRDefault="003F035D" w:rsidP="003F035D">
            <w:pPr>
              <w:pStyle w:val="Methodologyreportnormal"/>
              <w:spacing w:line="240" w:lineRule="auto"/>
              <w:jc w:val="left"/>
              <w:rPr>
                <w:lang w:val="en-US"/>
              </w:rPr>
            </w:pPr>
            <w:r>
              <w:rPr>
                <w:lang w:val="en-US"/>
              </w:rPr>
              <w:t xml:space="preserve">2 </w:t>
            </w:r>
            <w:proofErr w:type="gramStart"/>
            <w:r>
              <w:rPr>
                <w:lang w:val="en-US"/>
              </w:rPr>
              <w:t>male</w:t>
            </w:r>
            <w:proofErr w:type="gramEnd"/>
          </w:p>
        </w:tc>
        <w:tc>
          <w:tcPr>
            <w:tcW w:w="4508" w:type="dxa"/>
            <w:tcBorders>
              <w:top w:val="single" w:sz="4" w:space="0" w:color="auto"/>
              <w:left w:val="single" w:sz="4" w:space="0" w:color="auto"/>
            </w:tcBorders>
            <w:vAlign w:val="center"/>
          </w:tcPr>
          <w:p w14:paraId="3CA08FEF" w14:textId="77777777" w:rsidR="00237F77" w:rsidRDefault="003F035D" w:rsidP="003F035D">
            <w:pPr>
              <w:pStyle w:val="Methodologyreportnormal"/>
              <w:spacing w:line="240" w:lineRule="auto"/>
              <w:jc w:val="left"/>
              <w:rPr>
                <w:lang w:val="en-US"/>
              </w:rPr>
            </w:pPr>
            <w:r w:rsidRPr="00F63E2D">
              <w:rPr>
                <w:rFonts w:ascii="Montserrat" w:hAnsi="Montserrat"/>
                <w:b/>
                <w:bCs/>
                <w:sz w:val="20"/>
                <w:szCs w:val="20"/>
                <w:lang w:val="en-US"/>
              </w:rPr>
              <w:t>rb090</w:t>
            </w:r>
            <w:r>
              <w:rPr>
                <w:lang w:val="en-US"/>
              </w:rPr>
              <w:t xml:space="preserve"> “Sex”</w:t>
            </w:r>
          </w:p>
          <w:p w14:paraId="2D25DADC" w14:textId="77777777" w:rsidR="003F035D" w:rsidRDefault="003F035D" w:rsidP="003F035D">
            <w:pPr>
              <w:pStyle w:val="Methodologyreportnormal"/>
              <w:tabs>
                <w:tab w:val="left" w:pos="300"/>
              </w:tabs>
              <w:spacing w:line="240" w:lineRule="auto"/>
              <w:jc w:val="left"/>
              <w:rPr>
                <w:lang w:val="en-US"/>
              </w:rPr>
            </w:pPr>
            <w:r>
              <w:rPr>
                <w:lang w:val="en-US"/>
              </w:rPr>
              <w:t>1 male</w:t>
            </w:r>
          </w:p>
          <w:p w14:paraId="474E2566" w14:textId="1C4FF2D4" w:rsidR="003F035D" w:rsidRDefault="003F035D" w:rsidP="003F035D">
            <w:pPr>
              <w:pStyle w:val="Methodologyreportnormal"/>
              <w:tabs>
                <w:tab w:val="left" w:pos="300"/>
              </w:tabs>
              <w:spacing w:line="240" w:lineRule="auto"/>
              <w:jc w:val="left"/>
              <w:rPr>
                <w:lang w:val="en-US"/>
              </w:rPr>
            </w:pPr>
            <w:r>
              <w:rPr>
                <w:lang w:val="en-US"/>
              </w:rPr>
              <w:t xml:space="preserve">2 </w:t>
            </w:r>
            <w:proofErr w:type="gramStart"/>
            <w:r>
              <w:rPr>
                <w:lang w:val="en-US"/>
              </w:rPr>
              <w:t>female</w:t>
            </w:r>
            <w:proofErr w:type="gramEnd"/>
            <w:r>
              <w:rPr>
                <w:lang w:val="en-US"/>
              </w:rPr>
              <w:t xml:space="preserve"> </w:t>
            </w:r>
          </w:p>
        </w:tc>
      </w:tr>
      <w:tr w:rsidR="00237F77" w14:paraId="766B9C3C" w14:textId="77777777" w:rsidTr="00F63E2D">
        <w:tc>
          <w:tcPr>
            <w:tcW w:w="4508" w:type="dxa"/>
            <w:tcBorders>
              <w:right w:val="single" w:sz="4" w:space="0" w:color="auto"/>
            </w:tcBorders>
            <w:vAlign w:val="center"/>
          </w:tcPr>
          <w:p w14:paraId="34ED2D9C" w14:textId="77777777" w:rsidR="00777914" w:rsidRDefault="00777914" w:rsidP="003F035D">
            <w:pPr>
              <w:pStyle w:val="Methodologyreportnormal"/>
              <w:spacing w:line="240" w:lineRule="auto"/>
              <w:jc w:val="left"/>
              <w:rPr>
                <w:rFonts w:ascii="Montserrat" w:hAnsi="Montserrat"/>
                <w:b/>
                <w:bCs/>
                <w:sz w:val="20"/>
                <w:szCs w:val="20"/>
                <w:lang w:val="en-US"/>
              </w:rPr>
            </w:pPr>
          </w:p>
          <w:p w14:paraId="40E3FB33" w14:textId="41354D8F" w:rsidR="00237F77" w:rsidRDefault="003F035D" w:rsidP="003F035D">
            <w:pPr>
              <w:pStyle w:val="Methodologyreportnormal"/>
              <w:spacing w:line="240" w:lineRule="auto"/>
              <w:jc w:val="left"/>
              <w:rPr>
                <w:lang w:val="en-US"/>
              </w:rPr>
            </w:pPr>
            <w:proofErr w:type="spellStart"/>
            <w:r w:rsidRPr="00F63E2D">
              <w:rPr>
                <w:rFonts w:ascii="Montserrat" w:hAnsi="Montserrat"/>
                <w:b/>
                <w:bCs/>
                <w:sz w:val="20"/>
                <w:szCs w:val="20"/>
                <w:lang w:val="en-US"/>
              </w:rPr>
              <w:t>econ_status</w:t>
            </w:r>
            <w:proofErr w:type="spellEnd"/>
            <w:r>
              <w:rPr>
                <w:lang w:val="en-US"/>
              </w:rPr>
              <w:t xml:space="preserve"> “economic status”</w:t>
            </w:r>
          </w:p>
          <w:p w14:paraId="53C9DA47" w14:textId="10CC6084" w:rsidR="009F06DF" w:rsidRDefault="009F06DF" w:rsidP="003F035D">
            <w:pPr>
              <w:pStyle w:val="Methodologyreportnormal"/>
              <w:spacing w:line="240" w:lineRule="auto"/>
              <w:jc w:val="left"/>
              <w:rPr>
                <w:lang w:val="en-US"/>
              </w:rPr>
            </w:pPr>
            <w:r>
              <w:rPr>
                <w:lang w:val="en-US"/>
              </w:rPr>
              <w:t>1 employed (pl031 = 1, 2)</w:t>
            </w:r>
          </w:p>
          <w:p w14:paraId="5C4D1ECE" w14:textId="77777777" w:rsidR="009F06DF" w:rsidRDefault="009F06DF" w:rsidP="003F035D">
            <w:pPr>
              <w:pStyle w:val="Methodologyreportnormal"/>
              <w:spacing w:line="240" w:lineRule="auto"/>
              <w:jc w:val="left"/>
              <w:rPr>
                <w:lang w:val="en-US"/>
              </w:rPr>
            </w:pPr>
            <w:r>
              <w:rPr>
                <w:lang w:val="en-US"/>
              </w:rPr>
              <w:t>2 self-employed (pl031 = 3, 4)</w:t>
            </w:r>
          </w:p>
          <w:p w14:paraId="18645F5F" w14:textId="77777777" w:rsidR="009F06DF" w:rsidRDefault="009F06DF" w:rsidP="003F035D">
            <w:pPr>
              <w:pStyle w:val="Methodologyreportnormal"/>
              <w:spacing w:line="240" w:lineRule="auto"/>
              <w:jc w:val="left"/>
              <w:rPr>
                <w:lang w:val="en-US"/>
              </w:rPr>
            </w:pPr>
            <w:r>
              <w:rPr>
                <w:lang w:val="en-US"/>
              </w:rPr>
              <w:lastRenderedPageBreak/>
              <w:t>3 unemployed (pl031 = 5)</w:t>
            </w:r>
          </w:p>
          <w:p w14:paraId="6B4A7C69" w14:textId="191D80C4" w:rsidR="00AE7BDF" w:rsidRDefault="00AE7BDF" w:rsidP="003F035D">
            <w:pPr>
              <w:pStyle w:val="Methodologyreportnormal"/>
              <w:spacing w:line="240" w:lineRule="auto"/>
              <w:jc w:val="left"/>
              <w:rPr>
                <w:lang w:val="en-US"/>
              </w:rPr>
            </w:pPr>
            <w:r>
              <w:rPr>
                <w:lang w:val="en-US"/>
              </w:rPr>
              <w:t>4 inactive (pl031 = 6-11)</w:t>
            </w:r>
          </w:p>
        </w:tc>
        <w:tc>
          <w:tcPr>
            <w:tcW w:w="4508" w:type="dxa"/>
            <w:tcBorders>
              <w:left w:val="single" w:sz="4" w:space="0" w:color="auto"/>
            </w:tcBorders>
            <w:vAlign w:val="center"/>
          </w:tcPr>
          <w:p w14:paraId="0F3DA978" w14:textId="77777777" w:rsidR="00777914" w:rsidRDefault="00777914" w:rsidP="003F035D">
            <w:pPr>
              <w:pStyle w:val="Methodologyreportnormal"/>
              <w:spacing w:line="240" w:lineRule="auto"/>
              <w:jc w:val="left"/>
              <w:rPr>
                <w:rFonts w:ascii="Montserrat" w:hAnsi="Montserrat"/>
                <w:b/>
                <w:bCs/>
                <w:sz w:val="20"/>
                <w:szCs w:val="20"/>
                <w:lang w:val="en-US"/>
              </w:rPr>
            </w:pPr>
          </w:p>
          <w:p w14:paraId="00F6A222" w14:textId="09FB782A" w:rsidR="00237F77" w:rsidRDefault="003F035D" w:rsidP="003F035D">
            <w:pPr>
              <w:pStyle w:val="Methodologyreportnormal"/>
              <w:spacing w:line="240" w:lineRule="auto"/>
              <w:jc w:val="left"/>
              <w:rPr>
                <w:lang w:val="en-US"/>
              </w:rPr>
            </w:pPr>
            <w:r w:rsidRPr="00F63E2D">
              <w:rPr>
                <w:rFonts w:ascii="Montserrat" w:hAnsi="Montserrat"/>
                <w:b/>
                <w:bCs/>
                <w:sz w:val="20"/>
                <w:szCs w:val="20"/>
                <w:lang w:val="en-US"/>
              </w:rPr>
              <w:t>pl</w:t>
            </w:r>
            <w:proofErr w:type="gramStart"/>
            <w:r w:rsidRPr="00F63E2D">
              <w:rPr>
                <w:rFonts w:ascii="Montserrat" w:hAnsi="Montserrat"/>
                <w:b/>
                <w:bCs/>
                <w:sz w:val="20"/>
                <w:szCs w:val="20"/>
                <w:lang w:val="en-US"/>
              </w:rPr>
              <w:t>031</w:t>
            </w:r>
            <w:r>
              <w:rPr>
                <w:lang w:val="en-US"/>
              </w:rPr>
              <w:t xml:space="preserve">  “</w:t>
            </w:r>
            <w:proofErr w:type="gramEnd"/>
            <w:r>
              <w:rPr>
                <w:lang w:val="en-US"/>
              </w:rPr>
              <w:t>Self-defined current economic status”</w:t>
            </w:r>
          </w:p>
          <w:p w14:paraId="5E82D98E" w14:textId="77777777" w:rsidR="003F035D" w:rsidRDefault="003F035D" w:rsidP="003F035D">
            <w:pPr>
              <w:pStyle w:val="Methodologyreportnormal"/>
              <w:spacing w:line="240" w:lineRule="auto"/>
              <w:jc w:val="left"/>
              <w:rPr>
                <w:lang w:val="en-US"/>
              </w:rPr>
            </w:pPr>
            <w:r>
              <w:rPr>
                <w:lang w:val="en-US"/>
              </w:rPr>
              <w:t>1 employee working full-time</w:t>
            </w:r>
          </w:p>
          <w:p w14:paraId="53CB3619" w14:textId="57EF132A" w:rsidR="003F035D" w:rsidRDefault="003F035D" w:rsidP="003F035D">
            <w:pPr>
              <w:pStyle w:val="Methodologyreportnormal"/>
              <w:spacing w:line="240" w:lineRule="auto"/>
              <w:jc w:val="left"/>
              <w:rPr>
                <w:lang w:val="en-US"/>
              </w:rPr>
            </w:pPr>
            <w:r>
              <w:rPr>
                <w:lang w:val="en-US"/>
              </w:rPr>
              <w:t xml:space="preserve">2 </w:t>
            </w:r>
            <w:proofErr w:type="gramStart"/>
            <w:r>
              <w:rPr>
                <w:lang w:val="en-US"/>
              </w:rPr>
              <w:t>employee</w:t>
            </w:r>
            <w:proofErr w:type="gramEnd"/>
            <w:r>
              <w:rPr>
                <w:lang w:val="en-US"/>
              </w:rPr>
              <w:t xml:space="preserve"> working part-time</w:t>
            </w:r>
          </w:p>
          <w:p w14:paraId="09BF104C" w14:textId="018C44BF" w:rsidR="003F035D" w:rsidRDefault="003F035D" w:rsidP="003F035D">
            <w:pPr>
              <w:pStyle w:val="Methodologyreportnormal"/>
              <w:spacing w:line="240" w:lineRule="auto"/>
              <w:jc w:val="left"/>
              <w:rPr>
                <w:lang w:val="en-US"/>
              </w:rPr>
            </w:pPr>
            <w:r>
              <w:rPr>
                <w:lang w:val="en-US"/>
              </w:rPr>
              <w:lastRenderedPageBreak/>
              <w:t>3 self-employed working full-time (including family worker)</w:t>
            </w:r>
          </w:p>
          <w:p w14:paraId="7D3605F6" w14:textId="6001F345" w:rsidR="003F035D" w:rsidRDefault="003F035D" w:rsidP="003F035D">
            <w:pPr>
              <w:pStyle w:val="Methodologyreportnormal"/>
              <w:spacing w:line="240" w:lineRule="auto"/>
              <w:jc w:val="left"/>
              <w:rPr>
                <w:lang w:val="en-US"/>
              </w:rPr>
            </w:pPr>
            <w:r>
              <w:rPr>
                <w:lang w:val="en-US"/>
              </w:rPr>
              <w:t>4 self-employed working part-time (including family worker)</w:t>
            </w:r>
          </w:p>
          <w:p w14:paraId="45DE99B3" w14:textId="2F946DEF" w:rsidR="003F035D" w:rsidRDefault="003F035D" w:rsidP="003F035D">
            <w:pPr>
              <w:pStyle w:val="Methodologyreportnormal"/>
              <w:spacing w:line="240" w:lineRule="auto"/>
              <w:jc w:val="left"/>
              <w:rPr>
                <w:lang w:val="en-US"/>
              </w:rPr>
            </w:pPr>
            <w:r>
              <w:rPr>
                <w:lang w:val="en-US"/>
              </w:rPr>
              <w:t>5 unemployed</w:t>
            </w:r>
          </w:p>
          <w:p w14:paraId="6C4A4024" w14:textId="5C03F9BE" w:rsidR="003F035D" w:rsidRDefault="003F035D" w:rsidP="003F035D">
            <w:pPr>
              <w:pStyle w:val="Methodologyreportnormal"/>
              <w:spacing w:line="240" w:lineRule="auto"/>
              <w:jc w:val="left"/>
              <w:rPr>
                <w:lang w:val="en-US"/>
              </w:rPr>
            </w:pPr>
            <w:r>
              <w:rPr>
                <w:lang w:val="en-US"/>
              </w:rPr>
              <w:t>6 pupil, student, further training, unpaid work experience</w:t>
            </w:r>
          </w:p>
          <w:p w14:paraId="1F90C59E" w14:textId="63940B0F" w:rsidR="003F035D" w:rsidRDefault="003F035D" w:rsidP="003F035D">
            <w:pPr>
              <w:pStyle w:val="Methodologyreportnormal"/>
              <w:spacing w:line="240" w:lineRule="auto"/>
              <w:jc w:val="left"/>
              <w:rPr>
                <w:lang w:val="en-US"/>
              </w:rPr>
            </w:pPr>
            <w:r>
              <w:rPr>
                <w:lang w:val="en-US"/>
              </w:rPr>
              <w:t>7 in retirement or in early retirement or has given up business</w:t>
            </w:r>
          </w:p>
          <w:p w14:paraId="417934B0" w14:textId="7044699B" w:rsidR="003F035D" w:rsidRDefault="003F035D" w:rsidP="003F035D">
            <w:pPr>
              <w:pStyle w:val="Methodologyreportnormal"/>
              <w:spacing w:line="240" w:lineRule="auto"/>
              <w:jc w:val="left"/>
              <w:rPr>
                <w:lang w:val="en-US"/>
              </w:rPr>
            </w:pPr>
            <w:r>
              <w:rPr>
                <w:lang w:val="en-US"/>
              </w:rPr>
              <w:t>8 permanently disabled or/and unfit to work</w:t>
            </w:r>
          </w:p>
          <w:p w14:paraId="0B945147" w14:textId="4008DFD7" w:rsidR="003F035D" w:rsidRDefault="003F035D" w:rsidP="003F035D">
            <w:pPr>
              <w:pStyle w:val="Methodologyreportnormal"/>
              <w:spacing w:line="240" w:lineRule="auto"/>
              <w:jc w:val="left"/>
              <w:rPr>
                <w:lang w:val="en-US"/>
              </w:rPr>
            </w:pPr>
            <w:r>
              <w:rPr>
                <w:lang w:val="en-US"/>
              </w:rPr>
              <w:t>9 in compulsory military or community service</w:t>
            </w:r>
          </w:p>
          <w:p w14:paraId="2F8017F1" w14:textId="65610454" w:rsidR="003F035D" w:rsidRDefault="003F035D" w:rsidP="003F035D">
            <w:pPr>
              <w:pStyle w:val="Methodologyreportnormal"/>
              <w:spacing w:line="240" w:lineRule="auto"/>
              <w:jc w:val="left"/>
              <w:rPr>
                <w:lang w:val="en-US"/>
              </w:rPr>
            </w:pPr>
            <w:r>
              <w:rPr>
                <w:lang w:val="en-US"/>
              </w:rPr>
              <w:t>10 fulfilling domestic tasks and care responsibilities</w:t>
            </w:r>
          </w:p>
          <w:p w14:paraId="55EFEC99" w14:textId="17E1EDE7" w:rsidR="003F035D" w:rsidRDefault="003F035D" w:rsidP="003F035D">
            <w:pPr>
              <w:pStyle w:val="Methodologyreportnormal"/>
              <w:spacing w:line="240" w:lineRule="auto"/>
              <w:jc w:val="left"/>
              <w:rPr>
                <w:lang w:val="en-US"/>
              </w:rPr>
            </w:pPr>
            <w:r>
              <w:rPr>
                <w:lang w:val="en-US"/>
              </w:rPr>
              <w:t xml:space="preserve">11 other inactive </w:t>
            </w:r>
            <w:proofErr w:type="gramStart"/>
            <w:r>
              <w:rPr>
                <w:lang w:val="en-US"/>
              </w:rPr>
              <w:t>person</w:t>
            </w:r>
            <w:proofErr w:type="gramEnd"/>
          </w:p>
          <w:p w14:paraId="2393C14E" w14:textId="0628517F" w:rsidR="003F035D" w:rsidRDefault="003F035D" w:rsidP="003F035D">
            <w:pPr>
              <w:pStyle w:val="Methodologyreportnormal"/>
              <w:spacing w:line="240" w:lineRule="auto"/>
              <w:jc w:val="left"/>
              <w:rPr>
                <w:lang w:val="en-US"/>
              </w:rPr>
            </w:pPr>
          </w:p>
        </w:tc>
      </w:tr>
      <w:tr w:rsidR="00237F77" w14:paraId="4573E9E0" w14:textId="77777777" w:rsidTr="00F63E2D">
        <w:tc>
          <w:tcPr>
            <w:tcW w:w="4508" w:type="dxa"/>
            <w:tcBorders>
              <w:right w:val="single" w:sz="4" w:space="0" w:color="auto"/>
            </w:tcBorders>
            <w:vAlign w:val="center"/>
          </w:tcPr>
          <w:p w14:paraId="18801B27" w14:textId="77777777" w:rsidR="00777914" w:rsidRDefault="00777914" w:rsidP="003F035D">
            <w:pPr>
              <w:pStyle w:val="Methodologyreportnormal"/>
              <w:spacing w:line="240" w:lineRule="auto"/>
              <w:jc w:val="left"/>
              <w:rPr>
                <w:rFonts w:ascii="Montserrat" w:hAnsi="Montserrat"/>
                <w:b/>
                <w:bCs/>
                <w:sz w:val="20"/>
                <w:szCs w:val="20"/>
                <w:lang w:val="en-US"/>
              </w:rPr>
            </w:pPr>
          </w:p>
          <w:p w14:paraId="5142FCBD" w14:textId="4B9B1BA3" w:rsidR="00237F77" w:rsidRDefault="00046DD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duremp</w:t>
            </w:r>
            <w:proofErr w:type="spellEnd"/>
            <w:r>
              <w:rPr>
                <w:lang w:val="en-US"/>
              </w:rPr>
              <w:t xml:space="preserve"> “</w:t>
            </w:r>
            <w:r w:rsidR="0051501F">
              <w:rPr>
                <w:lang w:val="en-US"/>
              </w:rPr>
              <w:t>d</w:t>
            </w:r>
            <w:r>
              <w:rPr>
                <w:lang w:val="en-US"/>
              </w:rPr>
              <w:t>uration of employment”</w:t>
            </w:r>
          </w:p>
          <w:p w14:paraId="19558DE7" w14:textId="2F007BF1" w:rsidR="00046DD1" w:rsidRDefault="00134C07" w:rsidP="003F035D">
            <w:pPr>
              <w:pStyle w:val="Methodologyreportnormal"/>
              <w:spacing w:line="240" w:lineRule="auto"/>
              <w:jc w:val="left"/>
              <w:rPr>
                <w:lang w:val="en-US"/>
              </w:rPr>
            </w:pPr>
            <w:r>
              <w:rPr>
                <w:lang w:val="en-US"/>
              </w:rPr>
              <w:t>C</w:t>
            </w:r>
            <w:r w:rsidR="00046DD1">
              <w:rPr>
                <w:lang w:val="en-US"/>
              </w:rPr>
              <w:t>alculated as a total number of months in category “employed” over the 12 months.</w:t>
            </w:r>
          </w:p>
        </w:tc>
        <w:tc>
          <w:tcPr>
            <w:tcW w:w="4508" w:type="dxa"/>
            <w:tcBorders>
              <w:left w:val="single" w:sz="4" w:space="0" w:color="auto"/>
            </w:tcBorders>
            <w:vAlign w:val="center"/>
          </w:tcPr>
          <w:p w14:paraId="2D1A6C1C" w14:textId="77777777" w:rsidR="00046DD1" w:rsidRDefault="00046DD1" w:rsidP="003F035D">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0231A42C" w14:textId="1A988F39" w:rsidR="00237F77" w:rsidRDefault="00046DD1" w:rsidP="003F035D">
            <w:pPr>
              <w:pStyle w:val="Methodologyreportnormal"/>
              <w:spacing w:line="240" w:lineRule="auto"/>
              <w:jc w:val="left"/>
              <w:rPr>
                <w:lang w:val="en-US"/>
              </w:rPr>
            </w:pPr>
            <w:r>
              <w:rPr>
                <w:lang w:val="en-US"/>
              </w:rPr>
              <w:t xml:space="preserve">categories identical with pl031 </w:t>
            </w:r>
          </w:p>
        </w:tc>
      </w:tr>
      <w:tr w:rsidR="00237F77" w14:paraId="3C28CD63" w14:textId="77777777" w:rsidTr="00F63E2D">
        <w:tc>
          <w:tcPr>
            <w:tcW w:w="4508" w:type="dxa"/>
            <w:tcBorders>
              <w:right w:val="single" w:sz="4" w:space="0" w:color="auto"/>
            </w:tcBorders>
            <w:vAlign w:val="center"/>
          </w:tcPr>
          <w:p w14:paraId="27D4546F" w14:textId="77777777" w:rsidR="00777914" w:rsidRDefault="00777914" w:rsidP="003F035D">
            <w:pPr>
              <w:pStyle w:val="Methodologyreportnormal"/>
              <w:spacing w:line="240" w:lineRule="auto"/>
              <w:jc w:val="left"/>
              <w:rPr>
                <w:rFonts w:ascii="Montserrat" w:hAnsi="Montserrat"/>
                <w:b/>
                <w:bCs/>
                <w:sz w:val="20"/>
                <w:szCs w:val="20"/>
                <w:lang w:val="en-US"/>
              </w:rPr>
            </w:pPr>
          </w:p>
          <w:p w14:paraId="0464D290" w14:textId="059E5FF8" w:rsidR="00237F77" w:rsidRDefault="00046DD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dursemp</w:t>
            </w:r>
            <w:proofErr w:type="spellEnd"/>
            <w:r>
              <w:rPr>
                <w:lang w:val="en-US"/>
              </w:rPr>
              <w:t xml:space="preserve"> “</w:t>
            </w:r>
            <w:r w:rsidR="0051501F">
              <w:rPr>
                <w:lang w:val="en-US"/>
              </w:rPr>
              <w:t>d</w:t>
            </w:r>
            <w:r>
              <w:rPr>
                <w:lang w:val="en-US"/>
              </w:rPr>
              <w:t>uration of self-employment”</w:t>
            </w:r>
          </w:p>
          <w:p w14:paraId="0AE01192" w14:textId="5CBE8647" w:rsidR="00134C07" w:rsidRDefault="00134C07" w:rsidP="003F035D">
            <w:pPr>
              <w:pStyle w:val="Methodologyreportnormal"/>
              <w:spacing w:line="240" w:lineRule="auto"/>
              <w:jc w:val="left"/>
              <w:rPr>
                <w:lang w:val="en-US"/>
              </w:rPr>
            </w:pPr>
            <w:r>
              <w:rPr>
                <w:lang w:val="en-US"/>
              </w:rPr>
              <w:t>Calculated as a total number of months in category “self-employed” over the 12 months.</w:t>
            </w:r>
          </w:p>
        </w:tc>
        <w:tc>
          <w:tcPr>
            <w:tcW w:w="4508" w:type="dxa"/>
            <w:tcBorders>
              <w:left w:val="single" w:sz="4" w:space="0" w:color="auto"/>
            </w:tcBorders>
            <w:vAlign w:val="center"/>
          </w:tcPr>
          <w:p w14:paraId="3456B717" w14:textId="77777777" w:rsidR="00046DD1" w:rsidRDefault="00046DD1" w:rsidP="00046DD1">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510EB454" w14:textId="7DBAAEEA" w:rsidR="00237F77" w:rsidRDefault="00046DD1" w:rsidP="00046DD1">
            <w:pPr>
              <w:pStyle w:val="Methodologyreportnormal"/>
              <w:spacing w:line="240" w:lineRule="auto"/>
              <w:jc w:val="left"/>
              <w:rPr>
                <w:lang w:val="en-US"/>
              </w:rPr>
            </w:pPr>
            <w:r>
              <w:rPr>
                <w:lang w:val="en-US"/>
              </w:rPr>
              <w:t>categories identical with pl031</w:t>
            </w:r>
          </w:p>
        </w:tc>
      </w:tr>
      <w:tr w:rsidR="00237F77" w14:paraId="01285686" w14:textId="77777777" w:rsidTr="00F63E2D">
        <w:tc>
          <w:tcPr>
            <w:tcW w:w="4508" w:type="dxa"/>
            <w:tcBorders>
              <w:right w:val="single" w:sz="4" w:space="0" w:color="auto"/>
            </w:tcBorders>
            <w:vAlign w:val="center"/>
          </w:tcPr>
          <w:p w14:paraId="053F2739" w14:textId="77777777" w:rsidR="00777914" w:rsidRDefault="00777914" w:rsidP="003F035D">
            <w:pPr>
              <w:pStyle w:val="Methodologyreportnormal"/>
              <w:spacing w:line="240" w:lineRule="auto"/>
              <w:jc w:val="left"/>
              <w:rPr>
                <w:rFonts w:ascii="Montserrat" w:hAnsi="Montserrat"/>
                <w:b/>
                <w:bCs/>
                <w:sz w:val="20"/>
                <w:szCs w:val="20"/>
                <w:lang w:val="en-US"/>
              </w:rPr>
            </w:pPr>
          </w:p>
          <w:p w14:paraId="3F615068" w14:textId="17B7E7AA" w:rsidR="00237F77" w:rsidRDefault="00046DD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duredu</w:t>
            </w:r>
            <w:proofErr w:type="spellEnd"/>
            <w:r>
              <w:rPr>
                <w:lang w:val="en-US"/>
              </w:rPr>
              <w:t xml:space="preserve"> “</w:t>
            </w:r>
            <w:r w:rsidR="0051501F">
              <w:rPr>
                <w:lang w:val="en-US"/>
              </w:rPr>
              <w:t>d</w:t>
            </w:r>
            <w:r>
              <w:rPr>
                <w:lang w:val="en-US"/>
              </w:rPr>
              <w:t xml:space="preserve">uration of education” </w:t>
            </w:r>
          </w:p>
          <w:p w14:paraId="045C24C3" w14:textId="595DDB42" w:rsidR="00134C07" w:rsidRDefault="00134C07" w:rsidP="003F035D">
            <w:pPr>
              <w:pStyle w:val="Methodologyreportnormal"/>
              <w:spacing w:line="240" w:lineRule="auto"/>
              <w:jc w:val="left"/>
              <w:rPr>
                <w:lang w:val="en-US"/>
              </w:rPr>
            </w:pPr>
            <w:r>
              <w:rPr>
                <w:lang w:val="en-US"/>
              </w:rPr>
              <w:t>Calculated as a total number of months in category “pupil, student, further training, unpaid work experience” over the 12 months.</w:t>
            </w:r>
          </w:p>
        </w:tc>
        <w:tc>
          <w:tcPr>
            <w:tcW w:w="4508" w:type="dxa"/>
            <w:tcBorders>
              <w:left w:val="single" w:sz="4" w:space="0" w:color="auto"/>
            </w:tcBorders>
            <w:vAlign w:val="center"/>
          </w:tcPr>
          <w:p w14:paraId="7DD544BC" w14:textId="77777777" w:rsidR="00046DD1" w:rsidRDefault="00046DD1" w:rsidP="00046DD1">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5DFAFF7D" w14:textId="79BAD8B4" w:rsidR="00237F77" w:rsidRDefault="00046DD1" w:rsidP="00046DD1">
            <w:pPr>
              <w:pStyle w:val="Methodologyreportnormal"/>
              <w:spacing w:line="240" w:lineRule="auto"/>
              <w:jc w:val="left"/>
              <w:rPr>
                <w:lang w:val="en-US"/>
              </w:rPr>
            </w:pPr>
            <w:r>
              <w:rPr>
                <w:lang w:val="en-US"/>
              </w:rPr>
              <w:t>categories identical with pl031</w:t>
            </w:r>
          </w:p>
        </w:tc>
      </w:tr>
      <w:tr w:rsidR="00237F77" w14:paraId="5916F243" w14:textId="77777777" w:rsidTr="00F63E2D">
        <w:tc>
          <w:tcPr>
            <w:tcW w:w="4508" w:type="dxa"/>
            <w:tcBorders>
              <w:right w:val="single" w:sz="4" w:space="0" w:color="auto"/>
            </w:tcBorders>
            <w:vAlign w:val="center"/>
          </w:tcPr>
          <w:p w14:paraId="71099A1D" w14:textId="77777777" w:rsidR="00777914" w:rsidRDefault="00777914" w:rsidP="003F035D">
            <w:pPr>
              <w:pStyle w:val="Methodologyreportnormal"/>
              <w:spacing w:line="240" w:lineRule="auto"/>
              <w:jc w:val="left"/>
              <w:rPr>
                <w:rFonts w:ascii="Montserrat" w:hAnsi="Montserrat"/>
                <w:b/>
                <w:bCs/>
                <w:sz w:val="20"/>
                <w:szCs w:val="20"/>
                <w:lang w:val="en-US"/>
              </w:rPr>
            </w:pPr>
          </w:p>
          <w:p w14:paraId="4F12685B" w14:textId="62D06D9A" w:rsidR="00237F77" w:rsidRDefault="00134C07" w:rsidP="003F035D">
            <w:pPr>
              <w:pStyle w:val="Methodologyreportnormal"/>
              <w:spacing w:line="240" w:lineRule="auto"/>
              <w:jc w:val="left"/>
              <w:rPr>
                <w:lang w:val="en-US"/>
              </w:rPr>
            </w:pPr>
            <w:proofErr w:type="spellStart"/>
            <w:r w:rsidRPr="00F63E2D">
              <w:rPr>
                <w:rFonts w:ascii="Montserrat" w:hAnsi="Montserrat"/>
                <w:b/>
                <w:bCs/>
                <w:sz w:val="20"/>
                <w:szCs w:val="20"/>
                <w:lang w:val="en-US"/>
              </w:rPr>
              <w:t>unemp_dur</w:t>
            </w:r>
            <w:proofErr w:type="spellEnd"/>
            <w:r w:rsidRPr="00134C07">
              <w:rPr>
                <w:lang w:val="en-US"/>
              </w:rPr>
              <w:t xml:space="preserve"> “</w:t>
            </w:r>
            <w:r w:rsidR="0051501F">
              <w:rPr>
                <w:lang w:val="en-US"/>
              </w:rPr>
              <w:t>d</w:t>
            </w:r>
            <w:r w:rsidRPr="00134C07">
              <w:rPr>
                <w:lang w:val="en-US"/>
              </w:rPr>
              <w:t>uration of unemploymen</w:t>
            </w:r>
            <w:r>
              <w:rPr>
                <w:lang w:val="en-US"/>
              </w:rPr>
              <w:t>t”</w:t>
            </w:r>
          </w:p>
          <w:p w14:paraId="038C0CAE" w14:textId="2402D87F" w:rsidR="00134C07" w:rsidRPr="00134C07" w:rsidRDefault="00134C07" w:rsidP="003F035D">
            <w:pPr>
              <w:pStyle w:val="Methodologyreportnormal"/>
              <w:spacing w:line="240" w:lineRule="auto"/>
              <w:jc w:val="left"/>
              <w:rPr>
                <w:lang w:val="en-US"/>
              </w:rPr>
            </w:pPr>
            <w:r>
              <w:rPr>
                <w:lang w:val="en-US"/>
              </w:rPr>
              <w:t>Calculated as a total number of months in category “unemployed” over the 12 months.</w:t>
            </w:r>
          </w:p>
        </w:tc>
        <w:tc>
          <w:tcPr>
            <w:tcW w:w="4508" w:type="dxa"/>
            <w:tcBorders>
              <w:left w:val="single" w:sz="4" w:space="0" w:color="auto"/>
            </w:tcBorders>
            <w:vAlign w:val="center"/>
          </w:tcPr>
          <w:p w14:paraId="10186DB3" w14:textId="77777777" w:rsidR="00046DD1" w:rsidRDefault="00046DD1" w:rsidP="00046DD1">
            <w:pPr>
              <w:pStyle w:val="Methodologyreportnormal"/>
              <w:spacing w:line="240" w:lineRule="auto"/>
              <w:jc w:val="left"/>
              <w:rPr>
                <w:lang w:val="en-US"/>
              </w:rPr>
            </w:pPr>
            <w:r w:rsidRPr="00F63E2D">
              <w:rPr>
                <w:rFonts w:ascii="Montserrat" w:hAnsi="Montserrat"/>
                <w:b/>
                <w:bCs/>
                <w:sz w:val="20"/>
                <w:szCs w:val="20"/>
                <w:lang w:val="en-US"/>
              </w:rPr>
              <w:t>pl211a-l</w:t>
            </w:r>
            <w:r>
              <w:rPr>
                <w:lang w:val="en-US"/>
              </w:rPr>
              <w:t xml:space="preserve"> “Main activity in January – December”</w:t>
            </w:r>
          </w:p>
          <w:p w14:paraId="2ECF12F4" w14:textId="14352CB2" w:rsidR="00237F77" w:rsidRDefault="00046DD1" w:rsidP="00046DD1">
            <w:pPr>
              <w:pStyle w:val="Methodologyreportnormal"/>
              <w:spacing w:line="240" w:lineRule="auto"/>
              <w:jc w:val="left"/>
              <w:rPr>
                <w:lang w:val="en-US"/>
              </w:rPr>
            </w:pPr>
            <w:r>
              <w:rPr>
                <w:lang w:val="en-US"/>
              </w:rPr>
              <w:t>categories identical with pl031</w:t>
            </w:r>
          </w:p>
        </w:tc>
      </w:tr>
      <w:tr w:rsidR="00237F77" w14:paraId="29D55317" w14:textId="77777777" w:rsidTr="00F63E2D">
        <w:tc>
          <w:tcPr>
            <w:tcW w:w="4508" w:type="dxa"/>
            <w:tcBorders>
              <w:right w:val="single" w:sz="4" w:space="0" w:color="auto"/>
            </w:tcBorders>
            <w:vAlign w:val="center"/>
          </w:tcPr>
          <w:p w14:paraId="3EBF7D7B" w14:textId="77777777" w:rsidR="00777914" w:rsidRDefault="00777914" w:rsidP="003F035D">
            <w:pPr>
              <w:pStyle w:val="Methodologyreportnormal"/>
              <w:spacing w:line="240" w:lineRule="auto"/>
              <w:jc w:val="left"/>
              <w:rPr>
                <w:rFonts w:ascii="Montserrat" w:hAnsi="Montserrat"/>
                <w:b/>
                <w:bCs/>
                <w:sz w:val="20"/>
                <w:szCs w:val="20"/>
                <w:lang w:val="en-US"/>
              </w:rPr>
            </w:pPr>
          </w:p>
          <w:p w14:paraId="2208593D" w14:textId="186A3D54" w:rsidR="00237F77" w:rsidRDefault="0051501F" w:rsidP="003F035D">
            <w:pPr>
              <w:pStyle w:val="Methodologyreportnormal"/>
              <w:spacing w:line="240" w:lineRule="auto"/>
              <w:jc w:val="left"/>
              <w:rPr>
                <w:lang w:val="en-US"/>
              </w:rPr>
            </w:pPr>
            <w:r w:rsidRPr="00F63E2D">
              <w:rPr>
                <w:rFonts w:ascii="Montserrat" w:hAnsi="Montserrat"/>
                <w:b/>
                <w:bCs/>
                <w:sz w:val="20"/>
                <w:szCs w:val="20"/>
                <w:lang w:val="en-US"/>
              </w:rPr>
              <w:t>earning</w:t>
            </w:r>
            <w:r>
              <w:rPr>
                <w:lang w:val="en-US"/>
              </w:rPr>
              <w:t xml:space="preserve"> “monthly gross earning”</w:t>
            </w:r>
          </w:p>
          <w:p w14:paraId="6058EA2A" w14:textId="1104A2DD" w:rsidR="008D7F6F" w:rsidRDefault="008D7F6F" w:rsidP="003F035D">
            <w:pPr>
              <w:pStyle w:val="Methodologyreportnormal"/>
              <w:spacing w:line="240" w:lineRule="auto"/>
              <w:jc w:val="left"/>
              <w:rPr>
                <w:lang w:val="en-US"/>
              </w:rPr>
            </w:pPr>
            <w:r>
              <w:rPr>
                <w:lang w:val="en-US"/>
              </w:rPr>
              <w:t xml:space="preserve">Total earning from employment and self-employment divided by the total number of months spent in employment and self-employment in the 12 months.  </w:t>
            </w:r>
          </w:p>
        </w:tc>
        <w:tc>
          <w:tcPr>
            <w:tcW w:w="4508" w:type="dxa"/>
            <w:tcBorders>
              <w:left w:val="single" w:sz="4" w:space="0" w:color="auto"/>
            </w:tcBorders>
            <w:vAlign w:val="center"/>
          </w:tcPr>
          <w:p w14:paraId="56A40AF0" w14:textId="77777777" w:rsidR="00237F77" w:rsidRDefault="00455491" w:rsidP="003F035D">
            <w:pPr>
              <w:pStyle w:val="Methodologyreportnormal"/>
              <w:spacing w:line="240" w:lineRule="auto"/>
              <w:jc w:val="left"/>
              <w:rPr>
                <w:lang w:val="en-US"/>
              </w:rPr>
            </w:pPr>
            <w:r w:rsidRPr="00F63E2D">
              <w:rPr>
                <w:rFonts w:ascii="Montserrat" w:hAnsi="Montserrat"/>
                <w:b/>
                <w:bCs/>
                <w:sz w:val="20"/>
                <w:szCs w:val="20"/>
                <w:lang w:val="en-US"/>
              </w:rPr>
              <w:t>py010g</w:t>
            </w:r>
            <w:r>
              <w:rPr>
                <w:lang w:val="en-US"/>
              </w:rPr>
              <w:t xml:space="preserve"> “Employee cash or near cash income”</w:t>
            </w:r>
          </w:p>
          <w:p w14:paraId="100333FF" w14:textId="77777777"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py050g</w:t>
            </w:r>
            <w:r>
              <w:rPr>
                <w:lang w:val="en-US"/>
              </w:rPr>
              <w:t xml:space="preserve"> “Cash profits or losses from self-employment”</w:t>
            </w:r>
          </w:p>
          <w:p w14:paraId="4E1C2C1E" w14:textId="43041E17" w:rsidR="00455491" w:rsidRDefault="00455491" w:rsidP="003F035D">
            <w:pPr>
              <w:pStyle w:val="Methodologyreportnormal"/>
              <w:spacing w:line="240" w:lineRule="auto"/>
              <w:jc w:val="left"/>
              <w:rPr>
                <w:lang w:val="en-US"/>
              </w:rPr>
            </w:pPr>
          </w:p>
        </w:tc>
      </w:tr>
      <w:tr w:rsidR="00455491" w14:paraId="22C06B0D" w14:textId="77777777" w:rsidTr="00F63E2D">
        <w:tc>
          <w:tcPr>
            <w:tcW w:w="4508" w:type="dxa"/>
            <w:tcBorders>
              <w:right w:val="single" w:sz="4" w:space="0" w:color="auto"/>
            </w:tcBorders>
            <w:vAlign w:val="center"/>
          </w:tcPr>
          <w:p w14:paraId="020F4500" w14:textId="77777777" w:rsidR="00777914" w:rsidRDefault="00777914" w:rsidP="003F035D">
            <w:pPr>
              <w:pStyle w:val="Methodologyreportnormal"/>
              <w:spacing w:line="240" w:lineRule="auto"/>
              <w:jc w:val="left"/>
              <w:rPr>
                <w:rFonts w:ascii="Montserrat" w:hAnsi="Montserrat"/>
                <w:b/>
                <w:bCs/>
                <w:sz w:val="20"/>
                <w:szCs w:val="20"/>
                <w:lang w:val="en-US"/>
              </w:rPr>
            </w:pPr>
          </w:p>
          <w:p w14:paraId="2BD1CB72" w14:textId="533DB9D7"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age</w:t>
            </w:r>
            <w:r>
              <w:rPr>
                <w:lang w:val="en-US"/>
              </w:rPr>
              <w:t xml:space="preserve"> “age at the time of the interview”</w:t>
            </w:r>
          </w:p>
        </w:tc>
        <w:tc>
          <w:tcPr>
            <w:tcW w:w="4508" w:type="dxa"/>
            <w:tcBorders>
              <w:left w:val="single" w:sz="4" w:space="0" w:color="auto"/>
            </w:tcBorders>
            <w:vAlign w:val="center"/>
          </w:tcPr>
          <w:p w14:paraId="309B29BA" w14:textId="77777777" w:rsidR="00777914" w:rsidRDefault="00777914" w:rsidP="003F035D">
            <w:pPr>
              <w:pStyle w:val="Methodologyreportnormal"/>
              <w:spacing w:line="240" w:lineRule="auto"/>
              <w:jc w:val="left"/>
              <w:rPr>
                <w:rFonts w:ascii="Montserrat" w:hAnsi="Montserrat"/>
                <w:b/>
                <w:bCs/>
                <w:sz w:val="20"/>
                <w:szCs w:val="20"/>
                <w:lang w:val="en-US"/>
              </w:rPr>
            </w:pPr>
          </w:p>
          <w:p w14:paraId="2A769860" w14:textId="1ED6C6F3"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rx010</w:t>
            </w:r>
            <w:r>
              <w:rPr>
                <w:lang w:val="en-US"/>
              </w:rPr>
              <w:t xml:space="preserve"> “Age at the time of interview” </w:t>
            </w:r>
          </w:p>
        </w:tc>
      </w:tr>
      <w:tr w:rsidR="00455491" w14:paraId="2F18AFA5" w14:textId="77777777" w:rsidTr="00F63E2D">
        <w:tc>
          <w:tcPr>
            <w:tcW w:w="4508" w:type="dxa"/>
            <w:tcBorders>
              <w:right w:val="single" w:sz="4" w:space="0" w:color="auto"/>
            </w:tcBorders>
            <w:vAlign w:val="center"/>
          </w:tcPr>
          <w:p w14:paraId="52B530F8" w14:textId="77777777" w:rsidR="00777914" w:rsidRDefault="00777914" w:rsidP="003F035D">
            <w:pPr>
              <w:pStyle w:val="Methodologyreportnormal"/>
              <w:spacing w:line="240" w:lineRule="auto"/>
              <w:jc w:val="left"/>
              <w:rPr>
                <w:rFonts w:ascii="Montserrat" w:hAnsi="Montserrat"/>
                <w:b/>
                <w:bCs/>
                <w:sz w:val="20"/>
                <w:szCs w:val="20"/>
                <w:lang w:val="en-US"/>
              </w:rPr>
            </w:pPr>
          </w:p>
          <w:p w14:paraId="7C7F1104" w14:textId="4B9CA00F"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lastRenderedPageBreak/>
              <w:t>region</w:t>
            </w:r>
            <w:r>
              <w:rPr>
                <w:lang w:val="en-US"/>
              </w:rPr>
              <w:t xml:space="preserve"> “region”</w:t>
            </w:r>
          </w:p>
        </w:tc>
        <w:tc>
          <w:tcPr>
            <w:tcW w:w="4508" w:type="dxa"/>
            <w:tcBorders>
              <w:left w:val="single" w:sz="4" w:space="0" w:color="auto"/>
            </w:tcBorders>
            <w:vAlign w:val="center"/>
          </w:tcPr>
          <w:p w14:paraId="7118401C" w14:textId="77777777" w:rsidR="00777914" w:rsidRDefault="00777914" w:rsidP="003F035D">
            <w:pPr>
              <w:pStyle w:val="Methodologyreportnormal"/>
              <w:spacing w:line="240" w:lineRule="auto"/>
              <w:jc w:val="left"/>
              <w:rPr>
                <w:rFonts w:ascii="Montserrat" w:hAnsi="Montserrat"/>
                <w:b/>
                <w:bCs/>
                <w:sz w:val="20"/>
                <w:szCs w:val="20"/>
                <w:lang w:val="en-US"/>
              </w:rPr>
            </w:pPr>
          </w:p>
          <w:p w14:paraId="31BCB280" w14:textId="0C248BEA"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lastRenderedPageBreak/>
              <w:t>db040</w:t>
            </w:r>
            <w:r>
              <w:rPr>
                <w:lang w:val="en-US"/>
              </w:rPr>
              <w:t xml:space="preserve"> “Region”</w:t>
            </w:r>
          </w:p>
        </w:tc>
      </w:tr>
      <w:tr w:rsidR="00455491" w14:paraId="73CAD44D" w14:textId="77777777" w:rsidTr="00F63E2D">
        <w:tc>
          <w:tcPr>
            <w:tcW w:w="4508" w:type="dxa"/>
            <w:tcBorders>
              <w:right w:val="single" w:sz="4" w:space="0" w:color="auto"/>
            </w:tcBorders>
            <w:vAlign w:val="center"/>
          </w:tcPr>
          <w:p w14:paraId="09B31A94" w14:textId="77777777" w:rsidR="00455491" w:rsidRDefault="00455491" w:rsidP="003F035D">
            <w:pPr>
              <w:pStyle w:val="Methodologyreportnormal"/>
              <w:spacing w:line="240" w:lineRule="auto"/>
              <w:jc w:val="left"/>
              <w:rPr>
                <w:lang w:val="en-US"/>
              </w:rPr>
            </w:pPr>
            <w:proofErr w:type="spellStart"/>
            <w:r w:rsidRPr="00F63E2D">
              <w:rPr>
                <w:rFonts w:ascii="Montserrat" w:hAnsi="Montserrat"/>
                <w:b/>
                <w:bCs/>
                <w:sz w:val="20"/>
                <w:szCs w:val="20"/>
                <w:lang w:val="en-US"/>
              </w:rPr>
              <w:t>parstat</w:t>
            </w:r>
            <w:proofErr w:type="spellEnd"/>
            <w:r>
              <w:rPr>
                <w:lang w:val="en-US"/>
              </w:rPr>
              <w:t xml:space="preserve"> “partnership status”</w:t>
            </w:r>
          </w:p>
          <w:p w14:paraId="59BE24B1" w14:textId="71BCCFE0" w:rsidR="00455491" w:rsidRDefault="00455491" w:rsidP="003F035D">
            <w:pPr>
              <w:pStyle w:val="Methodologyreportnormal"/>
              <w:spacing w:line="240" w:lineRule="auto"/>
              <w:jc w:val="left"/>
              <w:rPr>
                <w:lang w:val="en-US"/>
              </w:rPr>
            </w:pPr>
            <w:r>
              <w:rPr>
                <w:lang w:val="en-US"/>
              </w:rPr>
              <w:t>1 single</w:t>
            </w:r>
            <w:r w:rsidR="00BF4B44">
              <w:rPr>
                <w:lang w:val="en-US"/>
              </w:rPr>
              <w:t xml:space="preserve"> (pb200 = </w:t>
            </w:r>
            <w:r w:rsidR="00151398">
              <w:rPr>
                <w:lang w:val="en-US"/>
              </w:rPr>
              <w:t>3)</w:t>
            </w:r>
          </w:p>
          <w:p w14:paraId="2D97B801" w14:textId="6E90E9A0" w:rsidR="00455491" w:rsidRDefault="00455491" w:rsidP="003F035D">
            <w:pPr>
              <w:pStyle w:val="Methodologyreportnormal"/>
              <w:spacing w:line="240" w:lineRule="auto"/>
              <w:jc w:val="left"/>
              <w:rPr>
                <w:lang w:val="en-US"/>
              </w:rPr>
            </w:pPr>
            <w:r>
              <w:rPr>
                <w:lang w:val="en-US"/>
              </w:rPr>
              <w:t>2 married/cohabiting</w:t>
            </w:r>
            <w:r w:rsidR="00151398">
              <w:rPr>
                <w:lang w:val="en-US"/>
              </w:rPr>
              <w:t xml:space="preserve"> (pb200 = 1, 2)</w:t>
            </w:r>
          </w:p>
        </w:tc>
        <w:tc>
          <w:tcPr>
            <w:tcW w:w="4508" w:type="dxa"/>
            <w:tcBorders>
              <w:left w:val="single" w:sz="4" w:space="0" w:color="auto"/>
            </w:tcBorders>
            <w:vAlign w:val="center"/>
          </w:tcPr>
          <w:p w14:paraId="6ED7783A" w14:textId="77777777" w:rsidR="00777914" w:rsidRDefault="00777914" w:rsidP="003F035D">
            <w:pPr>
              <w:pStyle w:val="Methodologyreportnormal"/>
              <w:spacing w:line="240" w:lineRule="auto"/>
              <w:jc w:val="left"/>
              <w:rPr>
                <w:rFonts w:ascii="Montserrat" w:hAnsi="Montserrat"/>
                <w:b/>
                <w:bCs/>
                <w:sz w:val="20"/>
                <w:szCs w:val="20"/>
                <w:lang w:val="en-US"/>
              </w:rPr>
            </w:pPr>
          </w:p>
          <w:p w14:paraId="10A8D64A" w14:textId="4A60638A" w:rsidR="00455491" w:rsidRDefault="00455491" w:rsidP="003F035D">
            <w:pPr>
              <w:pStyle w:val="Methodologyreportnormal"/>
              <w:spacing w:line="240" w:lineRule="auto"/>
              <w:jc w:val="left"/>
              <w:rPr>
                <w:lang w:val="en-US"/>
              </w:rPr>
            </w:pPr>
            <w:r w:rsidRPr="00F63E2D">
              <w:rPr>
                <w:rFonts w:ascii="Montserrat" w:hAnsi="Montserrat"/>
                <w:b/>
                <w:bCs/>
                <w:sz w:val="20"/>
                <w:szCs w:val="20"/>
                <w:lang w:val="en-US"/>
              </w:rPr>
              <w:t>pb200</w:t>
            </w:r>
            <w:r>
              <w:rPr>
                <w:lang w:val="en-US"/>
              </w:rPr>
              <w:t xml:space="preserve"> “Consensual union”</w:t>
            </w:r>
          </w:p>
          <w:p w14:paraId="40B106B5" w14:textId="77777777" w:rsidR="00455491" w:rsidRDefault="00455491" w:rsidP="003F035D">
            <w:pPr>
              <w:pStyle w:val="Methodologyreportnormal"/>
              <w:spacing w:line="240" w:lineRule="auto"/>
              <w:jc w:val="left"/>
              <w:rPr>
                <w:lang w:val="en-US"/>
              </w:rPr>
            </w:pPr>
            <w:r>
              <w:rPr>
                <w:lang w:val="en-US"/>
              </w:rPr>
              <w:t>1 Yes, on a legal basis</w:t>
            </w:r>
          </w:p>
          <w:p w14:paraId="233C6811" w14:textId="77777777" w:rsidR="00455491" w:rsidRDefault="00455491" w:rsidP="003F035D">
            <w:pPr>
              <w:pStyle w:val="Methodologyreportnormal"/>
              <w:spacing w:line="240" w:lineRule="auto"/>
              <w:jc w:val="left"/>
              <w:rPr>
                <w:lang w:val="en-US"/>
              </w:rPr>
            </w:pPr>
            <w:r>
              <w:rPr>
                <w:lang w:val="en-US"/>
              </w:rPr>
              <w:t>2 Yes, without a legal basis</w:t>
            </w:r>
          </w:p>
          <w:p w14:paraId="307AD85A" w14:textId="2722F167" w:rsidR="00455491" w:rsidRDefault="00455491" w:rsidP="003F035D">
            <w:pPr>
              <w:pStyle w:val="Methodologyreportnormal"/>
              <w:spacing w:line="240" w:lineRule="auto"/>
              <w:jc w:val="left"/>
              <w:rPr>
                <w:lang w:val="en-US"/>
              </w:rPr>
            </w:pPr>
            <w:r>
              <w:rPr>
                <w:lang w:val="en-US"/>
              </w:rPr>
              <w:t>3 No</w:t>
            </w:r>
          </w:p>
        </w:tc>
      </w:tr>
      <w:tr w:rsidR="00AD6AC5" w14:paraId="1C010EF3" w14:textId="77777777" w:rsidTr="00F63E2D">
        <w:tc>
          <w:tcPr>
            <w:tcW w:w="4508" w:type="dxa"/>
            <w:tcBorders>
              <w:right w:val="single" w:sz="4" w:space="0" w:color="auto"/>
            </w:tcBorders>
            <w:vAlign w:val="center"/>
          </w:tcPr>
          <w:p w14:paraId="49CAD938" w14:textId="77777777" w:rsidR="00777914" w:rsidRDefault="00777914" w:rsidP="003F035D">
            <w:pPr>
              <w:pStyle w:val="Methodologyreportnormal"/>
              <w:spacing w:line="240" w:lineRule="auto"/>
              <w:jc w:val="left"/>
              <w:rPr>
                <w:rFonts w:ascii="Montserrat" w:hAnsi="Montserrat"/>
                <w:b/>
                <w:bCs/>
                <w:sz w:val="20"/>
                <w:szCs w:val="20"/>
                <w:lang w:val="en-US"/>
              </w:rPr>
            </w:pPr>
          </w:p>
          <w:p w14:paraId="630C4B9A" w14:textId="5B2C33C4" w:rsidR="00AD6AC5" w:rsidRDefault="00AD6AC5" w:rsidP="003F035D">
            <w:pPr>
              <w:pStyle w:val="Methodologyreportnormal"/>
              <w:spacing w:line="240" w:lineRule="auto"/>
              <w:jc w:val="left"/>
              <w:rPr>
                <w:lang w:val="en-US"/>
              </w:rPr>
            </w:pPr>
            <w:proofErr w:type="spellStart"/>
            <w:r w:rsidRPr="00F63E2D">
              <w:rPr>
                <w:rFonts w:ascii="Montserrat" w:hAnsi="Montserrat"/>
                <w:b/>
                <w:bCs/>
                <w:sz w:val="20"/>
                <w:szCs w:val="20"/>
                <w:lang w:val="en-US"/>
              </w:rPr>
              <w:t>whours</w:t>
            </w:r>
            <w:proofErr w:type="spellEnd"/>
            <w:r>
              <w:rPr>
                <w:lang w:val="en-US"/>
              </w:rPr>
              <w:t xml:space="preserve"> “working hours”</w:t>
            </w:r>
          </w:p>
        </w:tc>
        <w:tc>
          <w:tcPr>
            <w:tcW w:w="4508" w:type="dxa"/>
            <w:tcBorders>
              <w:left w:val="single" w:sz="4" w:space="0" w:color="auto"/>
            </w:tcBorders>
            <w:vAlign w:val="center"/>
          </w:tcPr>
          <w:p w14:paraId="316D6FC6" w14:textId="77777777" w:rsidR="00777914" w:rsidRDefault="00777914" w:rsidP="003F035D">
            <w:pPr>
              <w:pStyle w:val="Methodologyreportnormal"/>
              <w:spacing w:line="240" w:lineRule="auto"/>
              <w:jc w:val="left"/>
              <w:rPr>
                <w:rFonts w:ascii="Montserrat" w:hAnsi="Montserrat"/>
                <w:b/>
                <w:bCs/>
                <w:sz w:val="20"/>
                <w:szCs w:val="20"/>
                <w:lang w:val="en-US"/>
              </w:rPr>
            </w:pPr>
          </w:p>
          <w:p w14:paraId="69BD3E04" w14:textId="05FC0C38" w:rsidR="00AD6AC5" w:rsidRDefault="00AD6AC5" w:rsidP="003F035D">
            <w:pPr>
              <w:pStyle w:val="Methodologyreportnormal"/>
              <w:spacing w:line="240" w:lineRule="auto"/>
              <w:jc w:val="left"/>
              <w:rPr>
                <w:lang w:val="en-US"/>
              </w:rPr>
            </w:pPr>
            <w:r w:rsidRPr="00F63E2D">
              <w:rPr>
                <w:rFonts w:ascii="Montserrat" w:hAnsi="Montserrat"/>
                <w:b/>
                <w:bCs/>
                <w:sz w:val="20"/>
                <w:szCs w:val="20"/>
                <w:lang w:val="en-US"/>
              </w:rPr>
              <w:t>pl060</w:t>
            </w:r>
            <w:r>
              <w:rPr>
                <w:lang w:val="en-US"/>
              </w:rPr>
              <w:t xml:space="preserve"> “</w:t>
            </w:r>
            <w:r w:rsidR="003520DA">
              <w:rPr>
                <w:lang w:val="en-US"/>
              </w:rPr>
              <w:t>Number of hours usually worked per week in main job</w:t>
            </w:r>
            <w:r>
              <w:rPr>
                <w:lang w:val="en-US"/>
              </w:rPr>
              <w:t>”</w:t>
            </w:r>
          </w:p>
        </w:tc>
      </w:tr>
    </w:tbl>
    <w:p w14:paraId="2A428EEF" w14:textId="56723C2B" w:rsidR="00237F77" w:rsidRDefault="00237F77" w:rsidP="00114E9C">
      <w:pPr>
        <w:pStyle w:val="Methodologyreportnormal"/>
        <w:rPr>
          <w:lang w:val="en-US"/>
        </w:rPr>
      </w:pPr>
    </w:p>
    <w:p w14:paraId="78EA68D4" w14:textId="77777777" w:rsidR="00480592" w:rsidRPr="00114E9C" w:rsidRDefault="00480592" w:rsidP="00114E9C">
      <w:pPr>
        <w:pStyle w:val="Methodologyreportnormal"/>
        <w:rPr>
          <w:lang w:val="en-US"/>
        </w:rPr>
      </w:pPr>
    </w:p>
    <w:p w14:paraId="43975C83" w14:textId="0722F993" w:rsidR="00A15655" w:rsidRDefault="00CB24D3" w:rsidP="00F36595">
      <w:pPr>
        <w:pStyle w:val="MethodologyReportH1"/>
        <w:rPr>
          <w:lang w:val="en-GB"/>
        </w:rPr>
      </w:pPr>
      <w:bookmarkStart w:id="12" w:name="_Toc81076941"/>
      <w:r>
        <w:rPr>
          <w:lang w:val="en-GB"/>
        </w:rPr>
        <w:t>Policy v</w:t>
      </w:r>
      <w:r w:rsidR="00A15655" w:rsidRPr="00406F1D">
        <w:rPr>
          <w:lang w:val="en-GB"/>
        </w:rPr>
        <w:t>ariables</w:t>
      </w:r>
      <w:bookmarkEnd w:id="12"/>
      <w:r w:rsidR="00114E9C">
        <w:rPr>
          <w:lang w:val="en-GB"/>
        </w:rPr>
        <w:t xml:space="preserve"> </w:t>
      </w:r>
    </w:p>
    <w:p w14:paraId="79C5DA84" w14:textId="3EAC2803" w:rsidR="00EC3455" w:rsidRPr="00702221" w:rsidRDefault="00EC3455" w:rsidP="00A15655">
      <w:pPr>
        <w:spacing w:after="120" w:line="360" w:lineRule="auto"/>
        <w:jc w:val="both"/>
        <w:rPr>
          <w:rFonts w:ascii="Baskerville" w:hAnsi="Baskerville" w:cs="Times New Roman"/>
          <w:lang w:val="en-GB"/>
        </w:rPr>
      </w:pPr>
      <w:r w:rsidRPr="00702221">
        <w:rPr>
          <w:rFonts w:ascii="Baskerville" w:hAnsi="Baskerville" w:cs="Times New Roman"/>
          <w:lang w:val="en-GB"/>
        </w:rPr>
        <w:t xml:space="preserve">The </w:t>
      </w:r>
      <w:r w:rsidR="00EA4F23">
        <w:rPr>
          <w:rFonts w:ascii="Baskerville" w:hAnsi="Baskerville" w:cs="Times New Roman"/>
          <w:lang w:val="en-GB"/>
        </w:rPr>
        <w:t xml:space="preserve">Open </w:t>
      </w:r>
      <w:r w:rsidRPr="00702221">
        <w:rPr>
          <w:rFonts w:ascii="Baskerville" w:hAnsi="Baskerville" w:cs="Times New Roman"/>
          <w:lang w:val="en-GB"/>
        </w:rPr>
        <w:t xml:space="preserve">Family Policy Program creates </w:t>
      </w:r>
      <w:r w:rsidR="00982C43" w:rsidRPr="00702221">
        <w:rPr>
          <w:rFonts w:ascii="Baskerville" w:hAnsi="Baskerville" w:cs="Times New Roman"/>
          <w:lang w:val="en-GB"/>
        </w:rPr>
        <w:t>variables indicating eligibility for leave policy (</w:t>
      </w:r>
      <w:proofErr w:type="spellStart"/>
      <w:r w:rsidR="00982C43" w:rsidRPr="00702221">
        <w:rPr>
          <w:rFonts w:ascii="Baskerville" w:hAnsi="Baskerville" w:cs="Times New Roman"/>
          <w:lang w:val="en-GB"/>
        </w:rPr>
        <w:t>eli</w:t>
      </w:r>
      <w:proofErr w:type="spellEnd"/>
      <w:r w:rsidR="00982C43" w:rsidRPr="00702221">
        <w:rPr>
          <w:rFonts w:ascii="Baskerville" w:hAnsi="Baskerville" w:cs="Times New Roman"/>
          <w:lang w:val="en-GB"/>
        </w:rPr>
        <w:t xml:space="preserve">), duration of leave (dur), </w:t>
      </w:r>
      <w:r w:rsidR="001F3EC5" w:rsidRPr="00702221">
        <w:rPr>
          <w:rFonts w:ascii="Baskerville" w:hAnsi="Baskerville" w:cs="Times New Roman"/>
          <w:lang w:val="en-GB"/>
        </w:rPr>
        <w:t xml:space="preserve">and the </w:t>
      </w:r>
      <w:proofErr w:type="gramStart"/>
      <w:r w:rsidR="001F3EC5" w:rsidRPr="00702221">
        <w:rPr>
          <w:rFonts w:ascii="Baskerville" w:hAnsi="Baskerville" w:cs="Times New Roman"/>
          <w:lang w:val="en-GB"/>
        </w:rPr>
        <w:t>amount</w:t>
      </w:r>
      <w:proofErr w:type="gramEnd"/>
      <w:r w:rsidR="001F3EC5" w:rsidRPr="00702221">
        <w:rPr>
          <w:rFonts w:ascii="Baskerville" w:hAnsi="Baskerville" w:cs="Times New Roman"/>
          <w:lang w:val="en-GB"/>
        </w:rPr>
        <w:t xml:space="preserve"> of benefits (ben). </w:t>
      </w:r>
      <w:r w:rsidR="003A228D" w:rsidRPr="00702221">
        <w:rPr>
          <w:rFonts w:ascii="Baskerville" w:hAnsi="Baskerville" w:cs="Times New Roman"/>
          <w:lang w:val="en-GB"/>
        </w:rPr>
        <w:t xml:space="preserve">Each variable has a prefix that corresponds with the policy acronym. </w:t>
      </w:r>
    </w:p>
    <w:p w14:paraId="20C4DAB1" w14:textId="780CD5FB" w:rsidR="00A15655" w:rsidRPr="00406F1D" w:rsidRDefault="00A15655" w:rsidP="00F36595">
      <w:pPr>
        <w:pStyle w:val="MethodologyReportH1"/>
        <w:numPr>
          <w:ilvl w:val="1"/>
          <w:numId w:val="11"/>
        </w:numPr>
        <w:rPr>
          <w:lang w:val="en-GB"/>
        </w:rPr>
      </w:pPr>
      <w:bookmarkStart w:id="13" w:name="_Toc81076942"/>
      <w:r w:rsidRPr="00326949">
        <w:rPr>
          <w:lang w:val="en-GB"/>
        </w:rPr>
        <w:t>Maternity leave</w:t>
      </w:r>
      <w:bookmarkEnd w:id="13"/>
    </w:p>
    <w:p w14:paraId="5F6A3B1D" w14:textId="77777777" w:rsidR="001E4727" w:rsidRDefault="001E4727" w:rsidP="00A15655">
      <w:pPr>
        <w:spacing w:after="120" w:line="360" w:lineRule="auto"/>
        <w:jc w:val="both"/>
        <w:rPr>
          <w:rFonts w:ascii="Times New Roman" w:hAnsi="Times New Roman" w:cs="Times New Roman"/>
          <w:b/>
          <w:bCs/>
          <w:lang w:val="en-GB"/>
        </w:rPr>
      </w:pPr>
    </w:p>
    <w:p w14:paraId="3B068E9E" w14:textId="7FA7B225" w:rsidR="00A15655" w:rsidRPr="00702221" w:rsidRDefault="00A15655" w:rsidP="00A15655">
      <w:pPr>
        <w:spacing w:after="120" w:line="360" w:lineRule="auto"/>
        <w:jc w:val="both"/>
        <w:rPr>
          <w:rFonts w:ascii="Baskerville" w:hAnsi="Baskerville" w:cs="Times New Roman"/>
          <w:lang w:val="en-GB"/>
        </w:rPr>
      </w:pPr>
      <w:proofErr w:type="spellStart"/>
      <w:r w:rsidRPr="00702221">
        <w:rPr>
          <w:rFonts w:ascii="Baskerville" w:hAnsi="Baskerville" w:cs="Times New Roman"/>
          <w:b/>
          <w:bCs/>
          <w:lang w:val="en-GB"/>
        </w:rPr>
        <w:t>ml_eli</w:t>
      </w:r>
      <w:proofErr w:type="spellEnd"/>
      <w:r w:rsidRPr="00702221">
        <w:rPr>
          <w:rFonts w:ascii="Baskerville" w:hAnsi="Baskerville" w:cs="Times New Roman"/>
          <w:lang w:val="en-GB"/>
        </w:rPr>
        <w:tab/>
      </w:r>
      <w:r w:rsidRPr="00702221">
        <w:rPr>
          <w:rFonts w:ascii="Baskerville" w:hAnsi="Baskerville" w:cs="Times New Roman"/>
          <w:lang w:val="en-GB"/>
        </w:rPr>
        <w:tab/>
        <w:t>Eligibility for maternity leave</w:t>
      </w:r>
    </w:p>
    <w:p w14:paraId="4EE0F910" w14:textId="6DFFA9B0" w:rsidR="00B75F17" w:rsidRPr="00702221" w:rsidRDefault="008E1618" w:rsidP="00B75F17">
      <w:pPr>
        <w:pStyle w:val="ListParagraph"/>
        <w:numPr>
          <w:ilvl w:val="0"/>
          <w:numId w:val="8"/>
        </w:numPr>
        <w:spacing w:after="120" w:line="360" w:lineRule="auto"/>
        <w:jc w:val="both"/>
        <w:rPr>
          <w:rFonts w:ascii="Baskerville" w:hAnsi="Baskerville" w:cs="Times New Roman"/>
          <w:lang w:val="en-GB"/>
        </w:rPr>
      </w:pPr>
      <w:r w:rsidRPr="00702221">
        <w:rPr>
          <w:rFonts w:ascii="Baskerville" w:hAnsi="Baskerville" w:cs="Times New Roman"/>
          <w:lang w:val="en-GB"/>
        </w:rPr>
        <w:t xml:space="preserve"> </w:t>
      </w:r>
      <w:r w:rsidRPr="00702221">
        <w:rPr>
          <w:rFonts w:ascii="Baskerville" w:hAnsi="Baskerville" w:cs="Times New Roman"/>
          <w:lang w:val="en-GB"/>
        </w:rPr>
        <w:tab/>
      </w:r>
      <w:r w:rsidR="00B75F17" w:rsidRPr="00702221">
        <w:rPr>
          <w:rFonts w:ascii="Baskerville" w:hAnsi="Baskerville" w:cs="Times New Roman"/>
          <w:lang w:val="en-GB"/>
        </w:rPr>
        <w:t>not eligible</w:t>
      </w:r>
    </w:p>
    <w:p w14:paraId="2AFCFF4F" w14:textId="03C2179B" w:rsidR="00B75F17" w:rsidRPr="00702221" w:rsidRDefault="008E1618" w:rsidP="00B75F17">
      <w:pPr>
        <w:pStyle w:val="ListParagraph"/>
        <w:numPr>
          <w:ilvl w:val="0"/>
          <w:numId w:val="8"/>
        </w:numPr>
        <w:spacing w:after="120" w:line="360" w:lineRule="auto"/>
        <w:jc w:val="both"/>
        <w:rPr>
          <w:rFonts w:ascii="Baskerville" w:hAnsi="Baskerville" w:cs="Times New Roman"/>
          <w:lang w:val="en-GB"/>
        </w:rPr>
      </w:pPr>
      <w:r w:rsidRPr="00702221">
        <w:rPr>
          <w:rFonts w:ascii="Baskerville" w:hAnsi="Baskerville" w:cs="Times New Roman"/>
          <w:lang w:val="en-GB"/>
        </w:rPr>
        <w:t xml:space="preserve"> </w:t>
      </w:r>
      <w:r w:rsidRPr="00702221">
        <w:rPr>
          <w:rFonts w:ascii="Baskerville" w:hAnsi="Baskerville" w:cs="Times New Roman"/>
          <w:lang w:val="en-GB"/>
        </w:rPr>
        <w:tab/>
      </w:r>
      <w:r w:rsidR="00B75F17" w:rsidRPr="00702221">
        <w:rPr>
          <w:rFonts w:ascii="Baskerville" w:hAnsi="Baskerville" w:cs="Times New Roman"/>
          <w:lang w:val="en-GB"/>
        </w:rPr>
        <w:t>eligible</w:t>
      </w:r>
    </w:p>
    <w:p w14:paraId="059A26D5" w14:textId="45345641" w:rsidR="00A15655" w:rsidRPr="00702221" w:rsidRDefault="00A15655" w:rsidP="00F318F2">
      <w:pPr>
        <w:spacing w:after="120" w:line="360" w:lineRule="auto"/>
        <w:ind w:left="2156" w:hanging="740"/>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w:t>
      </w:r>
      <w:r w:rsidRPr="00702221">
        <w:rPr>
          <w:rFonts w:ascii="Baskerville" w:hAnsi="Baskerville" w:cs="Times New Roman"/>
          <w:lang w:val="en-GB"/>
        </w:rPr>
        <w:tab/>
        <w:t xml:space="preserve">Single men are coded as eligible in case the legislation allows to transfer (part) of the maternity leave to the father </w:t>
      </w:r>
      <w:r w:rsidR="00B75F17" w:rsidRPr="00702221">
        <w:rPr>
          <w:rFonts w:ascii="Baskerville" w:hAnsi="Baskerville" w:cs="Times New Roman"/>
          <w:lang w:val="en-GB"/>
        </w:rPr>
        <w:t>if</w:t>
      </w:r>
      <w:r w:rsidRPr="00702221">
        <w:rPr>
          <w:rFonts w:ascii="Baskerville" w:hAnsi="Baskerville" w:cs="Times New Roman"/>
          <w:lang w:val="en-GB"/>
        </w:rPr>
        <w:t xml:space="preserve"> </w:t>
      </w:r>
      <w:r w:rsidR="00A64742" w:rsidRPr="00702221">
        <w:rPr>
          <w:rFonts w:ascii="Baskerville" w:hAnsi="Baskerville" w:cs="Times New Roman"/>
          <w:lang w:val="en-GB"/>
        </w:rPr>
        <w:t xml:space="preserve">the </w:t>
      </w:r>
      <w:r w:rsidRPr="00702221">
        <w:rPr>
          <w:rFonts w:ascii="Baskerville" w:hAnsi="Baskerville" w:cs="Times New Roman"/>
          <w:lang w:val="en-GB"/>
        </w:rPr>
        <w:t>mother abandons the child.</w:t>
      </w:r>
    </w:p>
    <w:p w14:paraId="624B367D" w14:textId="77777777" w:rsidR="00B75F17" w:rsidRPr="00702221" w:rsidRDefault="00B75F17" w:rsidP="00B75F17">
      <w:pPr>
        <w:spacing w:after="120" w:line="360" w:lineRule="auto"/>
        <w:ind w:left="1416"/>
        <w:jc w:val="both"/>
        <w:rPr>
          <w:rFonts w:ascii="Baskerville" w:hAnsi="Baskerville" w:cs="Times New Roman"/>
          <w:lang w:val="en-GB"/>
        </w:rPr>
      </w:pPr>
    </w:p>
    <w:p w14:paraId="05D06E48" w14:textId="638621DB"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t>ml_dur1</w:t>
      </w:r>
      <w:r w:rsidRPr="00702221">
        <w:rPr>
          <w:rFonts w:ascii="Baskerville" w:hAnsi="Baskerville" w:cs="Times New Roman"/>
          <w:lang w:val="en-GB"/>
        </w:rPr>
        <w:t xml:space="preserve"> </w:t>
      </w:r>
      <w:r w:rsidRPr="00702221">
        <w:rPr>
          <w:rFonts w:ascii="Baskerville" w:hAnsi="Baskerville" w:cs="Times New Roman"/>
          <w:lang w:val="en-GB"/>
        </w:rPr>
        <w:tab/>
        <w:t>Duration of compulsory prenatal maternity leave</w:t>
      </w:r>
    </w:p>
    <w:p w14:paraId="1C138651" w14:textId="6BB02F72" w:rsidR="00011331" w:rsidRPr="00702221" w:rsidRDefault="00011331"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w:t>
      </w:r>
      <w:r w:rsidRPr="00702221">
        <w:rPr>
          <w:rFonts w:ascii="Baskerville" w:hAnsi="Baskerville" w:cs="Times New Roman"/>
          <w:lang w:val="en-GB"/>
        </w:rPr>
        <w:tab/>
      </w:r>
      <w:r w:rsidR="008E1618" w:rsidRPr="00702221">
        <w:rPr>
          <w:rFonts w:ascii="Baskerville" w:hAnsi="Baskerville" w:cs="Times New Roman"/>
          <w:lang w:val="en-GB"/>
        </w:rPr>
        <w:tab/>
      </w:r>
      <w:r w:rsidRPr="00702221">
        <w:rPr>
          <w:rFonts w:ascii="Baskerville" w:hAnsi="Baskerville" w:cs="Times New Roman"/>
          <w:lang w:val="en-GB"/>
        </w:rPr>
        <w:t>weeks</w:t>
      </w:r>
    </w:p>
    <w:p w14:paraId="28237CC6" w14:textId="4F618279" w:rsidR="00A15655" w:rsidRPr="00702221" w:rsidRDefault="00A15655" w:rsidP="00285C34">
      <w:pPr>
        <w:spacing w:after="120" w:line="360" w:lineRule="auto"/>
        <w:ind w:left="2160" w:hanging="720"/>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 xml:space="preserve">: </w:t>
      </w:r>
      <w:r w:rsidR="00285C34" w:rsidRPr="00702221">
        <w:rPr>
          <w:rFonts w:ascii="Baskerville" w:hAnsi="Baskerville" w:cs="Times New Roman"/>
          <w:lang w:val="en-GB"/>
        </w:rPr>
        <w:tab/>
      </w:r>
      <w:r w:rsidRPr="00702221">
        <w:rPr>
          <w:rFonts w:ascii="Baskerville" w:hAnsi="Baskerville" w:cs="Times New Roman"/>
          <w:lang w:val="en-GB"/>
        </w:rPr>
        <w:t>Only compulsory prenatal leave is included. Prenatal leave that can be taken</w:t>
      </w:r>
      <w:r w:rsidR="00285C34" w:rsidRPr="00702221">
        <w:rPr>
          <w:rFonts w:ascii="Baskerville" w:hAnsi="Baskerville" w:cs="Times New Roman"/>
          <w:lang w:val="en-GB"/>
        </w:rPr>
        <w:t xml:space="preserve"> </w:t>
      </w:r>
      <w:r w:rsidRPr="00702221">
        <w:rPr>
          <w:rFonts w:ascii="Baskerville" w:hAnsi="Baskerville" w:cs="Times New Roman"/>
          <w:lang w:val="en-GB"/>
        </w:rPr>
        <w:t>after childbirth is included in ml_dur2.</w:t>
      </w:r>
    </w:p>
    <w:p w14:paraId="6F0D33BC" w14:textId="77777777" w:rsidR="004F311A" w:rsidRPr="00702221" w:rsidRDefault="004F311A" w:rsidP="00A15655">
      <w:pPr>
        <w:spacing w:after="120" w:line="360" w:lineRule="auto"/>
        <w:jc w:val="both"/>
        <w:rPr>
          <w:rFonts w:ascii="Baskerville" w:hAnsi="Baskerville" w:cs="Times New Roman"/>
          <w:lang w:val="en-GB"/>
        </w:rPr>
      </w:pPr>
    </w:p>
    <w:p w14:paraId="74768FBE" w14:textId="23619845"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t>ml_dur2</w:t>
      </w:r>
      <w:r w:rsidRPr="00702221">
        <w:rPr>
          <w:rFonts w:ascii="Baskerville" w:hAnsi="Baskerville" w:cs="Times New Roman"/>
          <w:lang w:val="en-GB"/>
        </w:rPr>
        <w:tab/>
        <w:t>Duration of postnatal maternity leave</w:t>
      </w:r>
    </w:p>
    <w:p w14:paraId="430C8848" w14:textId="53C29A8F" w:rsidR="00E82DC9" w:rsidRPr="00702221" w:rsidRDefault="00AD46F2"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 xml:space="preserve">0-999 </w:t>
      </w:r>
      <w:r w:rsidRPr="00702221">
        <w:rPr>
          <w:rFonts w:ascii="Baskerville" w:hAnsi="Baskerville" w:cs="Times New Roman"/>
          <w:lang w:val="en-GB"/>
        </w:rPr>
        <w:tab/>
      </w:r>
      <w:r w:rsidR="008E1618" w:rsidRPr="00702221">
        <w:rPr>
          <w:rFonts w:ascii="Baskerville" w:hAnsi="Baskerville" w:cs="Times New Roman"/>
          <w:lang w:val="en-GB"/>
        </w:rPr>
        <w:tab/>
      </w:r>
      <w:r w:rsidRPr="00702221">
        <w:rPr>
          <w:rFonts w:ascii="Baskerville" w:hAnsi="Baskerville" w:cs="Times New Roman"/>
          <w:lang w:val="en-GB"/>
        </w:rPr>
        <w:t>weeks</w:t>
      </w:r>
    </w:p>
    <w:p w14:paraId="38E3C220" w14:textId="77777777" w:rsidR="00AD46F2" w:rsidRPr="00702221" w:rsidRDefault="00AD46F2" w:rsidP="00A15655">
      <w:pPr>
        <w:spacing w:after="120" w:line="360" w:lineRule="auto"/>
        <w:jc w:val="both"/>
        <w:rPr>
          <w:rFonts w:ascii="Baskerville" w:hAnsi="Baskerville" w:cs="Times New Roman"/>
          <w:lang w:val="en-GB"/>
        </w:rPr>
      </w:pPr>
    </w:p>
    <w:p w14:paraId="037567BC" w14:textId="711276EA"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lastRenderedPageBreak/>
        <w:t>ml_ben1</w:t>
      </w:r>
      <w:r w:rsidRPr="00702221">
        <w:rPr>
          <w:rFonts w:ascii="Baskerville" w:hAnsi="Baskerville" w:cs="Times New Roman"/>
          <w:lang w:val="en-GB"/>
        </w:rPr>
        <w:tab/>
        <w:t>Average maternity leave benefit</w:t>
      </w:r>
      <w:r w:rsidR="00B37000" w:rsidRPr="00702221">
        <w:rPr>
          <w:rFonts w:ascii="Baskerville" w:hAnsi="Baskerville" w:cs="Times New Roman"/>
          <w:lang w:val="en-GB"/>
        </w:rPr>
        <w:t xml:space="preserve"> per month</w:t>
      </w:r>
      <w:r w:rsidR="00997393">
        <w:rPr>
          <w:rFonts w:ascii="Baskerville" w:hAnsi="Baskerville" w:cs="Times New Roman"/>
          <w:lang w:val="en-GB"/>
        </w:rPr>
        <w:t xml:space="preserve"> </w:t>
      </w:r>
    </w:p>
    <w:p w14:paraId="647676A4" w14:textId="3B47FD06" w:rsidR="008E1618" w:rsidRPr="00702221" w:rsidRDefault="008E1618"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4A194694" w14:textId="7546873B" w:rsidR="00A15655" w:rsidRPr="00702221" w:rsidRDefault="00AD46F2" w:rsidP="0005088B">
      <w:pPr>
        <w:spacing w:after="120" w:line="360" w:lineRule="auto"/>
        <w:ind w:left="2156" w:hanging="740"/>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w:t>
      </w:r>
      <w:r w:rsidR="004A6BF1" w:rsidRPr="00702221">
        <w:rPr>
          <w:rFonts w:ascii="Baskerville" w:hAnsi="Baskerville" w:cs="Times New Roman"/>
          <w:lang w:val="en-GB"/>
        </w:rPr>
        <w:tab/>
      </w:r>
      <w:r w:rsidR="00E42A86">
        <w:rPr>
          <w:rFonts w:ascii="Baskerville" w:hAnsi="Baskerville" w:cs="Times New Roman"/>
          <w:lang w:val="en-GB"/>
        </w:rPr>
        <w:t xml:space="preserve">The benefits are calculated from gross earnings. </w:t>
      </w:r>
      <w:r w:rsidR="0005088B" w:rsidRPr="00702221">
        <w:rPr>
          <w:rFonts w:ascii="Baskerville" w:hAnsi="Baskerville" w:cs="Times New Roman"/>
          <w:lang w:val="en-GB"/>
        </w:rPr>
        <w:t xml:space="preserve">The </w:t>
      </w:r>
      <w:proofErr w:type="gramStart"/>
      <w:r w:rsidR="0005088B" w:rsidRPr="00702221">
        <w:rPr>
          <w:rFonts w:ascii="Baskerville" w:hAnsi="Baskerville" w:cs="Times New Roman"/>
          <w:lang w:val="en-GB"/>
        </w:rPr>
        <w:t>amount</w:t>
      </w:r>
      <w:proofErr w:type="gramEnd"/>
      <w:r w:rsidR="0005088B" w:rsidRPr="00702221">
        <w:rPr>
          <w:rFonts w:ascii="Baskerville" w:hAnsi="Baskerville" w:cs="Times New Roman"/>
          <w:lang w:val="en-GB"/>
        </w:rPr>
        <w:t xml:space="preserve"> of benefit</w:t>
      </w:r>
      <w:r w:rsidR="00E85836" w:rsidRPr="00702221">
        <w:rPr>
          <w:rFonts w:ascii="Baskerville" w:hAnsi="Baskerville" w:cs="Times New Roman"/>
          <w:lang w:val="en-GB"/>
        </w:rPr>
        <w:t>s</w:t>
      </w:r>
      <w:r w:rsidR="0005088B" w:rsidRPr="00702221">
        <w:rPr>
          <w:rFonts w:ascii="Baskerville" w:hAnsi="Baskerville" w:cs="Times New Roman"/>
          <w:lang w:val="en-GB"/>
        </w:rPr>
        <w:t xml:space="preserve"> may change over the course of maternity leave. This variable provides</w:t>
      </w:r>
      <w:r w:rsidR="00E85836" w:rsidRPr="00702221">
        <w:rPr>
          <w:rFonts w:ascii="Baskerville" w:hAnsi="Baskerville" w:cs="Times New Roman"/>
          <w:lang w:val="en-GB"/>
        </w:rPr>
        <w:t xml:space="preserve"> the</w:t>
      </w:r>
      <w:r w:rsidR="0005088B" w:rsidRPr="00702221">
        <w:rPr>
          <w:rFonts w:ascii="Baskerville" w:hAnsi="Baskerville" w:cs="Times New Roman"/>
          <w:lang w:val="en-GB"/>
        </w:rPr>
        <w:t xml:space="preserve"> average amount </w:t>
      </w:r>
      <w:r w:rsidR="003032C4" w:rsidRPr="00702221">
        <w:rPr>
          <w:rFonts w:ascii="Baskerville" w:hAnsi="Baskerville" w:cs="Times New Roman"/>
          <w:lang w:val="en-GB"/>
        </w:rPr>
        <w:t>of benefit</w:t>
      </w:r>
      <w:r w:rsidR="0005088B" w:rsidRPr="00702221">
        <w:rPr>
          <w:rFonts w:ascii="Baskerville" w:hAnsi="Baskerville" w:cs="Times New Roman"/>
          <w:lang w:val="en-GB"/>
        </w:rPr>
        <w:t xml:space="preserve"> across the whole maternity leave. </w:t>
      </w:r>
      <w:r w:rsidR="00A15655" w:rsidRPr="00702221">
        <w:rPr>
          <w:rFonts w:ascii="Baskerville" w:hAnsi="Baskerville" w:cs="Times New Roman"/>
          <w:lang w:val="en-GB"/>
        </w:rPr>
        <w:t>The values are in Euros. In countries with national currencies, the values</w:t>
      </w:r>
      <w:r w:rsidR="003032C4" w:rsidRPr="00702221">
        <w:rPr>
          <w:rFonts w:ascii="Baskerville" w:hAnsi="Baskerville" w:cs="Times New Roman"/>
          <w:lang w:val="en-GB"/>
        </w:rPr>
        <w:t xml:space="preserve"> of benefits</w:t>
      </w:r>
      <w:r w:rsidR="00A15655" w:rsidRPr="00702221">
        <w:rPr>
          <w:rFonts w:ascii="Baskerville" w:hAnsi="Baskerville" w:cs="Times New Roman"/>
          <w:lang w:val="en-GB"/>
        </w:rPr>
        <w:t xml:space="preserve"> are primarily sourced from the MISSOC database. In rare cases where the value was not included in the MISSOC database, values published in the LP&amp;R Annual Reviews were used instead.</w:t>
      </w:r>
    </w:p>
    <w:p w14:paraId="46B566D8" w14:textId="376849BB"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GB"/>
        </w:rPr>
        <w:t>ml_ben2</w:t>
      </w:r>
      <w:r w:rsidRPr="00702221">
        <w:rPr>
          <w:rFonts w:ascii="Baskerville" w:hAnsi="Baskerville" w:cs="Times New Roman"/>
          <w:lang w:val="en-GB"/>
        </w:rPr>
        <w:tab/>
        <w:t>Maternity leave benefit (first month)</w:t>
      </w:r>
    </w:p>
    <w:p w14:paraId="36E14B00" w14:textId="67F51DCA" w:rsidR="0018320E" w:rsidRPr="00702221" w:rsidRDefault="0018320E"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38374675" w14:textId="02A7246D" w:rsidR="00A15655" w:rsidRDefault="00F85E6F" w:rsidP="003032C4">
      <w:pPr>
        <w:spacing w:after="120" w:line="360" w:lineRule="auto"/>
        <w:ind w:left="2160" w:hanging="720"/>
        <w:jc w:val="both"/>
        <w:rPr>
          <w:rFonts w:ascii="Times New Roman" w:hAnsi="Times New Roman"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 xml:space="preserve">: </w:t>
      </w:r>
      <w:r w:rsidR="003032C4" w:rsidRPr="00702221">
        <w:rPr>
          <w:rFonts w:ascii="Baskerville" w:hAnsi="Baskerville" w:cs="Times New Roman"/>
          <w:lang w:val="en-GB"/>
        </w:rPr>
        <w:t xml:space="preserve"> </w:t>
      </w:r>
      <w:r w:rsidR="003032C4" w:rsidRPr="00702221">
        <w:rPr>
          <w:rFonts w:ascii="Baskerville" w:hAnsi="Baskerville" w:cs="Times New Roman"/>
          <w:lang w:val="en-GB"/>
        </w:rPr>
        <w:tab/>
      </w:r>
      <w:r w:rsidR="00E42A86">
        <w:rPr>
          <w:rFonts w:ascii="Baskerville" w:hAnsi="Baskerville" w:cs="Times New Roman"/>
          <w:lang w:val="en-GB"/>
        </w:rPr>
        <w:t xml:space="preserve">The benefits are calculated from gross earnings. </w:t>
      </w:r>
      <w:r w:rsidR="003032C4" w:rsidRPr="00702221">
        <w:rPr>
          <w:rFonts w:ascii="Baskerville" w:hAnsi="Baskerville" w:cs="Times New Roman"/>
          <w:lang w:val="en-GB"/>
        </w:rPr>
        <w:t>This variable provide</w:t>
      </w:r>
      <w:r w:rsidR="00E35860" w:rsidRPr="00702221">
        <w:rPr>
          <w:rFonts w:ascii="Baskerville" w:hAnsi="Baskerville" w:cs="Times New Roman"/>
          <w:lang w:val="en-GB"/>
        </w:rPr>
        <w:t>s</w:t>
      </w:r>
      <w:r w:rsidR="003032C4" w:rsidRPr="00702221">
        <w:rPr>
          <w:rFonts w:ascii="Baskerville" w:hAnsi="Baskerville" w:cs="Times New Roman"/>
          <w:lang w:val="en-GB"/>
        </w:rPr>
        <w:t xml:space="preserve"> the amount of benefit in the first month of maternity leave. The values are in Euros.</w:t>
      </w:r>
      <w:r w:rsidR="00A15655">
        <w:rPr>
          <w:rFonts w:ascii="Times New Roman" w:hAnsi="Times New Roman" w:cs="Times New Roman"/>
          <w:lang w:val="en-GB"/>
        </w:rPr>
        <w:t xml:space="preserve"> </w:t>
      </w:r>
    </w:p>
    <w:p w14:paraId="3B96D61D" w14:textId="77777777" w:rsidR="00A15655" w:rsidRDefault="00A15655" w:rsidP="00A15655">
      <w:pPr>
        <w:spacing w:after="120" w:line="360" w:lineRule="auto"/>
        <w:jc w:val="both"/>
        <w:rPr>
          <w:rFonts w:ascii="Times New Roman" w:hAnsi="Times New Roman" w:cs="Times New Roman"/>
          <w:lang w:val="en-GB"/>
        </w:rPr>
      </w:pPr>
    </w:p>
    <w:p w14:paraId="24A0E7AF" w14:textId="58F18568" w:rsidR="00A15655" w:rsidRDefault="00A15655" w:rsidP="007D2DC6">
      <w:pPr>
        <w:pStyle w:val="MethodologyReportH1"/>
        <w:numPr>
          <w:ilvl w:val="1"/>
          <w:numId w:val="11"/>
        </w:numPr>
        <w:rPr>
          <w:lang w:val="en-GB"/>
        </w:rPr>
      </w:pPr>
      <w:bookmarkStart w:id="14" w:name="_Toc81076943"/>
      <w:r w:rsidRPr="00FE2B16">
        <w:rPr>
          <w:lang w:val="en-GB"/>
        </w:rPr>
        <w:t>Paternity leave</w:t>
      </w:r>
      <w:bookmarkEnd w:id="14"/>
    </w:p>
    <w:p w14:paraId="2F2D8081" w14:textId="77777777" w:rsidR="001E4727" w:rsidRDefault="001E4727" w:rsidP="00A15655">
      <w:pPr>
        <w:spacing w:after="120" w:line="360" w:lineRule="auto"/>
        <w:jc w:val="both"/>
        <w:rPr>
          <w:rFonts w:ascii="Times New Roman" w:hAnsi="Times New Roman" w:cs="Times New Roman"/>
          <w:b/>
          <w:bCs/>
          <w:lang w:val="en-US"/>
        </w:rPr>
      </w:pPr>
    </w:p>
    <w:p w14:paraId="4BE4F38C" w14:textId="56EF2363" w:rsidR="00A15655" w:rsidRPr="00702221" w:rsidRDefault="00A15655" w:rsidP="00A15655">
      <w:pPr>
        <w:spacing w:after="120" w:line="360" w:lineRule="auto"/>
        <w:jc w:val="both"/>
        <w:rPr>
          <w:rFonts w:ascii="Baskerville" w:hAnsi="Baskerville" w:cs="Times New Roman"/>
          <w:lang w:val="en-US"/>
        </w:rPr>
      </w:pPr>
      <w:proofErr w:type="spellStart"/>
      <w:r w:rsidRPr="00702221">
        <w:rPr>
          <w:rFonts w:ascii="Baskerville" w:hAnsi="Baskerville" w:cs="Times New Roman"/>
          <w:b/>
          <w:bCs/>
          <w:lang w:val="en-US"/>
        </w:rPr>
        <w:t>pt_eli</w:t>
      </w:r>
      <w:proofErr w:type="spellEnd"/>
      <w:r w:rsidRPr="00702221">
        <w:rPr>
          <w:rFonts w:ascii="Baskerville" w:hAnsi="Baskerville" w:cs="Times New Roman"/>
          <w:lang w:val="en-US"/>
        </w:rPr>
        <w:tab/>
      </w:r>
      <w:r w:rsidRPr="00702221">
        <w:rPr>
          <w:rFonts w:ascii="Baskerville" w:hAnsi="Baskerville" w:cs="Times New Roman"/>
          <w:lang w:val="en-US"/>
        </w:rPr>
        <w:tab/>
        <w:t>Eligibility for paternity leave</w:t>
      </w:r>
    </w:p>
    <w:p w14:paraId="75F31EF8" w14:textId="55E06CE6" w:rsidR="00A359D5" w:rsidRPr="00702221" w:rsidRDefault="00A359D5" w:rsidP="00A359D5">
      <w:pPr>
        <w:pStyle w:val="ListParagraph"/>
        <w:numPr>
          <w:ilvl w:val="0"/>
          <w:numId w:val="9"/>
        </w:numPr>
        <w:spacing w:after="120" w:line="360" w:lineRule="auto"/>
        <w:jc w:val="both"/>
        <w:rPr>
          <w:rFonts w:ascii="Baskerville" w:hAnsi="Baskerville" w:cs="Times New Roman"/>
          <w:lang w:val="en-US"/>
        </w:rPr>
      </w:pPr>
      <w:r w:rsidRPr="00702221">
        <w:rPr>
          <w:rFonts w:ascii="Baskerville" w:hAnsi="Baskerville" w:cs="Times New Roman"/>
          <w:lang w:val="en-US"/>
        </w:rPr>
        <w:t>eligible</w:t>
      </w:r>
    </w:p>
    <w:p w14:paraId="4E9F71E0" w14:textId="51788A27" w:rsidR="00A359D5" w:rsidRPr="00702221" w:rsidRDefault="00A359D5" w:rsidP="00A359D5">
      <w:pPr>
        <w:pStyle w:val="ListParagraph"/>
        <w:numPr>
          <w:ilvl w:val="0"/>
          <w:numId w:val="9"/>
        </w:numPr>
        <w:spacing w:after="120" w:line="360" w:lineRule="auto"/>
        <w:jc w:val="both"/>
        <w:rPr>
          <w:rFonts w:ascii="Baskerville" w:hAnsi="Baskerville" w:cs="Times New Roman"/>
          <w:lang w:val="en-US"/>
        </w:rPr>
      </w:pPr>
      <w:r w:rsidRPr="00702221">
        <w:rPr>
          <w:rFonts w:ascii="Baskerville" w:hAnsi="Baskerville" w:cs="Times New Roman"/>
          <w:lang w:val="en-US"/>
        </w:rPr>
        <w:t>not eligible</w:t>
      </w:r>
    </w:p>
    <w:p w14:paraId="1858CC71" w14:textId="77777777" w:rsidR="00350BE4" w:rsidRPr="00702221" w:rsidRDefault="00350BE4" w:rsidP="00350BE4">
      <w:pPr>
        <w:spacing w:after="120" w:line="360" w:lineRule="auto"/>
        <w:jc w:val="both"/>
        <w:rPr>
          <w:rFonts w:ascii="Baskerville" w:hAnsi="Baskerville" w:cs="Times New Roman"/>
          <w:lang w:val="en-US"/>
        </w:rPr>
      </w:pPr>
    </w:p>
    <w:p w14:paraId="29602CEF" w14:textId="583F7049" w:rsidR="00A15655" w:rsidRPr="00702221" w:rsidRDefault="00A15655" w:rsidP="00A15655">
      <w:pPr>
        <w:spacing w:after="120" w:line="360" w:lineRule="auto"/>
        <w:jc w:val="both"/>
        <w:rPr>
          <w:rFonts w:ascii="Baskerville" w:hAnsi="Baskerville" w:cs="Times New Roman"/>
          <w:lang w:val="en-US"/>
        </w:rPr>
      </w:pPr>
      <w:proofErr w:type="spellStart"/>
      <w:r w:rsidRPr="00702221">
        <w:rPr>
          <w:rFonts w:ascii="Baskerville" w:hAnsi="Baskerville" w:cs="Times New Roman"/>
          <w:b/>
          <w:bCs/>
          <w:lang w:val="en-US"/>
        </w:rPr>
        <w:t>pt_dur</w:t>
      </w:r>
      <w:proofErr w:type="spellEnd"/>
      <w:r w:rsidRPr="00702221">
        <w:rPr>
          <w:rFonts w:ascii="Baskerville" w:hAnsi="Baskerville" w:cs="Times New Roman"/>
          <w:lang w:val="en-US"/>
        </w:rPr>
        <w:tab/>
      </w:r>
      <w:r w:rsidRPr="00702221">
        <w:rPr>
          <w:rFonts w:ascii="Baskerville" w:hAnsi="Baskerville" w:cs="Times New Roman"/>
          <w:lang w:val="en-US"/>
        </w:rPr>
        <w:tab/>
        <w:t xml:space="preserve">Duration of paternity leave </w:t>
      </w:r>
    </w:p>
    <w:p w14:paraId="7876F655" w14:textId="4C7A0C29" w:rsidR="00350BE4" w:rsidRPr="00702221" w:rsidRDefault="00350BE4" w:rsidP="00A15655">
      <w:pPr>
        <w:spacing w:after="120" w:line="360" w:lineRule="auto"/>
        <w:jc w:val="both"/>
        <w:rPr>
          <w:rFonts w:ascii="Baskerville" w:hAnsi="Baskerville" w:cs="Times New Roman"/>
          <w:lang w:val="en-US"/>
        </w:rPr>
      </w:pPr>
      <w:r w:rsidRPr="00702221">
        <w:rPr>
          <w:rFonts w:ascii="Baskerville" w:hAnsi="Baskerville" w:cs="Times New Roman"/>
          <w:lang w:val="en-US"/>
        </w:rPr>
        <w:tab/>
      </w:r>
      <w:r w:rsidRPr="00702221">
        <w:rPr>
          <w:rFonts w:ascii="Baskerville" w:hAnsi="Baskerville" w:cs="Times New Roman"/>
          <w:lang w:val="en-US"/>
        </w:rPr>
        <w:tab/>
      </w:r>
      <w:r w:rsidR="00416C7C" w:rsidRPr="00702221">
        <w:rPr>
          <w:rFonts w:ascii="Baskerville" w:hAnsi="Baskerville" w:cs="Times New Roman"/>
          <w:lang w:val="en-US"/>
        </w:rPr>
        <w:t>0-999</w:t>
      </w:r>
      <w:r w:rsidR="00416C7C" w:rsidRPr="00702221">
        <w:rPr>
          <w:rFonts w:ascii="Baskerville" w:hAnsi="Baskerville" w:cs="Times New Roman"/>
          <w:lang w:val="en-US"/>
        </w:rPr>
        <w:tab/>
      </w:r>
      <w:r w:rsidR="00416C7C" w:rsidRPr="00702221">
        <w:rPr>
          <w:rFonts w:ascii="Baskerville" w:hAnsi="Baskerville" w:cs="Times New Roman"/>
          <w:lang w:val="en-US"/>
        </w:rPr>
        <w:tab/>
        <w:t>weeks</w:t>
      </w:r>
    </w:p>
    <w:p w14:paraId="52CA5C19" w14:textId="77777777" w:rsidR="00DF43B9" w:rsidRPr="00702221" w:rsidRDefault="00DF43B9" w:rsidP="00A15655">
      <w:pPr>
        <w:spacing w:after="120" w:line="360" w:lineRule="auto"/>
        <w:jc w:val="both"/>
        <w:rPr>
          <w:rFonts w:ascii="Baskerville" w:hAnsi="Baskerville" w:cs="Times New Roman"/>
          <w:lang w:val="en-US"/>
        </w:rPr>
      </w:pPr>
    </w:p>
    <w:p w14:paraId="69A895F4" w14:textId="63BC9A34" w:rsidR="00A15655" w:rsidRPr="00702221"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US"/>
        </w:rPr>
        <w:t>pt_ben1</w:t>
      </w:r>
      <w:r w:rsidRPr="00702221">
        <w:rPr>
          <w:rFonts w:ascii="Baskerville" w:hAnsi="Baskerville" w:cs="Times New Roman"/>
          <w:lang w:val="en-US"/>
        </w:rPr>
        <w:tab/>
      </w:r>
      <w:r w:rsidRPr="00702221">
        <w:rPr>
          <w:rFonts w:ascii="Baskerville" w:hAnsi="Baskerville" w:cs="Times New Roman"/>
          <w:lang w:val="en-GB"/>
        </w:rPr>
        <w:t>Average paternity leave benefit (monthly)</w:t>
      </w:r>
    </w:p>
    <w:p w14:paraId="43751298" w14:textId="3E27F83F" w:rsidR="006B6260" w:rsidRPr="00702221" w:rsidRDefault="006B6260" w:rsidP="00A15655">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789D45AA" w14:textId="620033F7" w:rsidR="004F7580" w:rsidRPr="00702221" w:rsidRDefault="009537D0" w:rsidP="001762C1">
      <w:pPr>
        <w:spacing w:after="120" w:line="360" w:lineRule="auto"/>
        <w:ind w:left="1416"/>
        <w:jc w:val="both"/>
        <w:rPr>
          <w:rFonts w:ascii="Baskerville" w:hAnsi="Baskerville" w:cs="Times New Roman"/>
          <w:lang w:val="en-GB"/>
        </w:rPr>
      </w:pPr>
      <w:r w:rsidRPr="00702221">
        <w:rPr>
          <w:rFonts w:ascii="Baskerville" w:hAnsi="Baskerville" w:cs="Times New Roman"/>
          <w:i/>
          <w:iCs/>
          <w:lang w:val="en-GB"/>
        </w:rPr>
        <w:t>Note</w:t>
      </w:r>
      <w:r w:rsidRPr="00702221">
        <w:rPr>
          <w:rFonts w:ascii="Baskerville" w:hAnsi="Baskerville" w:cs="Times New Roman"/>
          <w:lang w:val="en-GB"/>
        </w:rPr>
        <w:t>:</w:t>
      </w:r>
      <w:r w:rsidR="00A15655" w:rsidRPr="00702221">
        <w:rPr>
          <w:rFonts w:ascii="Baskerville" w:hAnsi="Baskerville" w:cs="Times New Roman"/>
          <w:lang w:val="en-GB"/>
        </w:rPr>
        <w:t xml:space="preserve"> </w:t>
      </w:r>
      <w:r w:rsidR="002371E3">
        <w:rPr>
          <w:rFonts w:ascii="Baskerville" w:hAnsi="Baskerville" w:cs="Times New Roman"/>
          <w:lang w:val="en-GB"/>
        </w:rPr>
        <w:t xml:space="preserve">The benefits are calculated from gross earnings. </w:t>
      </w:r>
      <w:r w:rsidR="001762C1" w:rsidRPr="00702221">
        <w:rPr>
          <w:rFonts w:ascii="Baskerville" w:hAnsi="Baskerville" w:cs="Times New Roman"/>
          <w:lang w:val="en-GB"/>
        </w:rPr>
        <w:t xml:space="preserve">The </w:t>
      </w:r>
      <w:proofErr w:type="gramStart"/>
      <w:r w:rsidR="001762C1" w:rsidRPr="00702221">
        <w:rPr>
          <w:rFonts w:ascii="Baskerville" w:hAnsi="Baskerville" w:cs="Times New Roman"/>
          <w:lang w:val="en-GB"/>
        </w:rPr>
        <w:t>amount</w:t>
      </w:r>
      <w:proofErr w:type="gramEnd"/>
      <w:r w:rsidR="001762C1" w:rsidRPr="00702221">
        <w:rPr>
          <w:rFonts w:ascii="Baskerville" w:hAnsi="Baskerville" w:cs="Times New Roman"/>
          <w:lang w:val="en-GB"/>
        </w:rPr>
        <w:t xml:space="preserve"> of benefit</w:t>
      </w:r>
      <w:r w:rsidR="007C16B1" w:rsidRPr="00702221">
        <w:rPr>
          <w:rFonts w:ascii="Baskerville" w:hAnsi="Baskerville" w:cs="Times New Roman"/>
          <w:lang w:val="en-GB"/>
        </w:rPr>
        <w:t>s</w:t>
      </w:r>
      <w:r w:rsidR="001762C1" w:rsidRPr="00702221">
        <w:rPr>
          <w:rFonts w:ascii="Baskerville" w:hAnsi="Baskerville" w:cs="Times New Roman"/>
          <w:lang w:val="en-GB"/>
        </w:rPr>
        <w:t xml:space="preserve"> may change over the course of paternity leave. This variable provides</w:t>
      </w:r>
      <w:r w:rsidR="007C16B1" w:rsidRPr="00702221">
        <w:rPr>
          <w:rFonts w:ascii="Baskerville" w:hAnsi="Baskerville" w:cs="Times New Roman"/>
          <w:lang w:val="en-GB"/>
        </w:rPr>
        <w:t xml:space="preserve"> the</w:t>
      </w:r>
      <w:r w:rsidR="001762C1" w:rsidRPr="00702221">
        <w:rPr>
          <w:rFonts w:ascii="Baskerville" w:hAnsi="Baskerville" w:cs="Times New Roman"/>
          <w:lang w:val="en-GB"/>
        </w:rPr>
        <w:t xml:space="preserve"> average amount of benefit across the whole paternity leave. The values are in Euros. </w:t>
      </w:r>
    </w:p>
    <w:p w14:paraId="69CAACBB" w14:textId="278D73B9" w:rsidR="00A15655" w:rsidRPr="00702221" w:rsidRDefault="004F7580" w:rsidP="001762C1">
      <w:pPr>
        <w:spacing w:after="120" w:line="360" w:lineRule="auto"/>
        <w:ind w:left="1416"/>
        <w:jc w:val="both"/>
        <w:rPr>
          <w:rFonts w:ascii="Baskerville" w:hAnsi="Baskerville" w:cs="Times New Roman"/>
          <w:lang w:val="en-GB"/>
        </w:rPr>
      </w:pPr>
      <w:r w:rsidRPr="00702221">
        <w:rPr>
          <w:rFonts w:ascii="Baskerville" w:hAnsi="Baskerville" w:cs="Times New Roman"/>
          <w:lang w:val="en-GB"/>
        </w:rPr>
        <w:t xml:space="preserve">The duration of paternity leave is typically shorter than one month. The calculation of paternity leave benefits takes this into account. The paternity leave benefit is a composite indicator that is a sum of paternity leave benefit share and the earning share. </w:t>
      </w:r>
      <w:r w:rsidRPr="00702221">
        <w:rPr>
          <w:rFonts w:ascii="Baskerville" w:hAnsi="Baskerville" w:cs="Times New Roman"/>
          <w:lang w:val="en-GB"/>
        </w:rPr>
        <w:lastRenderedPageBreak/>
        <w:t>For example, if paternity leave is 2 weeks long and compensated for 80% of earnings, the paternity leave benefit is calculated as follows: [(0.8*earning) * 2)] + [earning*2.3]. If monthly earning is € 1,000, the value of paternity leave benefit will be [(0.8*1000)/2] + [1000/2.3] = 400 + 434,8 = 834,8.</w:t>
      </w:r>
    </w:p>
    <w:p w14:paraId="6C949CF9" w14:textId="77777777" w:rsidR="001762C1" w:rsidRPr="00702221" w:rsidRDefault="001762C1" w:rsidP="001762C1">
      <w:pPr>
        <w:spacing w:after="120" w:line="360" w:lineRule="auto"/>
        <w:ind w:left="1416"/>
        <w:jc w:val="both"/>
        <w:rPr>
          <w:rFonts w:ascii="Baskerville" w:hAnsi="Baskerville" w:cs="Times New Roman"/>
          <w:lang w:val="en-GB"/>
        </w:rPr>
      </w:pPr>
    </w:p>
    <w:p w14:paraId="1F516FB5" w14:textId="431142B8" w:rsidR="00A15655" w:rsidRDefault="00A15655" w:rsidP="00A15655">
      <w:pPr>
        <w:spacing w:after="120" w:line="360" w:lineRule="auto"/>
        <w:jc w:val="both"/>
        <w:rPr>
          <w:rFonts w:ascii="Baskerville" w:hAnsi="Baskerville" w:cs="Times New Roman"/>
          <w:lang w:val="en-GB"/>
        </w:rPr>
      </w:pPr>
      <w:r w:rsidRPr="00702221">
        <w:rPr>
          <w:rFonts w:ascii="Baskerville" w:hAnsi="Baskerville" w:cs="Times New Roman"/>
          <w:b/>
          <w:bCs/>
          <w:lang w:val="en-US"/>
        </w:rPr>
        <w:t>pt_ben2</w:t>
      </w:r>
      <w:r w:rsidRPr="00702221">
        <w:rPr>
          <w:rFonts w:ascii="Baskerville" w:hAnsi="Baskerville" w:cs="Times New Roman"/>
          <w:lang w:val="en-US"/>
        </w:rPr>
        <w:tab/>
      </w:r>
      <w:r w:rsidRPr="00702221">
        <w:rPr>
          <w:rFonts w:ascii="Baskerville" w:hAnsi="Baskerville" w:cs="Times New Roman"/>
          <w:lang w:val="en-GB"/>
        </w:rPr>
        <w:t>Paternity leave benefit (first month)</w:t>
      </w:r>
    </w:p>
    <w:p w14:paraId="28F6F715" w14:textId="5444C5F5" w:rsidR="00F50EE8" w:rsidRPr="00702221" w:rsidRDefault="00F50EE8" w:rsidP="00A15655">
      <w:pPr>
        <w:spacing w:after="120" w:line="360" w:lineRule="auto"/>
        <w:jc w:val="both"/>
        <w:rPr>
          <w:rFonts w:ascii="Baskerville" w:hAnsi="Baskerville" w:cs="Times New Roman"/>
          <w:lang w:val="en-GB"/>
        </w:rPr>
      </w:pPr>
      <w:r>
        <w:rPr>
          <w:rFonts w:ascii="Baskerville" w:hAnsi="Baskerville" w:cs="Times New Roman"/>
          <w:lang w:val="en-GB"/>
        </w:rPr>
        <w:tab/>
      </w:r>
      <w:r>
        <w:rPr>
          <w:rFonts w:ascii="Baskerville" w:hAnsi="Baskerville" w:cs="Times New Roman"/>
          <w:lang w:val="en-GB"/>
        </w:rPr>
        <w:tab/>
      </w:r>
      <w:r w:rsidRPr="00702221">
        <w:rPr>
          <w:rFonts w:ascii="Baskerville" w:hAnsi="Baskerville" w:cs="Times New Roman"/>
          <w:lang w:val="en-GB"/>
        </w:rPr>
        <w:t>0-9999</w:t>
      </w:r>
      <w:r w:rsidRPr="00702221">
        <w:rPr>
          <w:rFonts w:ascii="Baskerville" w:hAnsi="Baskerville" w:cs="Times New Roman"/>
          <w:lang w:val="en-GB"/>
        </w:rPr>
        <w:tab/>
      </w:r>
      <w:r w:rsidRPr="00702221">
        <w:rPr>
          <w:rFonts w:ascii="Baskerville" w:hAnsi="Baskerville" w:cs="Times New Roman"/>
          <w:lang w:val="en-GB"/>
        </w:rPr>
        <w:tab/>
        <w:t>Euros</w:t>
      </w:r>
    </w:p>
    <w:p w14:paraId="12372A34" w14:textId="75880A48" w:rsidR="00A15655" w:rsidRDefault="003F6C2C" w:rsidP="00A15655">
      <w:pPr>
        <w:spacing w:after="120" w:line="360" w:lineRule="auto"/>
        <w:ind w:left="1416"/>
        <w:jc w:val="both"/>
        <w:rPr>
          <w:rFonts w:ascii="Times New Roman" w:hAnsi="Times New Roman" w:cs="Times New Roman"/>
          <w:lang w:val="en-GB"/>
        </w:rPr>
      </w:pPr>
      <w:r w:rsidRPr="003F6C2C">
        <w:rPr>
          <w:rFonts w:ascii="Baskerville" w:hAnsi="Baskerville" w:cs="Times New Roman"/>
          <w:i/>
          <w:iCs/>
          <w:lang w:val="en-GB"/>
        </w:rPr>
        <w:t>Note</w:t>
      </w:r>
      <w:r>
        <w:rPr>
          <w:rFonts w:ascii="Baskerville" w:hAnsi="Baskerville" w:cs="Times New Roman"/>
          <w:lang w:val="en-GB"/>
        </w:rPr>
        <w:t xml:space="preserve">: </w:t>
      </w:r>
      <w:r w:rsidR="00747D5B">
        <w:rPr>
          <w:rFonts w:ascii="Baskerville" w:hAnsi="Baskerville" w:cs="Times New Roman"/>
          <w:lang w:val="en-GB"/>
        </w:rPr>
        <w:t xml:space="preserve">The benefits are calculated from gross earnings. </w:t>
      </w:r>
      <w:r w:rsidR="005F6FDF" w:rsidRPr="003F6C2C">
        <w:rPr>
          <w:rFonts w:ascii="Baskerville" w:hAnsi="Baskerville" w:cs="Times New Roman"/>
          <w:lang w:val="en-GB"/>
        </w:rPr>
        <w:t>The</w:t>
      </w:r>
      <w:r w:rsidR="005F6FDF" w:rsidRPr="00702221">
        <w:rPr>
          <w:rFonts w:ascii="Baskerville" w:hAnsi="Baskerville" w:cs="Times New Roman"/>
          <w:lang w:val="en-GB"/>
        </w:rPr>
        <w:t xml:space="preserve"> duration of paternity leave is typically shorter than one month. The calculation of paternity leave benefits takes this into account. The paternity leave benefit is a composite indicator that is a sum of paternity leave benefit share and the earning share. For example, if paternity leave is 2 weeks long and compensated for 80% of earnings, the paternity leave benefit is calculated as follows: [(0.8*earning) * 2)] + [earning*2.3]. If monthly earning is € 1,000, the value of paternity leave benefit will be [(0.8*1000)/2] + [1000/2.3] = 400 + 434,8 = 834,8.</w:t>
      </w:r>
      <w:r w:rsidR="00A15655">
        <w:rPr>
          <w:rFonts w:ascii="Times New Roman" w:hAnsi="Times New Roman" w:cs="Times New Roman"/>
          <w:lang w:val="en-GB"/>
        </w:rPr>
        <w:t xml:space="preserve"> </w:t>
      </w:r>
    </w:p>
    <w:p w14:paraId="502D7471" w14:textId="654D0A06" w:rsidR="00011A6D" w:rsidRDefault="00011A6D">
      <w:pPr>
        <w:rPr>
          <w:rFonts w:ascii="Times New Roman" w:hAnsi="Times New Roman" w:cs="Times New Roman"/>
          <w:lang w:val="en-US"/>
        </w:rPr>
      </w:pPr>
    </w:p>
    <w:p w14:paraId="5786647D" w14:textId="0BFDF6B3" w:rsidR="00491099" w:rsidRDefault="00491099" w:rsidP="006F26C1">
      <w:pPr>
        <w:pStyle w:val="MethodologyReportH1"/>
        <w:numPr>
          <w:ilvl w:val="1"/>
          <w:numId w:val="11"/>
        </w:numPr>
        <w:rPr>
          <w:lang w:val="en-US"/>
        </w:rPr>
      </w:pPr>
      <w:bookmarkStart w:id="15" w:name="_Toc81076944"/>
      <w:r>
        <w:rPr>
          <w:lang w:val="en-US"/>
        </w:rPr>
        <w:t>Parental leave</w:t>
      </w:r>
      <w:bookmarkEnd w:id="15"/>
    </w:p>
    <w:p w14:paraId="17668184" w14:textId="77777777" w:rsidR="005C10F2" w:rsidRDefault="005C10F2">
      <w:pPr>
        <w:rPr>
          <w:rFonts w:ascii="Times New Roman" w:hAnsi="Times New Roman" w:cs="Times New Roman"/>
          <w:b/>
          <w:bCs/>
          <w:lang w:val="en-US"/>
        </w:rPr>
      </w:pPr>
    </w:p>
    <w:p w14:paraId="5C4FB842" w14:textId="5265687E" w:rsidR="00E722A8" w:rsidRPr="00702221" w:rsidRDefault="00E722A8">
      <w:pPr>
        <w:rPr>
          <w:rFonts w:ascii="Baskerville" w:hAnsi="Baskerville" w:cs="Times New Roman"/>
          <w:lang w:val="en-US"/>
        </w:rPr>
      </w:pPr>
      <w:proofErr w:type="spellStart"/>
      <w:r w:rsidRPr="00702221">
        <w:rPr>
          <w:rFonts w:ascii="Baskerville" w:hAnsi="Baskerville" w:cs="Times New Roman"/>
          <w:b/>
          <w:bCs/>
          <w:lang w:val="en-US"/>
        </w:rPr>
        <w:t>pl_eli</w:t>
      </w:r>
      <w:proofErr w:type="spellEnd"/>
      <w:r w:rsidRPr="00702221">
        <w:rPr>
          <w:rFonts w:ascii="Baskerville" w:hAnsi="Baskerville" w:cs="Times New Roman"/>
          <w:lang w:val="en-US"/>
        </w:rPr>
        <w:tab/>
      </w:r>
      <w:r w:rsidRPr="00702221">
        <w:rPr>
          <w:rFonts w:ascii="Baskerville" w:hAnsi="Baskerville" w:cs="Times New Roman"/>
          <w:lang w:val="en-US"/>
        </w:rPr>
        <w:tab/>
        <w:t>Eligibility for parental leave</w:t>
      </w:r>
    </w:p>
    <w:p w14:paraId="0979F485" w14:textId="328395E8" w:rsidR="00E722A8" w:rsidRPr="00702221" w:rsidRDefault="00E722A8" w:rsidP="00E722A8">
      <w:pPr>
        <w:pStyle w:val="ListParagraph"/>
        <w:numPr>
          <w:ilvl w:val="0"/>
          <w:numId w:val="10"/>
        </w:numPr>
        <w:spacing w:after="120" w:line="360" w:lineRule="auto"/>
        <w:jc w:val="both"/>
        <w:rPr>
          <w:rFonts w:ascii="Baskerville" w:hAnsi="Baskerville" w:cs="Times New Roman"/>
          <w:lang w:val="en-US"/>
        </w:rPr>
      </w:pPr>
      <w:r w:rsidRPr="00702221">
        <w:rPr>
          <w:rFonts w:ascii="Baskerville" w:hAnsi="Baskerville" w:cs="Times New Roman"/>
          <w:lang w:val="en-US"/>
        </w:rPr>
        <w:t>eligible</w:t>
      </w:r>
    </w:p>
    <w:p w14:paraId="26A64BCA" w14:textId="5D10D4A4" w:rsidR="00E722A8" w:rsidRPr="00702221" w:rsidRDefault="00E722A8" w:rsidP="00E722A8">
      <w:pPr>
        <w:pStyle w:val="ListParagraph"/>
        <w:numPr>
          <w:ilvl w:val="0"/>
          <w:numId w:val="10"/>
        </w:numPr>
        <w:spacing w:after="120" w:line="360" w:lineRule="auto"/>
        <w:jc w:val="both"/>
        <w:rPr>
          <w:rFonts w:ascii="Baskerville" w:hAnsi="Baskerville" w:cs="Times New Roman"/>
          <w:lang w:val="en-US"/>
        </w:rPr>
      </w:pPr>
      <w:r w:rsidRPr="00702221">
        <w:rPr>
          <w:rFonts w:ascii="Baskerville" w:hAnsi="Baskerville" w:cs="Times New Roman"/>
          <w:lang w:val="en-US"/>
        </w:rPr>
        <w:t>not eligible</w:t>
      </w:r>
    </w:p>
    <w:p w14:paraId="69BA8EF0" w14:textId="76429C54" w:rsidR="00A876BC" w:rsidRPr="00702221" w:rsidRDefault="00A876BC" w:rsidP="00A876BC">
      <w:pPr>
        <w:spacing w:after="120" w:line="360" w:lineRule="auto"/>
        <w:jc w:val="both"/>
        <w:rPr>
          <w:rFonts w:ascii="Baskerville" w:hAnsi="Baskerville" w:cs="Times New Roman"/>
          <w:lang w:val="en-US"/>
        </w:rPr>
      </w:pPr>
    </w:p>
    <w:p w14:paraId="7474444A" w14:textId="31DB3792" w:rsidR="00A876BC" w:rsidRPr="00702221" w:rsidRDefault="00A876BC" w:rsidP="00A876BC">
      <w:pPr>
        <w:spacing w:after="120" w:line="360" w:lineRule="auto"/>
        <w:jc w:val="both"/>
        <w:rPr>
          <w:rFonts w:ascii="Baskerville" w:hAnsi="Baskerville" w:cs="Times New Roman"/>
          <w:lang w:val="en-US"/>
        </w:rPr>
      </w:pPr>
      <w:proofErr w:type="spellStart"/>
      <w:r w:rsidRPr="00702221">
        <w:rPr>
          <w:rFonts w:ascii="Baskerville" w:hAnsi="Baskerville" w:cs="Times New Roman"/>
          <w:b/>
          <w:bCs/>
          <w:lang w:val="en-US"/>
        </w:rPr>
        <w:t>pl_dur</w:t>
      </w:r>
      <w:proofErr w:type="spellEnd"/>
      <w:r w:rsidRPr="00702221">
        <w:rPr>
          <w:rFonts w:ascii="Baskerville" w:hAnsi="Baskerville" w:cs="Times New Roman"/>
          <w:lang w:val="en-US"/>
        </w:rPr>
        <w:tab/>
      </w:r>
      <w:r w:rsidRPr="00702221">
        <w:rPr>
          <w:rFonts w:ascii="Baskerville" w:hAnsi="Baskerville" w:cs="Times New Roman"/>
          <w:lang w:val="en-US"/>
        </w:rPr>
        <w:tab/>
        <w:t>Duration of parental leave</w:t>
      </w:r>
    </w:p>
    <w:p w14:paraId="41EFA252" w14:textId="000A82C7" w:rsidR="00091BDD" w:rsidRPr="00702221" w:rsidRDefault="00091BDD" w:rsidP="00A876BC">
      <w:pPr>
        <w:spacing w:after="120" w:line="360" w:lineRule="auto"/>
        <w:jc w:val="both"/>
        <w:rPr>
          <w:rFonts w:ascii="Baskerville" w:hAnsi="Baskerville" w:cs="Times New Roman"/>
          <w:lang w:val="en-US"/>
        </w:rPr>
      </w:pPr>
      <w:r w:rsidRPr="00702221">
        <w:rPr>
          <w:rFonts w:ascii="Baskerville" w:hAnsi="Baskerville" w:cs="Times New Roman"/>
          <w:lang w:val="en-US"/>
        </w:rPr>
        <w:tab/>
      </w:r>
      <w:r w:rsidRPr="00702221">
        <w:rPr>
          <w:rFonts w:ascii="Baskerville" w:hAnsi="Baskerville" w:cs="Times New Roman"/>
          <w:lang w:val="en-US"/>
        </w:rPr>
        <w:tab/>
        <w:t xml:space="preserve">0-999 </w:t>
      </w:r>
      <w:r w:rsidRPr="00702221">
        <w:rPr>
          <w:rFonts w:ascii="Baskerville" w:hAnsi="Baskerville" w:cs="Times New Roman"/>
          <w:lang w:val="en-US"/>
        </w:rPr>
        <w:tab/>
      </w:r>
      <w:r w:rsidRPr="00702221">
        <w:rPr>
          <w:rFonts w:ascii="Baskerville" w:hAnsi="Baskerville" w:cs="Times New Roman"/>
          <w:lang w:val="en-US"/>
        </w:rPr>
        <w:tab/>
        <w:t>weeks</w:t>
      </w:r>
    </w:p>
    <w:p w14:paraId="2E47CD42" w14:textId="139A22F7" w:rsidR="00091BDD" w:rsidRPr="00702221" w:rsidRDefault="00091BDD" w:rsidP="00A876BC">
      <w:pPr>
        <w:spacing w:after="120" w:line="360" w:lineRule="auto"/>
        <w:jc w:val="both"/>
        <w:rPr>
          <w:rFonts w:ascii="Baskerville" w:hAnsi="Baskerville" w:cs="Times New Roman"/>
          <w:lang w:val="en-US"/>
        </w:rPr>
      </w:pPr>
    </w:p>
    <w:p w14:paraId="1B3C1182" w14:textId="3B29EC30" w:rsidR="00091BDD" w:rsidRPr="00702221" w:rsidRDefault="00091BDD" w:rsidP="00A876BC">
      <w:pPr>
        <w:spacing w:after="120" w:line="360" w:lineRule="auto"/>
        <w:jc w:val="both"/>
        <w:rPr>
          <w:rFonts w:ascii="Baskerville" w:hAnsi="Baskerville" w:cs="Times New Roman"/>
          <w:lang w:val="en-GB"/>
        </w:rPr>
      </w:pPr>
      <w:r w:rsidRPr="00702221">
        <w:rPr>
          <w:rFonts w:ascii="Baskerville" w:hAnsi="Baskerville" w:cs="Times New Roman"/>
          <w:b/>
          <w:bCs/>
          <w:lang w:val="en-US"/>
        </w:rPr>
        <w:t>pl_ben1</w:t>
      </w:r>
      <w:r w:rsidR="000776EF">
        <w:rPr>
          <w:rFonts w:ascii="Baskerville" w:hAnsi="Baskerville" w:cs="Times New Roman"/>
          <w:b/>
          <w:bCs/>
          <w:lang w:val="en-US"/>
        </w:rPr>
        <w:tab/>
      </w:r>
      <w:r w:rsidR="0078708D" w:rsidRPr="00702221">
        <w:rPr>
          <w:rFonts w:ascii="Baskerville" w:hAnsi="Baskerville" w:cs="Times New Roman"/>
          <w:lang w:val="en-GB"/>
        </w:rPr>
        <w:t>Average parental leave benefit (monthly)</w:t>
      </w:r>
    </w:p>
    <w:p w14:paraId="2B4F2D86" w14:textId="690DBB5B" w:rsidR="00B11087" w:rsidRPr="00702221" w:rsidRDefault="00B11087" w:rsidP="00A876BC">
      <w:pPr>
        <w:spacing w:after="120" w:line="360" w:lineRule="auto"/>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0BDE3A90" w14:textId="77777777" w:rsidR="001613E5" w:rsidRDefault="00F93E83" w:rsidP="00D90533">
      <w:pPr>
        <w:spacing w:after="0" w:line="360" w:lineRule="auto"/>
        <w:ind w:left="720" w:hanging="720"/>
        <w:jc w:val="both"/>
        <w:rPr>
          <w:rFonts w:ascii="Baskerville" w:hAnsi="Baskerville" w:cs="Times New Roman"/>
          <w:lang w:val="en-GB"/>
        </w:rPr>
      </w:pPr>
      <w:r w:rsidRPr="00702221">
        <w:rPr>
          <w:rFonts w:ascii="Baskerville" w:hAnsi="Baskerville" w:cs="Times New Roman"/>
          <w:lang w:val="en-GB"/>
        </w:rPr>
        <w:tab/>
      </w:r>
      <w:r w:rsidRPr="00702221">
        <w:rPr>
          <w:rFonts w:ascii="Baskerville" w:hAnsi="Baskerville" w:cs="Times New Roman"/>
          <w:lang w:val="en-GB"/>
        </w:rPr>
        <w:tab/>
      </w:r>
      <w:r w:rsidRPr="00702221">
        <w:rPr>
          <w:rFonts w:ascii="Baskerville" w:hAnsi="Baskerville" w:cs="Times New Roman"/>
          <w:i/>
          <w:iCs/>
          <w:lang w:val="en-GB"/>
        </w:rPr>
        <w:t>Note</w:t>
      </w:r>
      <w:r w:rsidRPr="00702221">
        <w:rPr>
          <w:rFonts w:ascii="Baskerville" w:hAnsi="Baskerville" w:cs="Times New Roman"/>
          <w:lang w:val="en-GB"/>
        </w:rPr>
        <w:t xml:space="preserve">: </w:t>
      </w:r>
      <w:r w:rsidR="00D03557" w:rsidRPr="00702221">
        <w:rPr>
          <w:rFonts w:ascii="Baskerville" w:hAnsi="Baskerville" w:cs="Times New Roman"/>
          <w:lang w:val="en-GB"/>
        </w:rPr>
        <w:tab/>
      </w:r>
      <w:r w:rsidR="001613E5">
        <w:rPr>
          <w:rFonts w:ascii="Baskerville" w:hAnsi="Baskerville" w:cs="Times New Roman"/>
          <w:lang w:val="en-GB"/>
        </w:rPr>
        <w:t xml:space="preserve">The benefits are calculated from gross earnings. </w:t>
      </w:r>
      <w:r w:rsidR="00D03557" w:rsidRPr="00702221">
        <w:rPr>
          <w:rFonts w:ascii="Baskerville" w:hAnsi="Baskerville" w:cs="Times New Roman"/>
          <w:lang w:val="en-GB"/>
        </w:rPr>
        <w:t xml:space="preserve">The amount of benefit may </w:t>
      </w:r>
    </w:p>
    <w:p w14:paraId="4ED98346" w14:textId="67796327" w:rsidR="00F93E83" w:rsidRPr="00702221" w:rsidRDefault="00D03557" w:rsidP="001613E5">
      <w:pPr>
        <w:spacing w:after="0" w:line="360" w:lineRule="auto"/>
        <w:ind w:left="2160"/>
        <w:jc w:val="both"/>
        <w:rPr>
          <w:rFonts w:ascii="Baskerville" w:hAnsi="Baskerville" w:cs="Times New Roman"/>
          <w:lang w:val="en-GB"/>
        </w:rPr>
      </w:pPr>
      <w:r w:rsidRPr="00702221">
        <w:rPr>
          <w:rFonts w:ascii="Baskerville" w:hAnsi="Baskerville" w:cs="Times New Roman"/>
          <w:lang w:val="en-GB"/>
        </w:rPr>
        <w:t xml:space="preserve">change over the course of paternity leave. This variable provides </w:t>
      </w:r>
      <w:r w:rsidR="007273D3" w:rsidRPr="00702221">
        <w:rPr>
          <w:rFonts w:ascii="Baskerville" w:hAnsi="Baskerville" w:cs="Times New Roman"/>
          <w:lang w:val="en-GB"/>
        </w:rPr>
        <w:t xml:space="preserve">the </w:t>
      </w:r>
      <w:r w:rsidRPr="00702221">
        <w:rPr>
          <w:rFonts w:ascii="Baskerville" w:hAnsi="Baskerville" w:cs="Times New Roman"/>
          <w:lang w:val="en-GB"/>
        </w:rPr>
        <w:t>average amount of benefit across the whole paternity leave. The values are in Euros.</w:t>
      </w:r>
    </w:p>
    <w:p w14:paraId="3372EB38" w14:textId="5AB69696" w:rsidR="00D90533" w:rsidRPr="00702221" w:rsidRDefault="00D90533" w:rsidP="00D90533">
      <w:pPr>
        <w:spacing w:after="0" w:line="360" w:lineRule="auto"/>
        <w:jc w:val="both"/>
        <w:rPr>
          <w:rFonts w:ascii="Baskerville" w:hAnsi="Baskerville" w:cs="Times New Roman"/>
          <w:lang w:val="en-GB"/>
        </w:rPr>
      </w:pPr>
    </w:p>
    <w:p w14:paraId="29BBF121" w14:textId="5256AE40" w:rsidR="00D90533" w:rsidRPr="00702221" w:rsidRDefault="00D90533" w:rsidP="00D90533">
      <w:pPr>
        <w:spacing w:after="0" w:line="360" w:lineRule="auto"/>
        <w:jc w:val="both"/>
        <w:rPr>
          <w:rFonts w:ascii="Baskerville" w:hAnsi="Baskerville" w:cs="Times New Roman"/>
          <w:lang w:val="en-GB"/>
        </w:rPr>
      </w:pPr>
      <w:r w:rsidRPr="00702221">
        <w:rPr>
          <w:rFonts w:ascii="Baskerville" w:hAnsi="Baskerville" w:cs="Times New Roman"/>
          <w:b/>
          <w:bCs/>
          <w:lang w:val="en-GB"/>
        </w:rPr>
        <w:t>pl_ben2</w:t>
      </w:r>
      <w:r w:rsidRPr="00702221">
        <w:rPr>
          <w:rFonts w:ascii="Baskerville" w:hAnsi="Baskerville" w:cs="Times New Roman"/>
          <w:b/>
          <w:bCs/>
          <w:lang w:val="en-GB"/>
        </w:rPr>
        <w:tab/>
      </w:r>
      <w:r w:rsidRPr="00702221">
        <w:rPr>
          <w:rFonts w:ascii="Baskerville" w:hAnsi="Baskerville" w:cs="Times New Roman"/>
          <w:lang w:val="en-GB"/>
        </w:rPr>
        <w:t>Parental leave benefit (first month)</w:t>
      </w:r>
    </w:p>
    <w:p w14:paraId="0885845B" w14:textId="5312D819" w:rsidR="00D90533" w:rsidRDefault="00D90533" w:rsidP="00D90533">
      <w:pPr>
        <w:spacing w:after="0" w:line="360" w:lineRule="auto"/>
        <w:jc w:val="both"/>
        <w:rPr>
          <w:rFonts w:ascii="Baskerville" w:hAnsi="Baskerville" w:cs="Times New Roman"/>
          <w:lang w:val="en-GB"/>
        </w:rPr>
      </w:pPr>
      <w:r w:rsidRPr="00702221">
        <w:rPr>
          <w:rFonts w:ascii="Baskerville" w:hAnsi="Baskerville" w:cs="Times New Roman"/>
          <w:lang w:val="en-GB"/>
        </w:rPr>
        <w:lastRenderedPageBreak/>
        <w:tab/>
      </w:r>
      <w:r w:rsidRPr="00702221">
        <w:rPr>
          <w:rFonts w:ascii="Baskerville" w:hAnsi="Baskerville" w:cs="Times New Roman"/>
          <w:lang w:val="en-GB"/>
        </w:rPr>
        <w:tab/>
        <w:t>0-9999</w:t>
      </w:r>
      <w:r w:rsidRPr="00702221">
        <w:rPr>
          <w:rFonts w:ascii="Baskerville" w:hAnsi="Baskerville" w:cs="Times New Roman"/>
          <w:lang w:val="en-GB"/>
        </w:rPr>
        <w:tab/>
      </w:r>
      <w:r w:rsidRPr="00702221">
        <w:rPr>
          <w:rFonts w:ascii="Baskerville" w:hAnsi="Baskerville" w:cs="Times New Roman"/>
          <w:lang w:val="en-GB"/>
        </w:rPr>
        <w:tab/>
        <w:t>Euros</w:t>
      </w:r>
    </w:p>
    <w:p w14:paraId="14F92155" w14:textId="71F3A406" w:rsidR="000435F9" w:rsidRPr="000435F9" w:rsidRDefault="000435F9" w:rsidP="00D90533">
      <w:pPr>
        <w:spacing w:after="0" w:line="360" w:lineRule="auto"/>
        <w:jc w:val="both"/>
        <w:rPr>
          <w:rFonts w:ascii="Times New Roman" w:hAnsi="Times New Roman" w:cs="Times New Roman"/>
          <w:lang w:val="en-GB"/>
        </w:rPr>
      </w:pPr>
      <w:r>
        <w:rPr>
          <w:rFonts w:ascii="Baskerville" w:hAnsi="Baskerville" w:cs="Times New Roman"/>
          <w:lang w:val="en-GB"/>
        </w:rPr>
        <w:tab/>
      </w:r>
      <w:r>
        <w:rPr>
          <w:rFonts w:ascii="Baskerville" w:hAnsi="Baskerville" w:cs="Times New Roman"/>
          <w:lang w:val="en-GB"/>
        </w:rPr>
        <w:tab/>
      </w:r>
      <w:r>
        <w:rPr>
          <w:rFonts w:ascii="Baskerville" w:hAnsi="Baskerville" w:cs="Times New Roman"/>
          <w:i/>
          <w:iCs/>
          <w:lang w:val="en-GB"/>
        </w:rPr>
        <w:t>Note</w:t>
      </w:r>
      <w:r>
        <w:rPr>
          <w:rFonts w:ascii="Baskerville" w:hAnsi="Baskerville" w:cs="Times New Roman"/>
          <w:lang w:val="en-GB"/>
        </w:rPr>
        <w:t>: The benefits are calculated from gross earnings.</w:t>
      </w:r>
    </w:p>
    <w:p w14:paraId="1735124B" w14:textId="6A0B84E9" w:rsidR="006F5903" w:rsidRDefault="006F5903" w:rsidP="00D90533">
      <w:pPr>
        <w:spacing w:after="0" w:line="360" w:lineRule="auto"/>
        <w:jc w:val="both"/>
        <w:rPr>
          <w:rFonts w:ascii="Times New Roman" w:hAnsi="Times New Roman" w:cs="Times New Roman"/>
          <w:lang w:val="en-GB"/>
        </w:rPr>
      </w:pPr>
    </w:p>
    <w:p w14:paraId="56F6CB4A" w14:textId="3C353940" w:rsidR="006F5903" w:rsidRDefault="006F5903" w:rsidP="005C10F2">
      <w:pPr>
        <w:pStyle w:val="MethodologyReportH1"/>
        <w:rPr>
          <w:lang w:val="en-GB"/>
        </w:rPr>
      </w:pPr>
      <w:bookmarkStart w:id="16" w:name="_Toc81076945"/>
      <w:r>
        <w:rPr>
          <w:lang w:val="en-GB"/>
        </w:rPr>
        <w:t>Data Sources</w:t>
      </w:r>
      <w:bookmarkEnd w:id="16"/>
    </w:p>
    <w:p w14:paraId="60E23273" w14:textId="77777777" w:rsidR="009B071A" w:rsidRDefault="009B071A" w:rsidP="00D90533">
      <w:pPr>
        <w:spacing w:after="0" w:line="360" w:lineRule="auto"/>
        <w:jc w:val="both"/>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F6FC2" w:rsidRPr="0040329C" w14:paraId="7153B2A0" w14:textId="77777777" w:rsidTr="00146D16">
        <w:trPr>
          <w:trHeight w:val="1134"/>
        </w:trPr>
        <w:tc>
          <w:tcPr>
            <w:tcW w:w="9016" w:type="dxa"/>
            <w:vAlign w:val="center"/>
          </w:tcPr>
          <w:p w14:paraId="520A545F"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Addabbo, T., </w:t>
            </w:r>
            <w:proofErr w:type="spellStart"/>
            <w:r w:rsidRPr="0040329C">
              <w:rPr>
                <w:rFonts w:ascii="Baskerville" w:hAnsi="Baskerville"/>
                <w:lang w:val="en-US"/>
              </w:rPr>
              <w:t>Cardinali</w:t>
            </w:r>
            <w:proofErr w:type="spellEnd"/>
            <w:r w:rsidRPr="0040329C">
              <w:rPr>
                <w:rFonts w:ascii="Baskerville" w:hAnsi="Baskerville"/>
                <w:lang w:val="en-US"/>
              </w:rPr>
              <w:t xml:space="preserve">, V., </w:t>
            </w:r>
            <w:proofErr w:type="spellStart"/>
            <w:r w:rsidRPr="0040329C">
              <w:rPr>
                <w:rFonts w:ascii="Baskerville" w:hAnsi="Baskerville"/>
                <w:lang w:val="en-US"/>
              </w:rPr>
              <w:t>Giovannini</w:t>
            </w:r>
            <w:proofErr w:type="spellEnd"/>
            <w:r w:rsidRPr="0040329C">
              <w:rPr>
                <w:rFonts w:ascii="Baskerville" w:hAnsi="Baskerville"/>
                <w:lang w:val="en-US"/>
              </w:rPr>
              <w:t xml:space="preserve">, D. and </w:t>
            </w:r>
            <w:proofErr w:type="spellStart"/>
            <w:r w:rsidRPr="0040329C">
              <w:rPr>
                <w:rFonts w:ascii="Baskerville" w:hAnsi="Baskerville"/>
                <w:lang w:val="en-US"/>
              </w:rPr>
              <w:t>Mazzucchelli</w:t>
            </w:r>
            <w:proofErr w:type="spellEnd"/>
            <w:r w:rsidRPr="0040329C">
              <w:rPr>
                <w:rFonts w:ascii="Baskerville" w:hAnsi="Baskerville"/>
                <w:lang w:val="en-US"/>
              </w:rPr>
              <w:t xml:space="preserve">, S. (2018) ‘Italy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5B13444" w14:textId="77777777" w:rsidTr="00146D16">
        <w:trPr>
          <w:trHeight w:val="1134"/>
        </w:trPr>
        <w:tc>
          <w:tcPr>
            <w:tcW w:w="9016" w:type="dxa"/>
            <w:vAlign w:val="center"/>
          </w:tcPr>
          <w:p w14:paraId="32F89677"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Addabbo, T., </w:t>
            </w:r>
            <w:proofErr w:type="spellStart"/>
            <w:r w:rsidRPr="0040329C">
              <w:rPr>
                <w:rFonts w:ascii="Baskerville" w:hAnsi="Baskerville"/>
                <w:lang w:val="en-US"/>
              </w:rPr>
              <w:t>Cardinali</w:t>
            </w:r>
            <w:proofErr w:type="spellEnd"/>
            <w:r w:rsidRPr="0040329C">
              <w:rPr>
                <w:rFonts w:ascii="Baskerville" w:hAnsi="Baskerville"/>
                <w:lang w:val="en-US"/>
              </w:rPr>
              <w:t xml:space="preserve">, V., </w:t>
            </w:r>
            <w:proofErr w:type="spellStart"/>
            <w:r w:rsidRPr="0040329C">
              <w:rPr>
                <w:rFonts w:ascii="Baskerville" w:hAnsi="Baskerville"/>
                <w:lang w:val="en-US"/>
              </w:rPr>
              <w:t>Giovannini</w:t>
            </w:r>
            <w:proofErr w:type="spellEnd"/>
            <w:r w:rsidRPr="0040329C">
              <w:rPr>
                <w:rFonts w:ascii="Baskerville" w:hAnsi="Baskerville"/>
                <w:lang w:val="en-US"/>
              </w:rPr>
              <w:t xml:space="preserve">, D., and </w:t>
            </w:r>
            <w:proofErr w:type="spellStart"/>
            <w:r w:rsidRPr="0040329C">
              <w:rPr>
                <w:rFonts w:ascii="Baskerville" w:hAnsi="Baskerville"/>
                <w:lang w:val="en-US"/>
              </w:rPr>
              <w:t>Mazzucchelli</w:t>
            </w:r>
            <w:proofErr w:type="spellEnd"/>
            <w:r w:rsidRPr="0040329C">
              <w:rPr>
                <w:rFonts w:ascii="Baskerville" w:hAnsi="Baskerville"/>
                <w:lang w:val="en-US"/>
              </w:rPr>
              <w:t xml:space="preserve">, S. (2019) ‘Italy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10CEF82" w14:textId="77777777" w:rsidTr="00146D16">
        <w:trPr>
          <w:trHeight w:val="1134"/>
        </w:trPr>
        <w:tc>
          <w:tcPr>
            <w:tcW w:w="9016" w:type="dxa"/>
            <w:vAlign w:val="center"/>
          </w:tcPr>
          <w:p w14:paraId="7A2ED0C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Bloksgaard</w:t>
            </w:r>
            <w:proofErr w:type="spellEnd"/>
            <w:r w:rsidRPr="0040329C">
              <w:rPr>
                <w:rFonts w:ascii="Baskerville" w:hAnsi="Baskerville"/>
                <w:lang w:val="en-US"/>
              </w:rPr>
              <w:t xml:space="preserve">, L. and </w:t>
            </w:r>
            <w:proofErr w:type="spellStart"/>
            <w:r w:rsidRPr="0040329C">
              <w:rPr>
                <w:rFonts w:ascii="Baskerville" w:hAnsi="Baskerville"/>
                <w:lang w:val="en-US"/>
              </w:rPr>
              <w:t>Rostgaard</w:t>
            </w:r>
            <w:proofErr w:type="spellEnd"/>
            <w:r w:rsidRPr="0040329C">
              <w:rPr>
                <w:rFonts w:ascii="Baskerville" w:hAnsi="Baskerville"/>
                <w:lang w:val="en-US"/>
              </w:rPr>
              <w:t xml:space="preserve">, T. (2018) ‘Denmark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66AFFBC3" w14:textId="77777777" w:rsidTr="00146D16">
        <w:trPr>
          <w:trHeight w:val="1134"/>
        </w:trPr>
        <w:tc>
          <w:tcPr>
            <w:tcW w:w="9016" w:type="dxa"/>
            <w:vAlign w:val="center"/>
          </w:tcPr>
          <w:p w14:paraId="184D407F"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Bloksgaard</w:t>
            </w:r>
            <w:proofErr w:type="spellEnd"/>
            <w:r w:rsidRPr="0040329C">
              <w:rPr>
                <w:rFonts w:ascii="Baskerville" w:hAnsi="Baskerville"/>
                <w:lang w:val="en-US"/>
              </w:rPr>
              <w:t xml:space="preserve">, L. and </w:t>
            </w:r>
            <w:proofErr w:type="spellStart"/>
            <w:r w:rsidRPr="0040329C">
              <w:rPr>
                <w:rFonts w:ascii="Baskerville" w:hAnsi="Baskerville"/>
                <w:lang w:val="en-US"/>
              </w:rPr>
              <w:t>Rostgaard</w:t>
            </w:r>
            <w:proofErr w:type="spellEnd"/>
            <w:r w:rsidRPr="0040329C">
              <w:rPr>
                <w:rFonts w:ascii="Baskerville" w:hAnsi="Baskerville"/>
                <w:lang w:val="en-US"/>
              </w:rPr>
              <w:t xml:space="preserve">, T. (2019) ‘Denmark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0A73D7EE" w14:textId="77777777" w:rsidTr="00146D16">
        <w:trPr>
          <w:trHeight w:val="1134"/>
        </w:trPr>
        <w:tc>
          <w:tcPr>
            <w:tcW w:w="9016" w:type="dxa"/>
            <w:vAlign w:val="center"/>
          </w:tcPr>
          <w:p w14:paraId="085A4774"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Boyer, D. and </w:t>
            </w:r>
            <w:proofErr w:type="spellStart"/>
            <w:r w:rsidRPr="0040329C">
              <w:rPr>
                <w:rFonts w:ascii="Baskerville" w:hAnsi="Baskerville"/>
                <w:lang w:val="en-US"/>
              </w:rPr>
              <w:t>Fagnani</w:t>
            </w:r>
            <w:proofErr w:type="spellEnd"/>
            <w:r w:rsidRPr="0040329C">
              <w:rPr>
                <w:rFonts w:ascii="Baskerville" w:hAnsi="Baskerville"/>
                <w:lang w:val="en-US"/>
              </w:rPr>
              <w:t xml:space="preserve">, J. (2018) ‘France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4B9E939C" w14:textId="77777777" w:rsidTr="00146D16">
        <w:trPr>
          <w:trHeight w:val="1134"/>
        </w:trPr>
        <w:tc>
          <w:tcPr>
            <w:tcW w:w="9016" w:type="dxa"/>
            <w:vAlign w:val="center"/>
          </w:tcPr>
          <w:p w14:paraId="192F6E13"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Boyer, D. and </w:t>
            </w:r>
            <w:proofErr w:type="spellStart"/>
            <w:r w:rsidRPr="0040329C">
              <w:rPr>
                <w:rFonts w:ascii="Baskerville" w:hAnsi="Baskerville"/>
                <w:lang w:val="en-US"/>
              </w:rPr>
              <w:t>Fagnani</w:t>
            </w:r>
            <w:proofErr w:type="spellEnd"/>
            <w:r w:rsidRPr="0040329C">
              <w:rPr>
                <w:rFonts w:ascii="Baskerville" w:hAnsi="Baskerville"/>
                <w:lang w:val="en-US"/>
              </w:rPr>
              <w:t xml:space="preserve">, J. (2019) ‘France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A2CAAE2" w14:textId="77777777" w:rsidTr="00146D16">
        <w:trPr>
          <w:trHeight w:val="1134"/>
        </w:trPr>
        <w:tc>
          <w:tcPr>
            <w:tcW w:w="9016" w:type="dxa"/>
            <w:vAlign w:val="center"/>
          </w:tcPr>
          <w:p w14:paraId="1D91B72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Brandth</w:t>
            </w:r>
            <w:proofErr w:type="spellEnd"/>
            <w:r w:rsidRPr="0040329C">
              <w:rPr>
                <w:rFonts w:ascii="Baskerville" w:hAnsi="Baskerville"/>
                <w:lang w:val="en-US"/>
              </w:rPr>
              <w:t xml:space="preserve">, B. and </w:t>
            </w:r>
            <w:proofErr w:type="spellStart"/>
            <w:r w:rsidRPr="0040329C">
              <w:rPr>
                <w:rFonts w:ascii="Baskerville" w:hAnsi="Baskerville"/>
                <w:lang w:val="en-US"/>
              </w:rPr>
              <w:t>Kvande</w:t>
            </w:r>
            <w:proofErr w:type="spellEnd"/>
            <w:r w:rsidRPr="0040329C">
              <w:rPr>
                <w:rFonts w:ascii="Baskerville" w:hAnsi="Baskerville"/>
                <w:lang w:val="en-US"/>
              </w:rPr>
              <w:t xml:space="preserve">, E. (2019) ‘Norway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Dobrotić</w:t>
            </w:r>
            <w:proofErr w:type="spellEnd"/>
            <w:r w:rsidRPr="0040329C">
              <w:rPr>
                <w:rFonts w:ascii="Baskerville" w:hAnsi="Baskerville"/>
                <w:lang w:val="en-US"/>
              </w:rPr>
              <w:t xml:space="preserve">, I., Blum, S.,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C5345E9" w14:textId="77777777" w:rsidTr="00146D16">
        <w:trPr>
          <w:trHeight w:val="1134"/>
        </w:trPr>
        <w:tc>
          <w:tcPr>
            <w:tcW w:w="9016" w:type="dxa"/>
            <w:vAlign w:val="center"/>
          </w:tcPr>
          <w:p w14:paraId="1EA49E22"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Brandth</w:t>
            </w:r>
            <w:proofErr w:type="spellEnd"/>
            <w:r w:rsidRPr="0040329C">
              <w:rPr>
                <w:rFonts w:ascii="Baskerville" w:hAnsi="Baskerville"/>
                <w:lang w:val="en-US"/>
              </w:rPr>
              <w:t xml:space="preserve">, B., </w:t>
            </w:r>
            <w:proofErr w:type="spellStart"/>
            <w:r w:rsidRPr="0040329C">
              <w:rPr>
                <w:rFonts w:ascii="Baskerville" w:hAnsi="Baskerville"/>
                <w:lang w:val="en-US"/>
              </w:rPr>
              <w:t>Kvande</w:t>
            </w:r>
            <w:proofErr w:type="spellEnd"/>
            <w:r w:rsidRPr="0040329C">
              <w:rPr>
                <w:rFonts w:ascii="Baskerville" w:hAnsi="Baskerville"/>
                <w:lang w:val="en-US"/>
              </w:rPr>
              <w:t xml:space="preserve">, E. (2018) ‘Norway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51D30B06" w14:textId="77777777" w:rsidTr="00146D16">
        <w:trPr>
          <w:trHeight w:val="1134"/>
        </w:trPr>
        <w:tc>
          <w:tcPr>
            <w:tcW w:w="9016" w:type="dxa"/>
            <w:vAlign w:val="center"/>
          </w:tcPr>
          <w:p w14:paraId="11ADC108"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Braziene</w:t>
            </w:r>
            <w:proofErr w:type="spellEnd"/>
            <w:r w:rsidRPr="0040329C">
              <w:rPr>
                <w:rFonts w:ascii="Baskerville" w:hAnsi="Baskerville"/>
                <w:lang w:val="en-US"/>
              </w:rPr>
              <w:t xml:space="preserve">, R. (2018) ‘Lithuania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E2DBFAB" w14:textId="77777777" w:rsidTr="00146D16">
        <w:trPr>
          <w:trHeight w:val="1134"/>
        </w:trPr>
        <w:tc>
          <w:tcPr>
            <w:tcW w:w="9016" w:type="dxa"/>
            <w:vAlign w:val="center"/>
          </w:tcPr>
          <w:p w14:paraId="285ACB1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Braziene</w:t>
            </w:r>
            <w:proofErr w:type="spellEnd"/>
            <w:r w:rsidRPr="0040329C">
              <w:rPr>
                <w:rFonts w:ascii="Baskerville" w:hAnsi="Baskerville"/>
                <w:lang w:val="en-US"/>
              </w:rPr>
              <w:t xml:space="preserve">, R. (2019) ‘Lithuania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54C4F58" w14:textId="77777777" w:rsidTr="00146D16">
        <w:trPr>
          <w:trHeight w:val="1134"/>
        </w:trPr>
        <w:tc>
          <w:tcPr>
            <w:tcW w:w="9016" w:type="dxa"/>
            <w:vAlign w:val="center"/>
          </w:tcPr>
          <w:p w14:paraId="7C1ED131"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lastRenderedPageBreak/>
              <w:t xml:space="preserve">Daly, M. and Rush, M. (2018) ‘Ireland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05F6C72" w14:textId="77777777" w:rsidTr="00146D16">
        <w:trPr>
          <w:trHeight w:val="1134"/>
        </w:trPr>
        <w:tc>
          <w:tcPr>
            <w:tcW w:w="9016" w:type="dxa"/>
            <w:vAlign w:val="center"/>
          </w:tcPr>
          <w:p w14:paraId="1B8CB744"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Daly, M. and Rush, M. (2019) ‘Ireland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31FC74A4" w14:textId="77777777" w:rsidTr="00146D16">
        <w:trPr>
          <w:trHeight w:val="1134"/>
        </w:trPr>
        <w:tc>
          <w:tcPr>
            <w:tcW w:w="9016" w:type="dxa"/>
            <w:vAlign w:val="center"/>
          </w:tcPr>
          <w:p w14:paraId="67D0027D"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den </w:t>
            </w:r>
            <w:proofErr w:type="spellStart"/>
            <w:r w:rsidRPr="0040329C">
              <w:rPr>
                <w:rFonts w:ascii="Baskerville" w:hAnsi="Baskerville"/>
                <w:lang w:val="en-US"/>
              </w:rPr>
              <w:t>Dulk</w:t>
            </w:r>
            <w:proofErr w:type="spellEnd"/>
            <w:r w:rsidRPr="0040329C">
              <w:rPr>
                <w:rFonts w:ascii="Baskerville" w:hAnsi="Baskerville"/>
                <w:lang w:val="en-US"/>
              </w:rPr>
              <w:t>, L. (2018) ‘</w:t>
            </w:r>
            <w:proofErr w:type="gramStart"/>
            <w:r w:rsidRPr="0040329C">
              <w:rPr>
                <w:rFonts w:ascii="Baskerville" w:hAnsi="Baskerville"/>
                <w:lang w:val="en-US"/>
              </w:rPr>
              <w:t>Netherlands</w:t>
            </w:r>
            <w:proofErr w:type="gramEnd"/>
            <w:r w:rsidRPr="0040329C">
              <w:rPr>
                <w:rFonts w:ascii="Baskerville" w:hAnsi="Baskerville"/>
                <w:lang w:val="en-US"/>
              </w:rPr>
              <w:t xml:space="preserve">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19954BC" w14:textId="77777777" w:rsidTr="00146D16">
        <w:trPr>
          <w:trHeight w:val="1134"/>
        </w:trPr>
        <w:tc>
          <w:tcPr>
            <w:tcW w:w="9016" w:type="dxa"/>
            <w:vAlign w:val="center"/>
          </w:tcPr>
          <w:p w14:paraId="3D1389C6"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den </w:t>
            </w:r>
            <w:proofErr w:type="spellStart"/>
            <w:r w:rsidRPr="0040329C">
              <w:rPr>
                <w:rFonts w:ascii="Baskerville" w:hAnsi="Baskerville"/>
                <w:lang w:val="en-US"/>
              </w:rPr>
              <w:t>Dulk</w:t>
            </w:r>
            <w:proofErr w:type="spellEnd"/>
            <w:r w:rsidRPr="0040329C">
              <w:rPr>
                <w:rFonts w:ascii="Baskerville" w:hAnsi="Baskerville"/>
                <w:lang w:val="en-US"/>
              </w:rPr>
              <w:t>, L. and Yerkes, M.A. (2019) ‘</w:t>
            </w:r>
            <w:proofErr w:type="gramStart"/>
            <w:r w:rsidRPr="0040329C">
              <w:rPr>
                <w:rFonts w:ascii="Baskerville" w:hAnsi="Baskerville"/>
                <w:lang w:val="en-US"/>
              </w:rPr>
              <w:t>Netherlands</w:t>
            </w:r>
            <w:proofErr w:type="gramEnd"/>
            <w:r w:rsidRPr="0040329C">
              <w:rPr>
                <w:rFonts w:ascii="Baskerville" w:hAnsi="Baskerville"/>
                <w:lang w:val="en-US"/>
              </w:rPr>
              <w:t xml:space="preserve">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5FF3B602" w14:textId="77777777" w:rsidTr="00146D16">
        <w:trPr>
          <w:trHeight w:val="1134"/>
        </w:trPr>
        <w:tc>
          <w:tcPr>
            <w:tcW w:w="9016" w:type="dxa"/>
            <w:vAlign w:val="center"/>
          </w:tcPr>
          <w:p w14:paraId="62548809"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Dimitrova, E., </w:t>
            </w:r>
            <w:proofErr w:type="spellStart"/>
            <w:r w:rsidRPr="0040329C">
              <w:rPr>
                <w:rFonts w:ascii="Baskerville" w:hAnsi="Baskerville"/>
                <w:lang w:val="en-US"/>
              </w:rPr>
              <w:t>Kotzeva</w:t>
            </w:r>
            <w:proofErr w:type="spellEnd"/>
            <w:r w:rsidRPr="0040329C">
              <w:rPr>
                <w:rFonts w:ascii="Baskerville" w:hAnsi="Baskerville"/>
                <w:lang w:val="en-US"/>
              </w:rPr>
              <w:t xml:space="preserve">, T. and </w:t>
            </w:r>
            <w:proofErr w:type="spellStart"/>
            <w:r w:rsidRPr="0040329C">
              <w:rPr>
                <w:rFonts w:ascii="Baskerville" w:hAnsi="Baskerville"/>
                <w:lang w:val="en-US"/>
              </w:rPr>
              <w:t>Ilieva</w:t>
            </w:r>
            <w:proofErr w:type="spellEnd"/>
            <w:r w:rsidRPr="0040329C">
              <w:rPr>
                <w:rFonts w:ascii="Baskerville" w:hAnsi="Baskerville"/>
                <w:lang w:val="en-US"/>
              </w:rPr>
              <w:t xml:space="preserve">, K. (2018) ‘Bulgaria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703F809B" w14:textId="77777777" w:rsidTr="00146D16">
        <w:trPr>
          <w:trHeight w:val="1134"/>
        </w:trPr>
        <w:tc>
          <w:tcPr>
            <w:tcW w:w="9016" w:type="dxa"/>
            <w:vAlign w:val="center"/>
          </w:tcPr>
          <w:p w14:paraId="239A446B"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Dimitrova, E., </w:t>
            </w:r>
            <w:proofErr w:type="spellStart"/>
            <w:r w:rsidRPr="0040329C">
              <w:rPr>
                <w:rFonts w:ascii="Baskerville" w:hAnsi="Baskerville"/>
                <w:lang w:val="en-US"/>
              </w:rPr>
              <w:t>Kotzeva</w:t>
            </w:r>
            <w:proofErr w:type="spellEnd"/>
            <w:r w:rsidRPr="0040329C">
              <w:rPr>
                <w:rFonts w:ascii="Baskerville" w:hAnsi="Baskerville"/>
                <w:lang w:val="en-US"/>
              </w:rPr>
              <w:t xml:space="preserve">, T., and </w:t>
            </w:r>
            <w:proofErr w:type="spellStart"/>
            <w:r w:rsidRPr="0040329C">
              <w:rPr>
                <w:rFonts w:ascii="Baskerville" w:hAnsi="Baskerville"/>
                <w:lang w:val="en-US"/>
              </w:rPr>
              <w:t>Ilieva</w:t>
            </w:r>
            <w:proofErr w:type="spellEnd"/>
            <w:r w:rsidRPr="0040329C">
              <w:rPr>
                <w:rFonts w:ascii="Baskerville" w:hAnsi="Baskerville"/>
                <w:lang w:val="en-US"/>
              </w:rPr>
              <w:t xml:space="preserve">, K. (2019), ‘Bulgaria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56AC3A1A" w14:textId="77777777" w:rsidTr="00146D16">
        <w:trPr>
          <w:trHeight w:val="1134"/>
        </w:trPr>
        <w:tc>
          <w:tcPr>
            <w:tcW w:w="9016" w:type="dxa"/>
            <w:vAlign w:val="center"/>
          </w:tcPr>
          <w:p w14:paraId="4F359BF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Dobrotić</w:t>
            </w:r>
            <w:proofErr w:type="spellEnd"/>
            <w:r w:rsidRPr="0040329C">
              <w:rPr>
                <w:rFonts w:ascii="Baskerville" w:hAnsi="Baskerville"/>
                <w:lang w:val="en-US"/>
              </w:rPr>
              <w:t xml:space="preserve">, I. (2018) ‘Croatia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668FCF52" w14:textId="77777777" w:rsidTr="00146D16">
        <w:trPr>
          <w:trHeight w:val="1134"/>
        </w:trPr>
        <w:tc>
          <w:tcPr>
            <w:tcW w:w="9016" w:type="dxa"/>
            <w:vAlign w:val="center"/>
          </w:tcPr>
          <w:p w14:paraId="283DD136"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Dobrotić</w:t>
            </w:r>
            <w:proofErr w:type="spellEnd"/>
            <w:r w:rsidRPr="0040329C">
              <w:rPr>
                <w:rFonts w:ascii="Baskerville" w:hAnsi="Baskerville"/>
                <w:lang w:val="en-US"/>
              </w:rPr>
              <w:t xml:space="preserve">, I. (2019) ‘Croatia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52C209D3" w14:textId="77777777" w:rsidTr="00146D16">
        <w:trPr>
          <w:trHeight w:val="1134"/>
        </w:trPr>
        <w:tc>
          <w:tcPr>
            <w:tcW w:w="9016" w:type="dxa"/>
            <w:vAlign w:val="center"/>
          </w:tcPr>
          <w:p w14:paraId="36115A4D"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Duvander</w:t>
            </w:r>
            <w:proofErr w:type="spellEnd"/>
            <w:r w:rsidRPr="0040329C">
              <w:rPr>
                <w:rFonts w:ascii="Baskerville" w:hAnsi="Baskerville"/>
                <w:lang w:val="en-US"/>
              </w:rPr>
              <w:t xml:space="preserve">, A.-Z., and Haas, L., (2018) ‘Sweden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4800EAF" w14:textId="77777777" w:rsidTr="00146D16">
        <w:trPr>
          <w:trHeight w:val="1134"/>
        </w:trPr>
        <w:tc>
          <w:tcPr>
            <w:tcW w:w="9016" w:type="dxa"/>
            <w:vAlign w:val="center"/>
          </w:tcPr>
          <w:p w14:paraId="78FFB2EC"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Duvander</w:t>
            </w:r>
            <w:proofErr w:type="spellEnd"/>
            <w:r w:rsidRPr="0040329C">
              <w:rPr>
                <w:rFonts w:ascii="Baskerville" w:hAnsi="Baskerville"/>
                <w:lang w:val="en-US"/>
              </w:rPr>
              <w:t xml:space="preserve">, A.-Z., and </w:t>
            </w:r>
            <w:proofErr w:type="spellStart"/>
            <w:r w:rsidRPr="0040329C">
              <w:rPr>
                <w:rFonts w:ascii="Baskerville" w:hAnsi="Baskerville"/>
                <w:lang w:val="en-US"/>
              </w:rPr>
              <w:t>Löfgren</w:t>
            </w:r>
            <w:proofErr w:type="spellEnd"/>
            <w:r w:rsidRPr="0040329C">
              <w:rPr>
                <w:rFonts w:ascii="Baskerville" w:hAnsi="Baskerville"/>
                <w:lang w:val="en-US"/>
              </w:rPr>
              <w:t xml:space="preserve">, N (2019) ‘Sweden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450B1257" w14:textId="77777777" w:rsidTr="00146D16">
        <w:trPr>
          <w:trHeight w:val="1134"/>
        </w:trPr>
        <w:tc>
          <w:tcPr>
            <w:tcW w:w="9016" w:type="dxa"/>
            <w:vAlign w:val="center"/>
          </w:tcPr>
          <w:p w14:paraId="3FC0084C"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Eydal</w:t>
            </w:r>
            <w:proofErr w:type="spellEnd"/>
            <w:r w:rsidRPr="0040329C">
              <w:rPr>
                <w:rFonts w:ascii="Baskerville" w:hAnsi="Baskerville"/>
                <w:lang w:val="en-US"/>
              </w:rPr>
              <w:t xml:space="preserve">, G.B. and </w:t>
            </w:r>
            <w:proofErr w:type="spellStart"/>
            <w:r w:rsidRPr="0040329C">
              <w:rPr>
                <w:rFonts w:ascii="Baskerville" w:hAnsi="Baskerville"/>
                <w:lang w:val="en-US"/>
              </w:rPr>
              <w:t>Gíslason</w:t>
            </w:r>
            <w:proofErr w:type="spellEnd"/>
            <w:r w:rsidRPr="0040329C">
              <w:rPr>
                <w:rFonts w:ascii="Baskerville" w:hAnsi="Baskerville"/>
                <w:lang w:val="en-US"/>
              </w:rPr>
              <w:t xml:space="preserve">, I.V. (2018) ‘Iceland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DE4610D" w14:textId="77777777" w:rsidTr="00146D16">
        <w:trPr>
          <w:trHeight w:val="1134"/>
        </w:trPr>
        <w:tc>
          <w:tcPr>
            <w:tcW w:w="9016" w:type="dxa"/>
            <w:vAlign w:val="center"/>
          </w:tcPr>
          <w:p w14:paraId="54CB7F6D"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Eydal</w:t>
            </w:r>
            <w:proofErr w:type="spellEnd"/>
            <w:r w:rsidRPr="0040329C">
              <w:rPr>
                <w:rFonts w:ascii="Baskerville" w:hAnsi="Baskerville"/>
                <w:lang w:val="en-US"/>
              </w:rPr>
              <w:t xml:space="preserve">, G.B. and </w:t>
            </w:r>
            <w:proofErr w:type="spellStart"/>
            <w:r w:rsidRPr="0040329C">
              <w:rPr>
                <w:rFonts w:ascii="Baskerville" w:hAnsi="Baskerville"/>
                <w:lang w:val="en-US"/>
              </w:rPr>
              <w:t>Gíslason</w:t>
            </w:r>
            <w:proofErr w:type="spellEnd"/>
            <w:r w:rsidRPr="0040329C">
              <w:rPr>
                <w:rFonts w:ascii="Baskerville" w:hAnsi="Baskerville"/>
                <w:lang w:val="en-US"/>
              </w:rPr>
              <w:t xml:space="preserve">, I.V. (2019) ‘Iceland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xml:space="preserve">, A., and Moss, P. (eds.) International Review of Leave Policies and Research 2019. Available </w:t>
            </w:r>
            <w:proofErr w:type="spellStart"/>
            <w:proofErr w:type="gramStart"/>
            <w:r w:rsidRPr="0040329C">
              <w:rPr>
                <w:rFonts w:ascii="Baskerville" w:hAnsi="Baskerville"/>
                <w:lang w:val="en-US"/>
              </w:rPr>
              <w:t>at:http</w:t>
            </w:r>
            <w:proofErr w:type="spellEnd"/>
            <w:r w:rsidRPr="0040329C">
              <w:rPr>
                <w:rFonts w:ascii="Baskerville" w:hAnsi="Baskerville"/>
                <w:lang w:val="en-US"/>
              </w:rPr>
              <w:t>://www.leavenetwork.org/lp_and_r_reports/</w:t>
            </w:r>
            <w:proofErr w:type="gramEnd"/>
          </w:p>
        </w:tc>
      </w:tr>
      <w:tr w:rsidR="002F6FC2" w:rsidRPr="0040329C" w14:paraId="10289F7E" w14:textId="77777777" w:rsidTr="00146D16">
        <w:trPr>
          <w:trHeight w:val="1134"/>
        </w:trPr>
        <w:tc>
          <w:tcPr>
            <w:tcW w:w="9016" w:type="dxa"/>
            <w:vAlign w:val="center"/>
          </w:tcPr>
          <w:p w14:paraId="5D6BEB24"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Fusulier</w:t>
            </w:r>
            <w:proofErr w:type="spellEnd"/>
            <w:r w:rsidRPr="0040329C">
              <w:rPr>
                <w:rFonts w:ascii="Baskerville" w:hAnsi="Baskerville"/>
                <w:lang w:val="en-US"/>
              </w:rPr>
              <w:t xml:space="preserve">, B., </w:t>
            </w:r>
            <w:proofErr w:type="spellStart"/>
            <w:r w:rsidRPr="0040329C">
              <w:rPr>
                <w:rFonts w:ascii="Baskerville" w:hAnsi="Baskerville"/>
                <w:lang w:val="en-US"/>
              </w:rPr>
              <w:t>Mortelmans</w:t>
            </w:r>
            <w:proofErr w:type="spellEnd"/>
            <w:r w:rsidRPr="0040329C">
              <w:rPr>
                <w:rFonts w:ascii="Baskerville" w:hAnsi="Baskerville"/>
                <w:lang w:val="en-US"/>
              </w:rPr>
              <w:t xml:space="preserve">, D. (2019) ‘Belgium country note,’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76AB916" w14:textId="77777777" w:rsidTr="00146D16">
        <w:trPr>
          <w:trHeight w:val="1134"/>
        </w:trPr>
        <w:tc>
          <w:tcPr>
            <w:tcW w:w="9016" w:type="dxa"/>
            <w:vAlign w:val="center"/>
          </w:tcPr>
          <w:p w14:paraId="017B6F5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Gábos</w:t>
            </w:r>
            <w:proofErr w:type="spellEnd"/>
            <w:r w:rsidRPr="0040329C">
              <w:rPr>
                <w:rFonts w:ascii="Baskerville" w:hAnsi="Baskerville"/>
                <w:lang w:val="en-US"/>
              </w:rPr>
              <w:t xml:space="preserve">, A and </w:t>
            </w:r>
            <w:proofErr w:type="spellStart"/>
            <w:r w:rsidRPr="0040329C">
              <w:rPr>
                <w:rFonts w:ascii="Baskerville" w:hAnsi="Baskerville"/>
                <w:lang w:val="en-US"/>
              </w:rPr>
              <w:t>Makay</w:t>
            </w:r>
            <w:proofErr w:type="spellEnd"/>
            <w:r w:rsidRPr="0040329C">
              <w:rPr>
                <w:rFonts w:ascii="Baskerville" w:hAnsi="Baskerville"/>
                <w:lang w:val="en-US"/>
              </w:rPr>
              <w:t xml:space="preserve"> </w:t>
            </w:r>
            <w:proofErr w:type="spellStart"/>
            <w:r w:rsidRPr="0040329C">
              <w:rPr>
                <w:rFonts w:ascii="Baskerville" w:hAnsi="Baskerville"/>
                <w:lang w:val="en-US"/>
              </w:rPr>
              <w:t>Zs</w:t>
            </w:r>
            <w:proofErr w:type="spellEnd"/>
            <w:r w:rsidRPr="0040329C">
              <w:rPr>
                <w:rFonts w:ascii="Baskerville" w:hAnsi="Baskerville"/>
                <w:lang w:val="en-US"/>
              </w:rPr>
              <w:t xml:space="preserve">. (2019) ‘Hungary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xml:space="preserve">, A., and Moss, P. (eds.) International Review of Leave Policies and Research 2019. Available </w:t>
            </w:r>
            <w:proofErr w:type="spellStart"/>
            <w:proofErr w:type="gramStart"/>
            <w:r w:rsidRPr="0040329C">
              <w:rPr>
                <w:rFonts w:ascii="Baskerville" w:hAnsi="Baskerville"/>
                <w:lang w:val="en-US"/>
              </w:rPr>
              <w:t>at:http</w:t>
            </w:r>
            <w:proofErr w:type="spellEnd"/>
            <w:r w:rsidRPr="0040329C">
              <w:rPr>
                <w:rFonts w:ascii="Baskerville" w:hAnsi="Baskerville"/>
                <w:lang w:val="en-US"/>
              </w:rPr>
              <w:t>://www.leavenetwork.org/lp_and_r_reports/</w:t>
            </w:r>
            <w:proofErr w:type="gramEnd"/>
          </w:p>
        </w:tc>
      </w:tr>
      <w:tr w:rsidR="002F6FC2" w:rsidRPr="0040329C" w14:paraId="6F187EEA" w14:textId="77777777" w:rsidTr="00146D16">
        <w:trPr>
          <w:trHeight w:val="1134"/>
        </w:trPr>
        <w:tc>
          <w:tcPr>
            <w:tcW w:w="9016" w:type="dxa"/>
            <w:vAlign w:val="center"/>
          </w:tcPr>
          <w:p w14:paraId="544B7D73"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Gábos</w:t>
            </w:r>
            <w:proofErr w:type="spellEnd"/>
            <w:r w:rsidRPr="0040329C">
              <w:rPr>
                <w:rFonts w:ascii="Baskerville" w:hAnsi="Baskerville"/>
                <w:lang w:val="en-US"/>
              </w:rPr>
              <w:t xml:space="preserve">, A. (2018) ‘Hungary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6C8644A3" w14:textId="77777777" w:rsidTr="00146D16">
        <w:trPr>
          <w:trHeight w:val="1134"/>
        </w:trPr>
        <w:tc>
          <w:tcPr>
            <w:tcW w:w="9016" w:type="dxa"/>
            <w:vAlign w:val="center"/>
          </w:tcPr>
          <w:p w14:paraId="19C9C48E"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Gerbery</w:t>
            </w:r>
            <w:proofErr w:type="spellEnd"/>
            <w:r w:rsidRPr="0040329C">
              <w:rPr>
                <w:rFonts w:ascii="Baskerville" w:hAnsi="Baskerville"/>
                <w:lang w:val="en-US"/>
              </w:rPr>
              <w:t xml:space="preserve">, D. (2018) ‘Slovak Republic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815711A" w14:textId="77777777" w:rsidTr="00146D16">
        <w:trPr>
          <w:trHeight w:val="1134"/>
        </w:trPr>
        <w:tc>
          <w:tcPr>
            <w:tcW w:w="9016" w:type="dxa"/>
            <w:vAlign w:val="center"/>
          </w:tcPr>
          <w:p w14:paraId="7604253C"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Gerbery</w:t>
            </w:r>
            <w:proofErr w:type="spellEnd"/>
            <w:r w:rsidRPr="0040329C">
              <w:rPr>
                <w:rFonts w:ascii="Baskerville" w:hAnsi="Baskerville"/>
                <w:lang w:val="en-US"/>
              </w:rPr>
              <w:t xml:space="preserve">, D. (2018) ‘Slovak Republic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725228AE" w14:textId="77777777" w:rsidTr="00146D16">
        <w:trPr>
          <w:trHeight w:val="1134"/>
        </w:trPr>
        <w:tc>
          <w:tcPr>
            <w:tcW w:w="9016" w:type="dxa"/>
            <w:vAlign w:val="center"/>
          </w:tcPr>
          <w:p w14:paraId="09A0A12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Hatzivarnava-Kazassi</w:t>
            </w:r>
            <w:proofErr w:type="spellEnd"/>
            <w:r w:rsidRPr="0040329C">
              <w:rPr>
                <w:rFonts w:ascii="Baskerville" w:hAnsi="Baskerville"/>
                <w:lang w:val="en-US"/>
              </w:rPr>
              <w:t xml:space="preserve">, E. and </w:t>
            </w:r>
            <w:proofErr w:type="spellStart"/>
            <w:r w:rsidRPr="0040329C">
              <w:rPr>
                <w:rFonts w:ascii="Baskerville" w:hAnsi="Baskerville"/>
                <w:lang w:val="en-US"/>
              </w:rPr>
              <w:t>Karamessini</w:t>
            </w:r>
            <w:proofErr w:type="spellEnd"/>
            <w:r w:rsidRPr="0040329C">
              <w:rPr>
                <w:rFonts w:ascii="Baskerville" w:hAnsi="Baskerville"/>
                <w:lang w:val="en-US"/>
              </w:rPr>
              <w:t xml:space="preserve">, M. (2018) ‘Greece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660CC50" w14:textId="77777777" w:rsidTr="00146D16">
        <w:trPr>
          <w:trHeight w:val="1134"/>
        </w:trPr>
        <w:tc>
          <w:tcPr>
            <w:tcW w:w="9016" w:type="dxa"/>
            <w:vAlign w:val="center"/>
          </w:tcPr>
          <w:p w14:paraId="54EF962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Hatzivarnava-Kazassi</w:t>
            </w:r>
            <w:proofErr w:type="spellEnd"/>
            <w:r w:rsidRPr="0040329C">
              <w:rPr>
                <w:rFonts w:ascii="Baskerville" w:hAnsi="Baskerville"/>
                <w:lang w:val="en-US"/>
              </w:rPr>
              <w:t xml:space="preserve">, E. and </w:t>
            </w:r>
            <w:proofErr w:type="spellStart"/>
            <w:r w:rsidRPr="0040329C">
              <w:rPr>
                <w:rFonts w:ascii="Baskerville" w:hAnsi="Baskerville"/>
                <w:lang w:val="en-US"/>
              </w:rPr>
              <w:t>Karamessini</w:t>
            </w:r>
            <w:proofErr w:type="spellEnd"/>
            <w:r w:rsidRPr="0040329C">
              <w:rPr>
                <w:rFonts w:ascii="Baskerville" w:hAnsi="Baskerville"/>
                <w:lang w:val="en-US"/>
              </w:rPr>
              <w:t xml:space="preserve">, M. (2019) ‘Greece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80C905E" w14:textId="77777777" w:rsidTr="00146D16">
        <w:trPr>
          <w:trHeight w:val="1134"/>
        </w:trPr>
        <w:tc>
          <w:tcPr>
            <w:tcW w:w="9016" w:type="dxa"/>
            <w:vAlign w:val="center"/>
          </w:tcPr>
          <w:p w14:paraId="4A8AC0A0"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Kocourková</w:t>
            </w:r>
            <w:proofErr w:type="spellEnd"/>
            <w:r w:rsidRPr="0040329C">
              <w:rPr>
                <w:rFonts w:ascii="Baskerville" w:hAnsi="Baskerville"/>
                <w:lang w:val="en-US"/>
              </w:rPr>
              <w:t xml:space="preserve">, J. (2018) ‘Czech Republic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C073A0E" w14:textId="77777777" w:rsidTr="00146D16">
        <w:trPr>
          <w:trHeight w:val="1134"/>
        </w:trPr>
        <w:tc>
          <w:tcPr>
            <w:tcW w:w="9016" w:type="dxa"/>
            <w:vAlign w:val="center"/>
          </w:tcPr>
          <w:p w14:paraId="250B429D"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Kocourková</w:t>
            </w:r>
            <w:proofErr w:type="spellEnd"/>
            <w:r w:rsidRPr="0040329C">
              <w:rPr>
                <w:rFonts w:ascii="Baskerville" w:hAnsi="Baskerville"/>
                <w:lang w:val="en-US"/>
              </w:rPr>
              <w:t xml:space="preserve">, J. (2019) ‘Czech Republic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66591AA3" w14:textId="77777777" w:rsidTr="00146D16">
        <w:trPr>
          <w:trHeight w:val="1134"/>
        </w:trPr>
        <w:tc>
          <w:tcPr>
            <w:tcW w:w="9016" w:type="dxa"/>
            <w:vAlign w:val="center"/>
          </w:tcPr>
          <w:p w14:paraId="7C4B0DB0"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Kurowska</w:t>
            </w:r>
            <w:proofErr w:type="spellEnd"/>
            <w:r w:rsidRPr="0040329C">
              <w:rPr>
                <w:rFonts w:ascii="Baskerville" w:hAnsi="Baskerville"/>
                <w:lang w:val="en-US"/>
              </w:rPr>
              <w:t xml:space="preserve"> A., </w:t>
            </w:r>
            <w:proofErr w:type="spellStart"/>
            <w:r w:rsidRPr="0040329C">
              <w:rPr>
                <w:rFonts w:ascii="Baskerville" w:hAnsi="Baskerville"/>
                <w:lang w:val="en-US"/>
              </w:rPr>
              <w:t>Michoń</w:t>
            </w:r>
            <w:proofErr w:type="spellEnd"/>
            <w:r w:rsidRPr="0040329C">
              <w:rPr>
                <w:rFonts w:ascii="Baskerville" w:hAnsi="Baskerville"/>
                <w:lang w:val="en-US"/>
              </w:rPr>
              <w:t xml:space="preserve">, P. and </w:t>
            </w:r>
            <w:proofErr w:type="spellStart"/>
            <w:r w:rsidRPr="0040329C">
              <w:rPr>
                <w:rFonts w:ascii="Baskerville" w:hAnsi="Baskerville"/>
                <w:lang w:val="en-US"/>
              </w:rPr>
              <w:t>Godlewska-Bujok</w:t>
            </w:r>
            <w:proofErr w:type="spellEnd"/>
            <w:r w:rsidRPr="0040329C">
              <w:rPr>
                <w:rFonts w:ascii="Baskerville" w:hAnsi="Baskerville"/>
                <w:lang w:val="en-US"/>
              </w:rPr>
              <w:t xml:space="preserve">, B. (2018) ‘Poland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CB803D4" w14:textId="77777777" w:rsidTr="00146D16">
        <w:trPr>
          <w:trHeight w:val="1134"/>
        </w:trPr>
        <w:tc>
          <w:tcPr>
            <w:tcW w:w="9016" w:type="dxa"/>
            <w:vAlign w:val="center"/>
          </w:tcPr>
          <w:p w14:paraId="035FC93E"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Kurowska</w:t>
            </w:r>
            <w:proofErr w:type="spellEnd"/>
            <w:r w:rsidRPr="0040329C">
              <w:rPr>
                <w:rFonts w:ascii="Baskerville" w:hAnsi="Baskerville"/>
                <w:lang w:val="en-US"/>
              </w:rPr>
              <w:t xml:space="preserve"> A., </w:t>
            </w:r>
            <w:proofErr w:type="spellStart"/>
            <w:r w:rsidRPr="0040329C">
              <w:rPr>
                <w:rFonts w:ascii="Baskerville" w:hAnsi="Baskerville"/>
                <w:lang w:val="en-US"/>
              </w:rPr>
              <w:t>Michoń</w:t>
            </w:r>
            <w:proofErr w:type="spellEnd"/>
            <w:r w:rsidRPr="0040329C">
              <w:rPr>
                <w:rFonts w:ascii="Baskerville" w:hAnsi="Baskerville"/>
                <w:lang w:val="en-US"/>
              </w:rPr>
              <w:t xml:space="preserve">, P., and </w:t>
            </w:r>
            <w:proofErr w:type="spellStart"/>
            <w:r w:rsidRPr="0040329C">
              <w:rPr>
                <w:rFonts w:ascii="Baskerville" w:hAnsi="Baskerville"/>
                <w:lang w:val="en-US"/>
              </w:rPr>
              <w:t>Godlewska-Bujok</w:t>
            </w:r>
            <w:proofErr w:type="spellEnd"/>
            <w:r w:rsidRPr="0040329C">
              <w:rPr>
                <w:rFonts w:ascii="Baskerville" w:hAnsi="Baskerville"/>
                <w:lang w:val="en-US"/>
              </w:rPr>
              <w:t xml:space="preserve">, B. (2019) ‘Poland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268C74AC" w14:textId="77777777" w:rsidTr="00146D16">
        <w:trPr>
          <w:trHeight w:val="1134"/>
        </w:trPr>
        <w:tc>
          <w:tcPr>
            <w:tcW w:w="9016" w:type="dxa"/>
            <w:vAlign w:val="center"/>
          </w:tcPr>
          <w:p w14:paraId="0A77874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Macht</w:t>
            </w:r>
            <w:proofErr w:type="spellEnd"/>
            <w:r w:rsidRPr="0040329C">
              <w:rPr>
                <w:rFonts w:ascii="Baskerville" w:hAnsi="Baskerville"/>
                <w:lang w:val="en-US"/>
              </w:rPr>
              <w:t xml:space="preserve">, A. and Popescu, R. (2018) ‘Romania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34AD02C2" w14:textId="77777777" w:rsidTr="00146D16">
        <w:trPr>
          <w:trHeight w:val="1134"/>
        </w:trPr>
        <w:tc>
          <w:tcPr>
            <w:tcW w:w="9016" w:type="dxa"/>
            <w:vAlign w:val="center"/>
          </w:tcPr>
          <w:p w14:paraId="7564BCD4"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Macht</w:t>
            </w:r>
            <w:proofErr w:type="spellEnd"/>
            <w:r w:rsidRPr="0040329C">
              <w:rPr>
                <w:rFonts w:ascii="Baskerville" w:hAnsi="Baskerville"/>
                <w:lang w:val="en-US"/>
              </w:rPr>
              <w:t xml:space="preserve">, A. and Popescu, R. (2019) ‘Romania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52554B0" w14:textId="77777777" w:rsidTr="00146D16">
        <w:trPr>
          <w:trHeight w:val="1134"/>
        </w:trPr>
        <w:tc>
          <w:tcPr>
            <w:tcW w:w="9016" w:type="dxa"/>
            <w:vAlign w:val="center"/>
          </w:tcPr>
          <w:p w14:paraId="6C4F9C1F"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Meil</w:t>
            </w:r>
            <w:proofErr w:type="spellEnd"/>
            <w:r w:rsidRPr="0040329C">
              <w:rPr>
                <w:rFonts w:ascii="Baskerville" w:hAnsi="Baskerville"/>
                <w:lang w:val="en-US"/>
              </w:rPr>
              <w:t xml:space="preserve">, G., </w:t>
            </w:r>
            <w:proofErr w:type="spellStart"/>
            <w:r w:rsidRPr="0040329C">
              <w:rPr>
                <w:rFonts w:ascii="Baskerville" w:hAnsi="Baskerville"/>
                <w:lang w:val="en-US"/>
              </w:rPr>
              <w:t>Lapuerta</w:t>
            </w:r>
            <w:proofErr w:type="spellEnd"/>
            <w:r w:rsidRPr="0040329C">
              <w:rPr>
                <w:rFonts w:ascii="Baskerville" w:hAnsi="Baskerville"/>
                <w:lang w:val="en-US"/>
              </w:rPr>
              <w:t xml:space="preserve">, I. and Escobedo, A. (2018) ‘Spain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4DE8E759" w14:textId="77777777" w:rsidTr="00146D16">
        <w:trPr>
          <w:trHeight w:val="1134"/>
        </w:trPr>
        <w:tc>
          <w:tcPr>
            <w:tcW w:w="9016" w:type="dxa"/>
            <w:vAlign w:val="center"/>
          </w:tcPr>
          <w:p w14:paraId="442EAE7E"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Meil</w:t>
            </w:r>
            <w:proofErr w:type="spellEnd"/>
            <w:r w:rsidRPr="0040329C">
              <w:rPr>
                <w:rFonts w:ascii="Baskerville" w:hAnsi="Baskerville"/>
                <w:lang w:val="en-US"/>
              </w:rPr>
              <w:t xml:space="preserve">, G., </w:t>
            </w:r>
            <w:proofErr w:type="spellStart"/>
            <w:r w:rsidRPr="0040329C">
              <w:rPr>
                <w:rFonts w:ascii="Baskerville" w:hAnsi="Baskerville"/>
                <w:lang w:val="en-US"/>
              </w:rPr>
              <w:t>Lapuerta</w:t>
            </w:r>
            <w:proofErr w:type="spellEnd"/>
            <w:r w:rsidRPr="0040329C">
              <w:rPr>
                <w:rFonts w:ascii="Baskerville" w:hAnsi="Baskerville"/>
                <w:lang w:val="en-US"/>
              </w:rPr>
              <w:t xml:space="preserve">, I., and Escobedo, A. (2019) ‘Spain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D8F7F1F" w14:textId="77777777" w:rsidTr="00146D16">
        <w:trPr>
          <w:trHeight w:val="1134"/>
        </w:trPr>
        <w:tc>
          <w:tcPr>
            <w:tcW w:w="9016" w:type="dxa"/>
            <w:vAlign w:val="center"/>
          </w:tcPr>
          <w:p w14:paraId="7B00176C" w14:textId="77777777" w:rsidR="002F6FC2" w:rsidRPr="0040329C" w:rsidRDefault="002F6FC2" w:rsidP="00146D16">
            <w:pPr>
              <w:spacing w:after="0" w:line="276" w:lineRule="auto"/>
              <w:rPr>
                <w:rFonts w:ascii="Baskerville" w:hAnsi="Baskerville"/>
                <w:lang w:val="en-US"/>
              </w:rPr>
            </w:pPr>
            <w:proofErr w:type="spellStart"/>
            <w:r w:rsidRPr="0040329C">
              <w:rPr>
                <w:rFonts w:ascii="Baskerville" w:hAnsi="Baskerville"/>
                <w:lang w:val="en-US"/>
              </w:rPr>
              <w:t>Merla</w:t>
            </w:r>
            <w:proofErr w:type="spellEnd"/>
            <w:r w:rsidRPr="0040329C">
              <w:rPr>
                <w:rFonts w:ascii="Baskerville" w:hAnsi="Baskerville"/>
                <w:lang w:val="en-US"/>
              </w:rPr>
              <w:t xml:space="preserve">, L., </w:t>
            </w:r>
            <w:proofErr w:type="spellStart"/>
            <w:r w:rsidRPr="0040329C">
              <w:rPr>
                <w:rFonts w:ascii="Baskerville" w:hAnsi="Baskerville"/>
                <w:lang w:val="en-US"/>
              </w:rPr>
              <w:t>Mortelmans</w:t>
            </w:r>
            <w:proofErr w:type="spellEnd"/>
            <w:r w:rsidRPr="0040329C">
              <w:rPr>
                <w:rFonts w:ascii="Baskerville" w:hAnsi="Baskerville"/>
                <w:lang w:val="en-US"/>
              </w:rPr>
              <w:t xml:space="preserve">, D., </w:t>
            </w:r>
            <w:proofErr w:type="spellStart"/>
            <w:r w:rsidRPr="0040329C">
              <w:rPr>
                <w:rFonts w:ascii="Baskerville" w:hAnsi="Baskerville"/>
                <w:lang w:val="en-US"/>
              </w:rPr>
              <w:t>Fusulier</w:t>
            </w:r>
            <w:proofErr w:type="spellEnd"/>
            <w:r w:rsidRPr="0040329C">
              <w:rPr>
                <w:rFonts w:ascii="Baskerville" w:hAnsi="Baskerville"/>
                <w:lang w:val="en-US"/>
              </w:rPr>
              <w:t xml:space="preserve">, B. (2018) ‘Belgium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2C47953" w14:textId="77777777" w:rsidTr="00146D16">
        <w:trPr>
          <w:trHeight w:val="1134"/>
        </w:trPr>
        <w:tc>
          <w:tcPr>
            <w:tcW w:w="9016" w:type="dxa"/>
            <w:vAlign w:val="center"/>
          </w:tcPr>
          <w:p w14:paraId="150CAFE4" w14:textId="3DD9995F" w:rsidR="002F6FC2" w:rsidRPr="0040329C" w:rsidRDefault="006B7DD2" w:rsidP="00146D16">
            <w:pPr>
              <w:spacing w:after="0" w:line="276" w:lineRule="auto"/>
              <w:rPr>
                <w:rFonts w:ascii="Baskerville" w:hAnsi="Baskerville"/>
                <w:lang w:val="en-US"/>
              </w:rPr>
            </w:pPr>
            <w:r w:rsidRPr="0040329C">
              <w:rPr>
                <w:rFonts w:ascii="Baskerville" w:hAnsi="Baskerville"/>
                <w:lang w:val="en-US"/>
              </w:rPr>
              <w:t>European Commission</w:t>
            </w:r>
            <w:r w:rsidR="002F6FC2" w:rsidRPr="0040329C">
              <w:rPr>
                <w:rFonts w:ascii="Baskerville" w:hAnsi="Baskerville"/>
                <w:lang w:val="en-US"/>
              </w:rPr>
              <w:t xml:space="preserve"> (2018)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IV. Maternity/Paternity, v. 2018-07-01</w:t>
            </w:r>
            <w:r w:rsidR="002F6FC2" w:rsidRPr="0040329C">
              <w:rPr>
                <w:rFonts w:ascii="Baskerville" w:hAnsi="Baskerville"/>
                <w:lang w:val="en-US"/>
              </w:rPr>
              <w:t xml:space="preserve">. </w:t>
            </w:r>
            <w:hyperlink r:id="rId12" w:history="1">
              <w:r w:rsidR="002F6FC2" w:rsidRPr="0040329C">
                <w:rPr>
                  <w:rStyle w:val="Hyperlink"/>
                  <w:rFonts w:ascii="Baskerville" w:hAnsi="Baskerville"/>
                  <w:lang w:val="en-US"/>
                </w:rPr>
                <w:t>https://www.missoc.org/missoc-database/comparative-tables/?y=1052</w:t>
              </w:r>
            </w:hyperlink>
            <w:r w:rsidR="002F6FC2" w:rsidRPr="0040329C">
              <w:rPr>
                <w:rFonts w:ascii="Baskerville" w:hAnsi="Baskerville"/>
                <w:lang w:val="en-US"/>
              </w:rPr>
              <w:t>, accessed 19/08/2021.</w:t>
            </w:r>
          </w:p>
        </w:tc>
      </w:tr>
      <w:tr w:rsidR="002F6FC2" w:rsidRPr="0040329C" w14:paraId="50585B6B" w14:textId="77777777" w:rsidTr="00146D16">
        <w:trPr>
          <w:trHeight w:val="1134"/>
        </w:trPr>
        <w:tc>
          <w:tcPr>
            <w:tcW w:w="9016" w:type="dxa"/>
            <w:vAlign w:val="center"/>
          </w:tcPr>
          <w:p w14:paraId="666F212B" w14:textId="76EE611B" w:rsidR="002F6FC2" w:rsidRPr="0040329C" w:rsidRDefault="00CC734C" w:rsidP="00146D16">
            <w:pPr>
              <w:spacing w:after="0" w:line="276" w:lineRule="auto"/>
              <w:rPr>
                <w:rFonts w:ascii="Baskerville" w:hAnsi="Baskerville"/>
                <w:lang w:val="en-US"/>
              </w:rPr>
            </w:pPr>
            <w:r w:rsidRPr="0040329C">
              <w:rPr>
                <w:rFonts w:ascii="Baskerville" w:hAnsi="Baskerville"/>
                <w:lang w:val="en-US"/>
              </w:rPr>
              <w:t xml:space="preserve">European Commission </w:t>
            </w:r>
            <w:r w:rsidR="002F6FC2" w:rsidRPr="0040329C">
              <w:rPr>
                <w:rFonts w:ascii="Baskerville" w:hAnsi="Baskerville"/>
                <w:lang w:val="en-US"/>
              </w:rPr>
              <w:t xml:space="preserve">(2018)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IX. Family benefits</w:t>
            </w:r>
            <w:r w:rsidRPr="0040329C">
              <w:rPr>
                <w:rFonts w:ascii="Baskerville" w:hAnsi="Baskerville"/>
                <w:i/>
                <w:iCs/>
                <w:lang w:val="en-US"/>
              </w:rPr>
              <w:t xml:space="preserve"> – Parental leave and benefit</w:t>
            </w:r>
            <w:r w:rsidR="002F6FC2" w:rsidRPr="0040329C">
              <w:rPr>
                <w:rFonts w:ascii="Baskerville" w:hAnsi="Baskerville"/>
                <w:i/>
                <w:iCs/>
                <w:lang w:val="en-US"/>
              </w:rPr>
              <w:t>, v. 2018-07-01</w:t>
            </w:r>
            <w:r w:rsidR="002F6FC2" w:rsidRPr="0040329C">
              <w:rPr>
                <w:rFonts w:ascii="Baskerville" w:hAnsi="Baskerville"/>
                <w:lang w:val="en-US"/>
              </w:rPr>
              <w:t xml:space="preserve">. </w:t>
            </w:r>
            <w:hyperlink r:id="rId13" w:history="1">
              <w:r w:rsidR="002F6FC2" w:rsidRPr="0040329C">
                <w:rPr>
                  <w:rStyle w:val="Hyperlink"/>
                  <w:rFonts w:ascii="Baskerville" w:hAnsi="Baskerville"/>
                  <w:lang w:val="en-US"/>
                </w:rPr>
                <w:t>https://www.missoc.org/missoc-database/comparative-tables/?y=1052</w:t>
              </w:r>
            </w:hyperlink>
            <w:r w:rsidR="002F6FC2" w:rsidRPr="0040329C">
              <w:rPr>
                <w:rFonts w:ascii="Baskerville" w:hAnsi="Baskerville"/>
                <w:lang w:val="en-US"/>
              </w:rPr>
              <w:t>, accessed 19/08/2021.</w:t>
            </w:r>
          </w:p>
        </w:tc>
      </w:tr>
      <w:tr w:rsidR="002F6FC2" w:rsidRPr="0040329C" w14:paraId="724535DB" w14:textId="77777777" w:rsidTr="00146D16">
        <w:trPr>
          <w:trHeight w:val="1134"/>
        </w:trPr>
        <w:tc>
          <w:tcPr>
            <w:tcW w:w="9016" w:type="dxa"/>
            <w:vAlign w:val="center"/>
          </w:tcPr>
          <w:p w14:paraId="68B7E7D1" w14:textId="6050EC63" w:rsidR="002F6FC2" w:rsidRPr="0040329C" w:rsidRDefault="00CC734C" w:rsidP="00146D16">
            <w:pPr>
              <w:spacing w:after="0" w:line="276" w:lineRule="auto"/>
              <w:rPr>
                <w:rFonts w:ascii="Baskerville" w:hAnsi="Baskerville"/>
                <w:lang w:val="en-US"/>
              </w:rPr>
            </w:pPr>
            <w:r w:rsidRPr="0040329C">
              <w:rPr>
                <w:rFonts w:ascii="Baskerville" w:hAnsi="Baskerville"/>
                <w:lang w:val="en-US"/>
              </w:rPr>
              <w:t xml:space="preserve">European Commission </w:t>
            </w:r>
            <w:r w:rsidR="002F6FC2" w:rsidRPr="0040329C">
              <w:rPr>
                <w:rFonts w:ascii="Baskerville" w:hAnsi="Baskerville"/>
                <w:lang w:val="en-US"/>
              </w:rPr>
              <w:t xml:space="preserve">(2019)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IV. Maternity/Paternity, v. 2018-07-01</w:t>
            </w:r>
            <w:r w:rsidR="002F6FC2" w:rsidRPr="0040329C">
              <w:rPr>
                <w:rFonts w:ascii="Baskerville" w:hAnsi="Baskerville"/>
                <w:lang w:val="en-US"/>
              </w:rPr>
              <w:t xml:space="preserve">. </w:t>
            </w:r>
            <w:hyperlink r:id="rId14" w:history="1">
              <w:r w:rsidR="002F6FC2" w:rsidRPr="0040329C">
                <w:rPr>
                  <w:rStyle w:val="Hyperlink"/>
                  <w:rFonts w:ascii="Baskerville" w:hAnsi="Baskerville"/>
                  <w:lang w:val="en-US"/>
                </w:rPr>
                <w:t>https://www.missoc.org/missoc-database/comparative-tables/?y=1052&amp;y=1054</w:t>
              </w:r>
            </w:hyperlink>
            <w:r w:rsidR="002F6FC2" w:rsidRPr="0040329C">
              <w:rPr>
                <w:rFonts w:ascii="Baskerville" w:hAnsi="Baskerville"/>
                <w:lang w:val="en-US"/>
              </w:rPr>
              <w:t>, accessed 19/08/2021.</w:t>
            </w:r>
          </w:p>
        </w:tc>
      </w:tr>
      <w:tr w:rsidR="002F6FC2" w:rsidRPr="0040329C" w14:paraId="2443C977" w14:textId="77777777" w:rsidTr="00146D16">
        <w:trPr>
          <w:trHeight w:val="1134"/>
        </w:trPr>
        <w:tc>
          <w:tcPr>
            <w:tcW w:w="9016" w:type="dxa"/>
            <w:vAlign w:val="center"/>
          </w:tcPr>
          <w:p w14:paraId="64301934" w14:textId="49F44C83" w:rsidR="002F6FC2" w:rsidRPr="0040329C" w:rsidRDefault="00CC734C" w:rsidP="00146D16">
            <w:pPr>
              <w:spacing w:after="0" w:line="276" w:lineRule="auto"/>
              <w:rPr>
                <w:rFonts w:ascii="Baskerville" w:hAnsi="Baskerville"/>
                <w:lang w:val="en-US"/>
              </w:rPr>
            </w:pPr>
            <w:r w:rsidRPr="0040329C">
              <w:rPr>
                <w:rFonts w:ascii="Baskerville" w:hAnsi="Baskerville"/>
                <w:lang w:val="en-US"/>
              </w:rPr>
              <w:t xml:space="preserve">European Commission </w:t>
            </w:r>
            <w:r w:rsidR="002F6FC2" w:rsidRPr="0040329C">
              <w:rPr>
                <w:rFonts w:ascii="Baskerville" w:hAnsi="Baskerville"/>
                <w:lang w:val="en-US"/>
              </w:rPr>
              <w:t xml:space="preserve">(2019) </w:t>
            </w:r>
            <w:r w:rsidRPr="0040329C">
              <w:rPr>
                <w:rFonts w:ascii="Baskerville" w:hAnsi="Baskerville"/>
                <w:i/>
                <w:iCs/>
                <w:lang w:val="en-US"/>
              </w:rPr>
              <w:t>MISSOC – Mutual Information System on Social Protection</w:t>
            </w:r>
            <w:r w:rsidRPr="0040329C">
              <w:rPr>
                <w:rFonts w:ascii="Baskerville" w:hAnsi="Baskerville"/>
                <w:lang w:val="en-US"/>
              </w:rPr>
              <w:t xml:space="preserve">, </w:t>
            </w:r>
            <w:r w:rsidR="002F6FC2" w:rsidRPr="0040329C">
              <w:rPr>
                <w:rFonts w:ascii="Baskerville" w:hAnsi="Baskerville"/>
                <w:i/>
                <w:iCs/>
                <w:lang w:val="en-US"/>
              </w:rPr>
              <w:t>Comparative tables: IX. Family benefits</w:t>
            </w:r>
            <w:r w:rsidRPr="0040329C">
              <w:rPr>
                <w:rFonts w:ascii="Baskerville" w:hAnsi="Baskerville"/>
                <w:i/>
                <w:iCs/>
                <w:lang w:val="en-US"/>
              </w:rPr>
              <w:t xml:space="preserve"> – Parental leave and benefit</w:t>
            </w:r>
            <w:r w:rsidR="002F6FC2" w:rsidRPr="0040329C">
              <w:rPr>
                <w:rFonts w:ascii="Baskerville" w:hAnsi="Baskerville"/>
                <w:i/>
                <w:iCs/>
                <w:lang w:val="en-US"/>
              </w:rPr>
              <w:t>, v. 2018-07-01</w:t>
            </w:r>
            <w:r w:rsidR="002F6FC2" w:rsidRPr="0040329C">
              <w:rPr>
                <w:rFonts w:ascii="Baskerville" w:hAnsi="Baskerville"/>
                <w:lang w:val="en-US"/>
              </w:rPr>
              <w:t xml:space="preserve">. </w:t>
            </w:r>
            <w:hyperlink r:id="rId15" w:history="1">
              <w:r w:rsidR="002F6FC2" w:rsidRPr="0040329C">
                <w:rPr>
                  <w:rStyle w:val="Hyperlink"/>
                  <w:rFonts w:ascii="Baskerville" w:hAnsi="Baskerville"/>
                  <w:lang w:val="en-US"/>
                </w:rPr>
                <w:t>https://www.missoc.org/missoc-database/comparative-tables/?y=1052&amp;y=1054</w:t>
              </w:r>
            </w:hyperlink>
            <w:r w:rsidR="002F6FC2" w:rsidRPr="0040329C">
              <w:rPr>
                <w:rFonts w:ascii="Baskerville" w:hAnsi="Baskerville"/>
                <w:lang w:val="en-US"/>
              </w:rPr>
              <w:t>, accessed 19/08/2021.</w:t>
            </w:r>
          </w:p>
        </w:tc>
      </w:tr>
      <w:tr w:rsidR="002F6FC2" w:rsidRPr="0040329C" w14:paraId="7E684CBC" w14:textId="77777777" w:rsidTr="00146D16">
        <w:trPr>
          <w:trHeight w:val="1134"/>
        </w:trPr>
        <w:tc>
          <w:tcPr>
            <w:tcW w:w="9016" w:type="dxa"/>
            <w:vAlign w:val="center"/>
          </w:tcPr>
          <w:p w14:paraId="5794B172"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O’Brien, M., and </w:t>
            </w:r>
            <w:proofErr w:type="spellStart"/>
            <w:r w:rsidRPr="0040329C">
              <w:rPr>
                <w:rFonts w:ascii="Baskerville" w:hAnsi="Baskerville"/>
                <w:lang w:val="en-US"/>
              </w:rPr>
              <w:t>Koslowski</w:t>
            </w:r>
            <w:proofErr w:type="spellEnd"/>
            <w:r w:rsidRPr="0040329C">
              <w:rPr>
                <w:rFonts w:ascii="Baskerville" w:hAnsi="Baskerville"/>
                <w:lang w:val="en-US"/>
              </w:rPr>
              <w:t xml:space="preserve">, A. (2018) ‘United Kingdom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829D902" w14:textId="77777777" w:rsidTr="00146D16">
        <w:trPr>
          <w:trHeight w:val="1134"/>
        </w:trPr>
        <w:tc>
          <w:tcPr>
            <w:tcW w:w="9016" w:type="dxa"/>
            <w:vAlign w:val="center"/>
          </w:tcPr>
          <w:p w14:paraId="0254BED6"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O’Brien, M., Atkinson J., and </w:t>
            </w:r>
            <w:proofErr w:type="spellStart"/>
            <w:r w:rsidRPr="0040329C">
              <w:rPr>
                <w:rFonts w:ascii="Baskerville" w:hAnsi="Baskerville"/>
                <w:lang w:val="en-US"/>
              </w:rPr>
              <w:t>Koslowski</w:t>
            </w:r>
            <w:proofErr w:type="spellEnd"/>
            <w:r w:rsidRPr="0040329C">
              <w:rPr>
                <w:rFonts w:ascii="Baskerville" w:hAnsi="Baskerville"/>
                <w:lang w:val="en-US"/>
              </w:rPr>
              <w:t xml:space="preserve">, A. (2019) ‘United Kingdom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1311A6B9" w14:textId="77777777" w:rsidTr="00146D16">
        <w:trPr>
          <w:trHeight w:val="1134"/>
        </w:trPr>
        <w:tc>
          <w:tcPr>
            <w:tcW w:w="9016" w:type="dxa"/>
            <w:vAlign w:val="center"/>
          </w:tcPr>
          <w:p w14:paraId="4876DD39"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Pall, K. (2018) ‘Estonia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5278A68F" w14:textId="77777777" w:rsidTr="00146D16">
        <w:trPr>
          <w:trHeight w:val="1134"/>
        </w:trPr>
        <w:tc>
          <w:tcPr>
            <w:tcW w:w="9016" w:type="dxa"/>
            <w:vAlign w:val="center"/>
          </w:tcPr>
          <w:p w14:paraId="2735B54A"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Pall, K. (2019) ‘Estonia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38D90A6B" w14:textId="77777777" w:rsidTr="00146D16">
        <w:trPr>
          <w:trHeight w:val="1134"/>
        </w:trPr>
        <w:tc>
          <w:tcPr>
            <w:tcW w:w="9016" w:type="dxa"/>
            <w:vAlign w:val="center"/>
          </w:tcPr>
          <w:p w14:paraId="799A8B2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Pīlipa</w:t>
            </w:r>
            <w:proofErr w:type="spellEnd"/>
            <w:r w:rsidRPr="0040329C">
              <w:rPr>
                <w:rFonts w:ascii="Baskerville" w:hAnsi="Baskerville"/>
                <w:lang w:val="en-US"/>
              </w:rPr>
              <w:t xml:space="preserve">, N. (2018) ‘Latvia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4617BC1" w14:textId="77777777" w:rsidTr="00146D16">
        <w:trPr>
          <w:trHeight w:val="1134"/>
        </w:trPr>
        <w:tc>
          <w:tcPr>
            <w:tcW w:w="9016" w:type="dxa"/>
            <w:vAlign w:val="center"/>
          </w:tcPr>
          <w:p w14:paraId="79718DFF"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Pīlipa</w:t>
            </w:r>
            <w:proofErr w:type="spellEnd"/>
            <w:r w:rsidRPr="0040329C">
              <w:rPr>
                <w:rFonts w:ascii="Baskerville" w:hAnsi="Baskerville"/>
                <w:lang w:val="en-US"/>
              </w:rPr>
              <w:t xml:space="preserve">, N. (2019) ‘Latvia country note,’ in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68119C09" w14:textId="77777777" w:rsidTr="00146D16">
        <w:trPr>
          <w:trHeight w:val="1134"/>
        </w:trPr>
        <w:tc>
          <w:tcPr>
            <w:tcW w:w="9016" w:type="dxa"/>
            <w:vAlign w:val="center"/>
          </w:tcPr>
          <w:p w14:paraId="7AD5685C"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Reimer, T., </w:t>
            </w:r>
            <w:proofErr w:type="spellStart"/>
            <w:r w:rsidRPr="0040329C">
              <w:rPr>
                <w:rFonts w:ascii="Baskerville" w:hAnsi="Baskerville"/>
                <w:lang w:val="en-US"/>
              </w:rPr>
              <w:t>Erler</w:t>
            </w:r>
            <w:proofErr w:type="spellEnd"/>
            <w:r w:rsidRPr="0040329C">
              <w:rPr>
                <w:rFonts w:ascii="Baskerville" w:hAnsi="Baskerville"/>
                <w:lang w:val="en-US"/>
              </w:rPr>
              <w:t xml:space="preserve">, D. and Blum, S. (2018) ‘Germany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AC4420B" w14:textId="77777777" w:rsidTr="00146D16">
        <w:trPr>
          <w:trHeight w:val="1134"/>
        </w:trPr>
        <w:tc>
          <w:tcPr>
            <w:tcW w:w="9016" w:type="dxa"/>
            <w:vAlign w:val="center"/>
          </w:tcPr>
          <w:p w14:paraId="069C06F9"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Reimer, T., </w:t>
            </w:r>
            <w:proofErr w:type="spellStart"/>
            <w:r w:rsidRPr="0040329C">
              <w:rPr>
                <w:rFonts w:ascii="Baskerville" w:hAnsi="Baskerville"/>
                <w:lang w:val="en-US"/>
              </w:rPr>
              <w:t>Erler</w:t>
            </w:r>
            <w:proofErr w:type="spellEnd"/>
            <w:r w:rsidRPr="0040329C">
              <w:rPr>
                <w:rFonts w:ascii="Baskerville" w:hAnsi="Baskerville"/>
                <w:lang w:val="en-US"/>
              </w:rPr>
              <w:t xml:space="preserve">, D., Schober, P. and Blum, S. (2019) ‘Germany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4C312305" w14:textId="77777777" w:rsidTr="00146D16">
        <w:trPr>
          <w:trHeight w:val="1134"/>
        </w:trPr>
        <w:tc>
          <w:tcPr>
            <w:tcW w:w="9016" w:type="dxa"/>
            <w:vAlign w:val="center"/>
          </w:tcPr>
          <w:p w14:paraId="462673B1"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Rille</w:t>
            </w:r>
            <w:proofErr w:type="spellEnd"/>
            <w:r w:rsidRPr="0040329C">
              <w:rPr>
                <w:rFonts w:ascii="Baskerville" w:hAnsi="Baskerville"/>
                <w:lang w:val="en-US"/>
              </w:rPr>
              <w:t xml:space="preserve">-Pfeiffer, C., Dearing, </w:t>
            </w:r>
            <w:proofErr w:type="gramStart"/>
            <w:r w:rsidRPr="0040329C">
              <w:rPr>
                <w:rFonts w:ascii="Baskerville" w:hAnsi="Baskerville"/>
                <w:lang w:val="en-US"/>
              </w:rPr>
              <w:t>H.</w:t>
            </w:r>
            <w:proofErr w:type="gramEnd"/>
            <w:r w:rsidRPr="0040329C">
              <w:rPr>
                <w:rFonts w:ascii="Baskerville" w:hAnsi="Baskerville"/>
                <w:lang w:val="en-US"/>
              </w:rPr>
              <w:t xml:space="preserve"> and Schmidt, A.E. (2018) ‘Austria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290D1C28" w14:textId="77777777" w:rsidTr="00146D16">
        <w:trPr>
          <w:trHeight w:val="1134"/>
        </w:trPr>
        <w:tc>
          <w:tcPr>
            <w:tcW w:w="9016" w:type="dxa"/>
            <w:vAlign w:val="center"/>
          </w:tcPr>
          <w:p w14:paraId="141948DE"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Salmi, M., </w:t>
            </w:r>
            <w:proofErr w:type="spellStart"/>
            <w:r w:rsidRPr="0040329C">
              <w:rPr>
                <w:rFonts w:ascii="Baskerville" w:hAnsi="Baskerville"/>
                <w:lang w:val="en-US"/>
              </w:rPr>
              <w:t>Närvi</w:t>
            </w:r>
            <w:proofErr w:type="spellEnd"/>
            <w:r w:rsidRPr="0040329C">
              <w:rPr>
                <w:rFonts w:ascii="Baskerville" w:hAnsi="Baskerville"/>
                <w:lang w:val="en-US"/>
              </w:rPr>
              <w:t xml:space="preserve">, J. and </w:t>
            </w:r>
            <w:proofErr w:type="spellStart"/>
            <w:r w:rsidRPr="0040329C">
              <w:rPr>
                <w:rFonts w:ascii="Baskerville" w:hAnsi="Baskerville"/>
                <w:lang w:val="en-US"/>
              </w:rPr>
              <w:t>Lammi-Taskula</w:t>
            </w:r>
            <w:proofErr w:type="spellEnd"/>
            <w:r w:rsidRPr="0040329C">
              <w:rPr>
                <w:rFonts w:ascii="Baskerville" w:hAnsi="Baskerville"/>
                <w:lang w:val="en-US"/>
              </w:rPr>
              <w:t xml:space="preserve">, J. (2018) ‘Finland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052679CC" w14:textId="77777777" w:rsidTr="00146D16">
        <w:trPr>
          <w:trHeight w:val="1134"/>
        </w:trPr>
        <w:tc>
          <w:tcPr>
            <w:tcW w:w="9016" w:type="dxa"/>
            <w:vAlign w:val="center"/>
          </w:tcPr>
          <w:p w14:paraId="76FDE426"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Salmi, M., </w:t>
            </w:r>
            <w:proofErr w:type="spellStart"/>
            <w:r w:rsidRPr="0040329C">
              <w:rPr>
                <w:rFonts w:ascii="Baskerville" w:hAnsi="Baskerville"/>
                <w:lang w:val="en-US"/>
              </w:rPr>
              <w:t>Närvi</w:t>
            </w:r>
            <w:proofErr w:type="spellEnd"/>
            <w:r w:rsidRPr="0040329C">
              <w:rPr>
                <w:rFonts w:ascii="Baskerville" w:hAnsi="Baskerville"/>
                <w:lang w:val="en-US"/>
              </w:rPr>
              <w:t xml:space="preserve">, J., </w:t>
            </w:r>
            <w:proofErr w:type="spellStart"/>
            <w:r w:rsidRPr="0040329C">
              <w:rPr>
                <w:rFonts w:ascii="Baskerville" w:hAnsi="Baskerville"/>
                <w:lang w:val="en-US"/>
              </w:rPr>
              <w:t>Lammi-Taskula</w:t>
            </w:r>
            <w:proofErr w:type="spellEnd"/>
            <w:r w:rsidRPr="0040329C">
              <w:rPr>
                <w:rFonts w:ascii="Baskerville" w:hAnsi="Baskerville"/>
                <w:lang w:val="en-US"/>
              </w:rPr>
              <w:t xml:space="preserve">, J., and Miettinen, A, (2019) ‘Finland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20ABD245" w14:textId="77777777" w:rsidTr="00146D16">
        <w:trPr>
          <w:trHeight w:val="1134"/>
        </w:trPr>
        <w:tc>
          <w:tcPr>
            <w:tcW w:w="9016" w:type="dxa"/>
            <w:vAlign w:val="center"/>
          </w:tcPr>
          <w:p w14:paraId="301B417B"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Schmidt, E.-</w:t>
            </w:r>
            <w:proofErr w:type="gramStart"/>
            <w:r w:rsidRPr="0040329C">
              <w:rPr>
                <w:rFonts w:ascii="Baskerville" w:hAnsi="Baskerville"/>
                <w:lang w:val="en-US"/>
              </w:rPr>
              <w:t>M.</w:t>
            </w:r>
            <w:proofErr w:type="gramEnd"/>
            <w:r w:rsidRPr="0040329C">
              <w:rPr>
                <w:rFonts w:ascii="Baskerville" w:hAnsi="Baskerville"/>
                <w:lang w:val="en-US"/>
              </w:rPr>
              <w:t xml:space="preserve"> and Schmidt, A.E. (2019) ‘Austria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0D896330" w14:textId="77777777" w:rsidTr="00146D16">
        <w:trPr>
          <w:trHeight w:val="1134"/>
        </w:trPr>
        <w:tc>
          <w:tcPr>
            <w:tcW w:w="9016" w:type="dxa"/>
            <w:vAlign w:val="center"/>
          </w:tcPr>
          <w:p w14:paraId="7AAE5896"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Stropnik</w:t>
            </w:r>
            <w:proofErr w:type="spellEnd"/>
            <w:r w:rsidRPr="0040329C">
              <w:rPr>
                <w:rFonts w:ascii="Baskerville" w:hAnsi="Baskerville"/>
                <w:lang w:val="en-US"/>
              </w:rPr>
              <w:t xml:space="preserve">, N. (2018) ‘Slovenia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524B6543" w14:textId="77777777" w:rsidTr="00146D16">
        <w:trPr>
          <w:trHeight w:val="1134"/>
        </w:trPr>
        <w:tc>
          <w:tcPr>
            <w:tcW w:w="9016" w:type="dxa"/>
            <w:vAlign w:val="center"/>
          </w:tcPr>
          <w:p w14:paraId="6AAEE31B"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Stropnik</w:t>
            </w:r>
            <w:proofErr w:type="spellEnd"/>
            <w:r w:rsidRPr="0040329C">
              <w:rPr>
                <w:rFonts w:ascii="Baskerville" w:hAnsi="Baskerville"/>
                <w:lang w:val="en-US"/>
              </w:rPr>
              <w:t xml:space="preserve">, N. (2019) ‘Slovenia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7DE26AA2" w14:textId="77777777" w:rsidTr="00146D16">
        <w:trPr>
          <w:trHeight w:val="1134"/>
        </w:trPr>
        <w:tc>
          <w:tcPr>
            <w:tcW w:w="9016" w:type="dxa"/>
            <w:vAlign w:val="center"/>
          </w:tcPr>
          <w:p w14:paraId="3178AF1B"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Wall, K. and </w:t>
            </w:r>
            <w:proofErr w:type="spellStart"/>
            <w:r w:rsidRPr="0040329C">
              <w:rPr>
                <w:rFonts w:ascii="Baskerville" w:hAnsi="Baskerville"/>
                <w:lang w:val="en-US"/>
              </w:rPr>
              <w:t>Leitão</w:t>
            </w:r>
            <w:proofErr w:type="spellEnd"/>
            <w:r w:rsidRPr="0040329C">
              <w:rPr>
                <w:rFonts w:ascii="Baskerville" w:hAnsi="Baskerville"/>
                <w:lang w:val="en-US"/>
              </w:rPr>
              <w:t xml:space="preserve">, M. (2018) ‘Portugal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4227BBC" w14:textId="77777777" w:rsidTr="00146D16">
        <w:trPr>
          <w:trHeight w:val="1134"/>
        </w:trPr>
        <w:tc>
          <w:tcPr>
            <w:tcW w:w="9016" w:type="dxa"/>
            <w:vAlign w:val="center"/>
          </w:tcPr>
          <w:p w14:paraId="7221C228" w14:textId="77777777" w:rsidR="002F6FC2" w:rsidRPr="00702221" w:rsidRDefault="002F6FC2" w:rsidP="00146D16">
            <w:pPr>
              <w:spacing w:after="0" w:line="276" w:lineRule="auto"/>
              <w:rPr>
                <w:rFonts w:ascii="Baskerville" w:hAnsi="Baskerville"/>
              </w:rPr>
            </w:pPr>
            <w:r w:rsidRPr="0040329C">
              <w:rPr>
                <w:rFonts w:ascii="Baskerville" w:hAnsi="Baskerville"/>
                <w:lang w:val="en-US"/>
              </w:rPr>
              <w:t xml:space="preserve">Wall, K. </w:t>
            </w:r>
            <w:proofErr w:type="spellStart"/>
            <w:r w:rsidRPr="0040329C">
              <w:rPr>
                <w:rFonts w:ascii="Baskerville" w:hAnsi="Baskerville"/>
                <w:lang w:val="en-US"/>
              </w:rPr>
              <w:t>Leitão</w:t>
            </w:r>
            <w:proofErr w:type="spellEnd"/>
            <w:r w:rsidRPr="0040329C">
              <w:rPr>
                <w:rFonts w:ascii="Baskerville" w:hAnsi="Baskerville"/>
                <w:lang w:val="en-US"/>
              </w:rPr>
              <w:t xml:space="preserve">, M. and Correia, R.B. (2019) ‘Portugal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Dobrotić</w:t>
            </w:r>
            <w:proofErr w:type="spellEnd"/>
            <w:r w:rsidRPr="0040329C">
              <w:rPr>
                <w:rFonts w:ascii="Baskerville" w:hAnsi="Baskerville"/>
                <w:lang w:val="en-US"/>
              </w:rPr>
              <w:t xml:space="preserve">, I., Blum, S.,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r w:rsidR="002F6FC2" w:rsidRPr="0040329C" w14:paraId="134F8FFC" w14:textId="77777777" w:rsidTr="00146D16">
        <w:trPr>
          <w:trHeight w:val="1134"/>
        </w:trPr>
        <w:tc>
          <w:tcPr>
            <w:tcW w:w="9016" w:type="dxa"/>
            <w:vAlign w:val="center"/>
          </w:tcPr>
          <w:p w14:paraId="09F190E0"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lastRenderedPageBreak/>
              <w:t>Zhelyazkova</w:t>
            </w:r>
            <w:proofErr w:type="spellEnd"/>
            <w:r w:rsidRPr="0040329C">
              <w:rPr>
                <w:rFonts w:ascii="Baskerville" w:hAnsi="Baskerville"/>
                <w:lang w:val="en-US"/>
              </w:rPr>
              <w:t xml:space="preserve">, N., </w:t>
            </w:r>
            <w:proofErr w:type="spellStart"/>
            <w:r w:rsidRPr="0040329C">
              <w:rPr>
                <w:rFonts w:ascii="Baskerville" w:hAnsi="Baskerville"/>
                <w:lang w:val="en-US"/>
              </w:rPr>
              <w:t>Loutsch</w:t>
            </w:r>
            <w:proofErr w:type="spellEnd"/>
            <w:r w:rsidRPr="0040329C">
              <w:rPr>
                <w:rFonts w:ascii="Baskerville" w:hAnsi="Baskerville"/>
                <w:lang w:val="en-US"/>
              </w:rPr>
              <w:t xml:space="preserve">, M., Berger, F. and </w:t>
            </w:r>
            <w:proofErr w:type="spellStart"/>
            <w:r w:rsidRPr="0040329C">
              <w:rPr>
                <w:rFonts w:ascii="Baskerville" w:hAnsi="Baskerville"/>
                <w:lang w:val="en-US"/>
              </w:rPr>
              <w:t>Valentova</w:t>
            </w:r>
            <w:proofErr w:type="spellEnd"/>
            <w:r w:rsidRPr="0040329C">
              <w:rPr>
                <w:rFonts w:ascii="Baskerville" w:hAnsi="Baskerville"/>
                <w:lang w:val="en-US"/>
              </w:rPr>
              <w:t xml:space="preserve">, M. (2018) ‘Luxembourg country note’, in Blum, S., </w:t>
            </w:r>
            <w:proofErr w:type="spellStart"/>
            <w:r w:rsidRPr="0040329C">
              <w:rPr>
                <w:rFonts w:ascii="Baskerville" w:hAnsi="Baskerville"/>
                <w:lang w:val="en-US"/>
              </w:rPr>
              <w:t>Koslowski</w:t>
            </w:r>
            <w:proofErr w:type="spellEnd"/>
            <w:r w:rsidRPr="0040329C">
              <w:rPr>
                <w:rFonts w:ascii="Baskerville" w:hAnsi="Baskerville"/>
                <w:lang w:val="en-US"/>
              </w:rPr>
              <w:t xml:space="preserve">, A.,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2018. Available at: http://www.leavenetwork.org/lp_and_r_reports/</w:t>
            </w:r>
          </w:p>
        </w:tc>
      </w:tr>
      <w:tr w:rsidR="002F6FC2" w:rsidRPr="0040329C" w14:paraId="10FA7B26" w14:textId="77777777" w:rsidTr="00146D16">
        <w:trPr>
          <w:trHeight w:val="1134"/>
        </w:trPr>
        <w:tc>
          <w:tcPr>
            <w:tcW w:w="9016" w:type="dxa"/>
            <w:vAlign w:val="center"/>
          </w:tcPr>
          <w:p w14:paraId="6E536945" w14:textId="77777777" w:rsidR="002F6FC2" w:rsidRPr="00702221" w:rsidRDefault="002F6FC2" w:rsidP="00146D16">
            <w:pPr>
              <w:spacing w:after="0" w:line="276" w:lineRule="auto"/>
              <w:rPr>
                <w:rFonts w:ascii="Baskerville" w:hAnsi="Baskerville"/>
              </w:rPr>
            </w:pPr>
            <w:proofErr w:type="spellStart"/>
            <w:r w:rsidRPr="0040329C">
              <w:rPr>
                <w:rFonts w:ascii="Baskerville" w:hAnsi="Baskerville"/>
                <w:lang w:val="en-US"/>
              </w:rPr>
              <w:t>Zhelyazkova</w:t>
            </w:r>
            <w:proofErr w:type="spellEnd"/>
            <w:r w:rsidRPr="0040329C">
              <w:rPr>
                <w:rFonts w:ascii="Baskerville" w:hAnsi="Baskerville"/>
                <w:lang w:val="en-US"/>
              </w:rPr>
              <w:t xml:space="preserve">, N., </w:t>
            </w:r>
            <w:proofErr w:type="spellStart"/>
            <w:r w:rsidRPr="0040329C">
              <w:rPr>
                <w:rFonts w:ascii="Baskerville" w:hAnsi="Baskerville"/>
                <w:lang w:val="en-US"/>
              </w:rPr>
              <w:t>Loutsch</w:t>
            </w:r>
            <w:proofErr w:type="spellEnd"/>
            <w:r w:rsidRPr="0040329C">
              <w:rPr>
                <w:rFonts w:ascii="Baskerville" w:hAnsi="Baskerville"/>
                <w:lang w:val="en-US"/>
              </w:rPr>
              <w:t xml:space="preserve">, M., Berger, F. and </w:t>
            </w:r>
            <w:proofErr w:type="spellStart"/>
            <w:r w:rsidRPr="0040329C">
              <w:rPr>
                <w:rFonts w:ascii="Baskerville" w:hAnsi="Baskerville"/>
                <w:lang w:val="en-US"/>
              </w:rPr>
              <w:t>Valentova</w:t>
            </w:r>
            <w:proofErr w:type="spellEnd"/>
            <w:r w:rsidRPr="0040329C">
              <w:rPr>
                <w:rFonts w:ascii="Baskerville" w:hAnsi="Baskerville"/>
                <w:lang w:val="en-US"/>
              </w:rPr>
              <w:t xml:space="preserve">, M. (2018) ‘Luxembourg country note,’ in </w:t>
            </w:r>
            <w:proofErr w:type="spellStart"/>
            <w:r w:rsidRPr="0040329C">
              <w:rPr>
                <w:rFonts w:ascii="Baskerville" w:hAnsi="Baskerville"/>
                <w:lang w:val="en-US"/>
              </w:rPr>
              <w:t>Koslowski</w:t>
            </w:r>
            <w:proofErr w:type="spellEnd"/>
            <w:r w:rsidRPr="0040329C">
              <w:rPr>
                <w:rFonts w:ascii="Baskerville" w:hAnsi="Baskerville"/>
                <w:lang w:val="en-US"/>
              </w:rPr>
              <w:t xml:space="preserve">, A., Blum, S., </w:t>
            </w:r>
            <w:proofErr w:type="spellStart"/>
            <w:r w:rsidRPr="0040329C">
              <w:rPr>
                <w:rFonts w:ascii="Baskerville" w:hAnsi="Baskerville"/>
                <w:lang w:val="en-US"/>
              </w:rPr>
              <w:t>Dobrotić</w:t>
            </w:r>
            <w:proofErr w:type="spellEnd"/>
            <w:r w:rsidRPr="0040329C">
              <w:rPr>
                <w:rFonts w:ascii="Baskerville" w:hAnsi="Baskerville"/>
                <w:lang w:val="en-US"/>
              </w:rPr>
              <w:t xml:space="preserve">, I., </w:t>
            </w:r>
            <w:proofErr w:type="spellStart"/>
            <w:r w:rsidRPr="0040329C">
              <w:rPr>
                <w:rFonts w:ascii="Baskerville" w:hAnsi="Baskerville"/>
                <w:lang w:val="en-US"/>
              </w:rPr>
              <w:t>Macht</w:t>
            </w:r>
            <w:proofErr w:type="spellEnd"/>
            <w:r w:rsidRPr="0040329C">
              <w:rPr>
                <w:rFonts w:ascii="Baskerville" w:hAnsi="Baskerville"/>
                <w:lang w:val="en-US"/>
              </w:rPr>
              <w:t>, A., and Moss, P. (eds.) International Review of Leave Policies and Research 2019. Available at: http://www.leavenetwork.org/lp_and_r_reports/</w:t>
            </w:r>
          </w:p>
        </w:tc>
      </w:tr>
    </w:tbl>
    <w:p w14:paraId="5EAAC6A2" w14:textId="77777777" w:rsidR="006F5903" w:rsidRPr="006F5903" w:rsidRDefault="006F5903" w:rsidP="00D90533">
      <w:pPr>
        <w:spacing w:after="0" w:line="360" w:lineRule="auto"/>
        <w:jc w:val="both"/>
        <w:rPr>
          <w:rFonts w:ascii="Times New Roman" w:hAnsi="Times New Roman" w:cs="Times New Roman"/>
          <w:lang w:val="en-GB"/>
        </w:rPr>
      </w:pPr>
    </w:p>
    <w:p w14:paraId="51118989" w14:textId="39C92897" w:rsidR="006F5903" w:rsidRPr="0040329C" w:rsidRDefault="006F5903">
      <w:pPr>
        <w:rPr>
          <w:lang w:val="en-US"/>
        </w:rPr>
      </w:pPr>
    </w:p>
    <w:p w14:paraId="7527070A" w14:textId="77777777" w:rsidR="006F5903" w:rsidRPr="0040329C" w:rsidRDefault="006F5903">
      <w:pPr>
        <w:rPr>
          <w:b/>
          <w:bCs/>
          <w:lang w:val="en-US"/>
        </w:rPr>
      </w:pPr>
    </w:p>
    <w:sectPr w:rsidR="006F5903" w:rsidRPr="0040329C">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2F32B" w14:textId="77777777" w:rsidR="00B41469" w:rsidRDefault="00B41469" w:rsidP="00993AE5">
      <w:pPr>
        <w:spacing w:after="0" w:line="240" w:lineRule="auto"/>
      </w:pPr>
      <w:r>
        <w:separator/>
      </w:r>
    </w:p>
  </w:endnote>
  <w:endnote w:type="continuationSeparator" w:id="0">
    <w:p w14:paraId="38CB2807" w14:textId="77777777" w:rsidR="00B41469" w:rsidRDefault="00B41469" w:rsidP="0099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SemiBold">
    <w:altName w:val="﷽﷽﷽﷽﷽﷽﷽﷽at SemiBold"/>
    <w:panose1 w:val="00000700000000000000"/>
    <w:charset w:val="4D"/>
    <w:family w:val="auto"/>
    <w:pitch w:val="variable"/>
    <w:sig w:usb0="2000020F" w:usb1="00000003" w:usb2="00000000" w:usb3="00000000" w:csb0="00000197" w:csb1="00000000"/>
  </w:font>
  <w:font w:name="Times">
    <w:altName w:val="﷽﷽﷽﷽﷽﷽﷽﷽靹"/>
    <w:panose1 w:val="02000500000000000000"/>
    <w:charset w:val="00"/>
    <w:family w:val="auto"/>
    <w:pitch w:val="variable"/>
    <w:sig w:usb0="E00002FF" w:usb1="5000205A" w:usb2="00000000" w:usb3="00000000" w:csb0="0000019F" w:csb1="00000000"/>
  </w:font>
  <w:font w:name="Baskerville">
    <w:altName w:val="﷽﷽﷽﷽﷽﷽﷽﷽lle"/>
    <w:panose1 w:val="02020502070401020303"/>
    <w:charset w:val="00"/>
    <w:family w:val="roman"/>
    <w:pitch w:val="variable"/>
    <w:sig w:usb0="80000067" w:usb1="02000000" w:usb2="00000000" w:usb3="00000000" w:csb0="0000019F" w:csb1="00000000"/>
  </w:font>
  <w:font w:name="Montserrat">
    <w:altName w:val="﷽﷽﷽﷽﷽﷽﷽﷽at"/>
    <w:panose1 w:val="00000500000000000000"/>
    <w:charset w:val="4D"/>
    <w:family w:val="auto"/>
    <w:pitch w:val="variable"/>
    <w:sig w:usb0="2000020F" w:usb1="00000003" w:usb2="00000000" w:usb3="00000000" w:csb0="00000197" w:csb1="00000000"/>
  </w:font>
  <w:font w:name="Montserrat Thin">
    <w:altName w:val="﷽﷽﷽﷽﷽﷽﷽﷽at Thin"/>
    <w:panose1 w:val="00000300000000000000"/>
    <w:charset w:val="4D"/>
    <w:family w:val="auto"/>
    <w:pitch w:val="variable"/>
    <w:sig w:usb0="2000020F" w:usb1="00000003" w:usb2="00000000" w:usb3="00000000" w:csb0="00000197" w:csb1="00000000"/>
  </w:font>
  <w:font w:name="Angsana New">
    <w:panose1 w:val="02020603050405020304"/>
    <w:charset w:val="DE"/>
    <w:family w:val="roman"/>
    <w:pitch w:val="variable"/>
    <w:sig w:usb0="81000003" w:usb1="00000000" w:usb2="00000000" w:usb3="00000000" w:csb0="00010001" w:csb1="00000000"/>
  </w:font>
  <w:font w:name="Baghdad">
    <w:altName w:val="﷽﷽﷽﷽﷽﷽﷽﷽죀ǰ怀"/>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3663688"/>
      <w:docPartObj>
        <w:docPartGallery w:val="Page Numbers (Bottom of Page)"/>
        <w:docPartUnique/>
      </w:docPartObj>
    </w:sdtPr>
    <w:sdtEndPr>
      <w:rPr>
        <w:rStyle w:val="PageNumber"/>
      </w:rPr>
    </w:sdtEndPr>
    <w:sdtContent>
      <w:p w14:paraId="096C2577" w14:textId="55560A2D" w:rsidR="00BF4B44" w:rsidRDefault="00BF4B44" w:rsidP="00BF4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5ECD9" w14:textId="77777777" w:rsidR="00BF4B44" w:rsidRDefault="00BF4B44" w:rsidP="00CE39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279530"/>
      <w:docPartObj>
        <w:docPartGallery w:val="Page Numbers (Bottom of Page)"/>
        <w:docPartUnique/>
      </w:docPartObj>
    </w:sdtPr>
    <w:sdtEndPr>
      <w:rPr>
        <w:rStyle w:val="PageNumber"/>
      </w:rPr>
    </w:sdtEndPr>
    <w:sdtContent>
      <w:p w14:paraId="2FD458E3" w14:textId="084F4081" w:rsidR="00BF4B44" w:rsidRDefault="00BF4B44" w:rsidP="00BF4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F2E1FB" w14:textId="77777777" w:rsidR="00BF4B44" w:rsidRDefault="00BF4B44" w:rsidP="00CE39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9ABA6" w14:textId="77777777" w:rsidR="00B41469" w:rsidRDefault="00B41469" w:rsidP="00993AE5">
      <w:pPr>
        <w:spacing w:after="0" w:line="240" w:lineRule="auto"/>
      </w:pPr>
      <w:r>
        <w:separator/>
      </w:r>
    </w:p>
  </w:footnote>
  <w:footnote w:type="continuationSeparator" w:id="0">
    <w:p w14:paraId="54D626BB" w14:textId="77777777" w:rsidR="00B41469" w:rsidRDefault="00B41469" w:rsidP="00993AE5">
      <w:pPr>
        <w:spacing w:after="0" w:line="240" w:lineRule="auto"/>
      </w:pPr>
      <w:r>
        <w:continuationSeparator/>
      </w:r>
    </w:p>
  </w:footnote>
  <w:footnote w:id="1">
    <w:p w14:paraId="27984F1C" w14:textId="586CD621" w:rsidR="00BF4B44" w:rsidRPr="00702221" w:rsidRDefault="00BF4B44">
      <w:pPr>
        <w:pStyle w:val="FootnoteText"/>
        <w:rPr>
          <w:rFonts w:ascii="Baskerville" w:hAnsi="Baskerville"/>
          <w:sz w:val="18"/>
          <w:szCs w:val="18"/>
          <w:lang w:val="en-GB"/>
        </w:rPr>
      </w:pPr>
      <w:r w:rsidRPr="00702221">
        <w:rPr>
          <w:rStyle w:val="FootnoteReference"/>
          <w:rFonts w:ascii="Baskerville" w:hAnsi="Baskerville"/>
          <w:sz w:val="18"/>
          <w:szCs w:val="18"/>
        </w:rPr>
        <w:footnoteRef/>
      </w:r>
      <w:r w:rsidRPr="00702221">
        <w:rPr>
          <w:rFonts w:ascii="Baskerville" w:hAnsi="Baskerville"/>
          <w:sz w:val="18"/>
          <w:szCs w:val="18"/>
        </w:rPr>
        <w:t xml:space="preserve"> Austria, Belgium, Bulgaria, Croatia, Czechia, Denmark, Estonia, Finland, France, Germany, Greece, Hungary, Ireland, Iceland, Italy, Latvia, Lithuania, Luxembourg, the Netherlands, Norway, Poland, Portugal, Romania, Slovakia, Slovenia, Spain, Sweden, the United Kingdom. </w:t>
      </w:r>
    </w:p>
  </w:footnote>
  <w:footnote w:id="2">
    <w:p w14:paraId="7D6AE4E3" w14:textId="57B55504" w:rsidR="00BF4B44" w:rsidRPr="00F8357B" w:rsidRDefault="00BF4B44">
      <w:pPr>
        <w:pStyle w:val="FootnoteText"/>
        <w:rPr>
          <w:lang w:val="en-GB"/>
        </w:rPr>
      </w:pPr>
      <w:r>
        <w:rPr>
          <w:rStyle w:val="FootnoteReference"/>
        </w:rPr>
        <w:footnoteRef/>
      </w:r>
      <w:r w:rsidRPr="0040329C">
        <w:rPr>
          <w:lang w:val="en-US"/>
        </w:rPr>
        <w:t xml:space="preserve"> </w:t>
      </w:r>
      <w:r w:rsidRPr="0040329C">
        <w:rPr>
          <w:rFonts w:ascii="Times" w:hAnsi="Times"/>
          <w:sz w:val="18"/>
          <w:szCs w:val="18"/>
          <w:lang w:val="en-US"/>
        </w:rPr>
        <w:t xml:space="preserve">Wolff, P., Montaigne, F. &amp; </w:t>
      </w:r>
      <w:proofErr w:type="spellStart"/>
      <w:r w:rsidRPr="0040329C">
        <w:rPr>
          <w:rFonts w:ascii="Times" w:hAnsi="Times"/>
          <w:sz w:val="18"/>
          <w:szCs w:val="18"/>
          <w:lang w:val="en-US"/>
        </w:rPr>
        <w:t>Gonz</w:t>
      </w:r>
      <w:r w:rsidRPr="00C30856">
        <w:rPr>
          <w:rFonts w:ascii="Times" w:hAnsi="Times"/>
          <w:sz w:val="18"/>
          <w:szCs w:val="18"/>
          <w:lang w:val="cs-CZ"/>
        </w:rPr>
        <w:t>áles</w:t>
      </w:r>
      <w:proofErr w:type="spellEnd"/>
      <w:r w:rsidRPr="00C30856">
        <w:rPr>
          <w:rFonts w:ascii="Times" w:hAnsi="Times"/>
          <w:sz w:val="18"/>
          <w:szCs w:val="18"/>
          <w:lang w:val="en-GB"/>
        </w:rPr>
        <w:t xml:space="preserve">, G.R. (2010) Investing in Statistics: EU-SILC. In Atkinson, A.B. &amp; Marlier, E. (Ed.) </w:t>
      </w:r>
      <w:r w:rsidRPr="00C30856">
        <w:rPr>
          <w:rFonts w:ascii="Times" w:hAnsi="Times"/>
          <w:i/>
          <w:iCs/>
          <w:sz w:val="18"/>
          <w:szCs w:val="18"/>
          <w:lang w:val="en-GB"/>
        </w:rPr>
        <w:t>Income and Living Conditions in Europe</w:t>
      </w:r>
      <w:r w:rsidRPr="00C30856">
        <w:rPr>
          <w:rFonts w:ascii="Times" w:hAnsi="Times"/>
          <w:sz w:val="18"/>
          <w:szCs w:val="18"/>
          <w:lang w:val="en-GB"/>
        </w:rPr>
        <w:t>. Publication Office of the European Commission.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6597"/>
    <w:multiLevelType w:val="hybridMultilevel"/>
    <w:tmpl w:val="9BD250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FB20C4"/>
    <w:multiLevelType w:val="hybridMultilevel"/>
    <w:tmpl w:val="5A7831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5FD44D9"/>
    <w:multiLevelType w:val="hybridMultilevel"/>
    <w:tmpl w:val="869EF298"/>
    <w:lvl w:ilvl="0" w:tplc="6994B9CC">
      <w:start w:val="1"/>
      <w:numFmt w:val="decimal"/>
      <w:pStyle w:val="MethodologyreportH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3D2724"/>
    <w:multiLevelType w:val="hybridMultilevel"/>
    <w:tmpl w:val="56D8013A"/>
    <w:lvl w:ilvl="0" w:tplc="E410D46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BE3453"/>
    <w:multiLevelType w:val="hybridMultilevel"/>
    <w:tmpl w:val="9D6CB27A"/>
    <w:lvl w:ilvl="0" w:tplc="5D063F80">
      <w:numFmt w:val="decimal"/>
      <w:lvlText w:val="%1"/>
      <w:lvlJc w:val="left"/>
      <w:pPr>
        <w:ind w:left="2880" w:hanging="144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8C85268"/>
    <w:multiLevelType w:val="hybridMultilevel"/>
    <w:tmpl w:val="4AB450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D4A5B79"/>
    <w:multiLevelType w:val="hybridMultilevel"/>
    <w:tmpl w:val="9D6CB27A"/>
    <w:lvl w:ilvl="0" w:tplc="5D063F80">
      <w:numFmt w:val="decimal"/>
      <w:lvlText w:val="%1"/>
      <w:lvlJc w:val="left"/>
      <w:pPr>
        <w:ind w:left="2880" w:hanging="144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92C39D4"/>
    <w:multiLevelType w:val="multilevel"/>
    <w:tmpl w:val="E89EB3C8"/>
    <w:lvl w:ilvl="0">
      <w:start w:val="1"/>
      <w:numFmt w:val="decimal"/>
      <w:pStyle w:val="MethodologyReport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DE5562"/>
    <w:multiLevelType w:val="hybridMultilevel"/>
    <w:tmpl w:val="90CC5900"/>
    <w:lvl w:ilvl="0" w:tplc="02860D0A">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43E3438"/>
    <w:multiLevelType w:val="hybridMultilevel"/>
    <w:tmpl w:val="1474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84996"/>
    <w:multiLevelType w:val="hybridMultilevel"/>
    <w:tmpl w:val="8730C0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9307C0D"/>
    <w:multiLevelType w:val="hybridMultilevel"/>
    <w:tmpl w:val="7A1E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0"/>
  </w:num>
  <w:num w:numId="5">
    <w:abstractNumId w:val="9"/>
  </w:num>
  <w:num w:numId="6">
    <w:abstractNumId w:val="11"/>
  </w:num>
  <w:num w:numId="7">
    <w:abstractNumId w:val="2"/>
  </w:num>
  <w:num w:numId="8">
    <w:abstractNumId w:val="8"/>
  </w:num>
  <w:num w:numId="9">
    <w:abstractNumId w:val="4"/>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6D"/>
    <w:rsid w:val="00007E7F"/>
    <w:rsid w:val="00011331"/>
    <w:rsid w:val="00011A6D"/>
    <w:rsid w:val="00012490"/>
    <w:rsid w:val="000148F7"/>
    <w:rsid w:val="00020D68"/>
    <w:rsid w:val="000267E3"/>
    <w:rsid w:val="00032C0D"/>
    <w:rsid w:val="00042896"/>
    <w:rsid w:val="00042E33"/>
    <w:rsid w:val="000435F9"/>
    <w:rsid w:val="0004682E"/>
    <w:rsid w:val="00046DD1"/>
    <w:rsid w:val="0005027E"/>
    <w:rsid w:val="0005088B"/>
    <w:rsid w:val="00056B66"/>
    <w:rsid w:val="00062DA7"/>
    <w:rsid w:val="000718A4"/>
    <w:rsid w:val="000776EF"/>
    <w:rsid w:val="00084FFB"/>
    <w:rsid w:val="00091BDD"/>
    <w:rsid w:val="0009698A"/>
    <w:rsid w:val="000A648B"/>
    <w:rsid w:val="000A6ACA"/>
    <w:rsid w:val="000B4CD4"/>
    <w:rsid w:val="000C522A"/>
    <w:rsid w:val="000E279F"/>
    <w:rsid w:val="000E721C"/>
    <w:rsid w:val="000F4AE2"/>
    <w:rsid w:val="00112757"/>
    <w:rsid w:val="00114E9C"/>
    <w:rsid w:val="00115189"/>
    <w:rsid w:val="00117370"/>
    <w:rsid w:val="00121CD2"/>
    <w:rsid w:val="0012598E"/>
    <w:rsid w:val="00130513"/>
    <w:rsid w:val="00134C07"/>
    <w:rsid w:val="0014194D"/>
    <w:rsid w:val="00146D16"/>
    <w:rsid w:val="00151398"/>
    <w:rsid w:val="0015333B"/>
    <w:rsid w:val="00156269"/>
    <w:rsid w:val="00156822"/>
    <w:rsid w:val="00156D7F"/>
    <w:rsid w:val="001613E5"/>
    <w:rsid w:val="001762C1"/>
    <w:rsid w:val="00182534"/>
    <w:rsid w:val="0018320E"/>
    <w:rsid w:val="001918C1"/>
    <w:rsid w:val="00193C0B"/>
    <w:rsid w:val="0019404D"/>
    <w:rsid w:val="00195CA7"/>
    <w:rsid w:val="001A01EB"/>
    <w:rsid w:val="001B7383"/>
    <w:rsid w:val="001C4FD7"/>
    <w:rsid w:val="001D70B6"/>
    <w:rsid w:val="001E4727"/>
    <w:rsid w:val="001F3EC5"/>
    <w:rsid w:val="00200271"/>
    <w:rsid w:val="0020067C"/>
    <w:rsid w:val="002162A0"/>
    <w:rsid w:val="00216F38"/>
    <w:rsid w:val="00221C1B"/>
    <w:rsid w:val="00227A08"/>
    <w:rsid w:val="00227D38"/>
    <w:rsid w:val="00232E82"/>
    <w:rsid w:val="002365EE"/>
    <w:rsid w:val="002371E3"/>
    <w:rsid w:val="00237F77"/>
    <w:rsid w:val="00242394"/>
    <w:rsid w:val="00244C18"/>
    <w:rsid w:val="00261528"/>
    <w:rsid w:val="0026160B"/>
    <w:rsid w:val="002633EC"/>
    <w:rsid w:val="002816EC"/>
    <w:rsid w:val="00285C34"/>
    <w:rsid w:val="002976CC"/>
    <w:rsid w:val="002A1EDF"/>
    <w:rsid w:val="002A238B"/>
    <w:rsid w:val="002A3B73"/>
    <w:rsid w:val="002B0026"/>
    <w:rsid w:val="002B08CE"/>
    <w:rsid w:val="002B1851"/>
    <w:rsid w:val="002C27C7"/>
    <w:rsid w:val="002C3280"/>
    <w:rsid w:val="002C5034"/>
    <w:rsid w:val="002E424D"/>
    <w:rsid w:val="002E56E4"/>
    <w:rsid w:val="002F3096"/>
    <w:rsid w:val="002F6FC2"/>
    <w:rsid w:val="003000E2"/>
    <w:rsid w:val="003032C4"/>
    <w:rsid w:val="00314B52"/>
    <w:rsid w:val="00325A4D"/>
    <w:rsid w:val="00326949"/>
    <w:rsid w:val="00327A3D"/>
    <w:rsid w:val="00331097"/>
    <w:rsid w:val="00341E25"/>
    <w:rsid w:val="00342B77"/>
    <w:rsid w:val="00342F6D"/>
    <w:rsid w:val="00347123"/>
    <w:rsid w:val="00350BE4"/>
    <w:rsid w:val="003520DA"/>
    <w:rsid w:val="00357A23"/>
    <w:rsid w:val="003647C6"/>
    <w:rsid w:val="00376EDE"/>
    <w:rsid w:val="00381109"/>
    <w:rsid w:val="0038372D"/>
    <w:rsid w:val="00385E00"/>
    <w:rsid w:val="0038616D"/>
    <w:rsid w:val="00392774"/>
    <w:rsid w:val="003A0ED7"/>
    <w:rsid w:val="003A228D"/>
    <w:rsid w:val="003A31BD"/>
    <w:rsid w:val="003A558A"/>
    <w:rsid w:val="003A7993"/>
    <w:rsid w:val="003B155A"/>
    <w:rsid w:val="003C21FE"/>
    <w:rsid w:val="003C3587"/>
    <w:rsid w:val="003C42D5"/>
    <w:rsid w:val="003C5D91"/>
    <w:rsid w:val="003E3875"/>
    <w:rsid w:val="003E3A67"/>
    <w:rsid w:val="003F035D"/>
    <w:rsid w:val="003F1514"/>
    <w:rsid w:val="003F30C6"/>
    <w:rsid w:val="003F6C2C"/>
    <w:rsid w:val="00400DB9"/>
    <w:rsid w:val="0040329C"/>
    <w:rsid w:val="004079F0"/>
    <w:rsid w:val="00416C7C"/>
    <w:rsid w:val="00432CF1"/>
    <w:rsid w:val="00437374"/>
    <w:rsid w:val="00441664"/>
    <w:rsid w:val="00441C2C"/>
    <w:rsid w:val="00455491"/>
    <w:rsid w:val="00464195"/>
    <w:rsid w:val="00466D9B"/>
    <w:rsid w:val="00466DC9"/>
    <w:rsid w:val="00471BAD"/>
    <w:rsid w:val="00480592"/>
    <w:rsid w:val="00491099"/>
    <w:rsid w:val="004A6BF1"/>
    <w:rsid w:val="004B6C6A"/>
    <w:rsid w:val="004B756C"/>
    <w:rsid w:val="004B7AD8"/>
    <w:rsid w:val="004C1466"/>
    <w:rsid w:val="004C3A25"/>
    <w:rsid w:val="004C4F3D"/>
    <w:rsid w:val="004C6248"/>
    <w:rsid w:val="004C664F"/>
    <w:rsid w:val="004D666A"/>
    <w:rsid w:val="004D667F"/>
    <w:rsid w:val="004E0BB6"/>
    <w:rsid w:val="004E21EB"/>
    <w:rsid w:val="004F23BC"/>
    <w:rsid w:val="004F310C"/>
    <w:rsid w:val="004F311A"/>
    <w:rsid w:val="004F6198"/>
    <w:rsid w:val="004F7580"/>
    <w:rsid w:val="00503EB1"/>
    <w:rsid w:val="00514BDC"/>
    <w:rsid w:val="0051501F"/>
    <w:rsid w:val="005166BA"/>
    <w:rsid w:val="0054434F"/>
    <w:rsid w:val="005454BF"/>
    <w:rsid w:val="00550CE8"/>
    <w:rsid w:val="0055797F"/>
    <w:rsid w:val="00567294"/>
    <w:rsid w:val="0057522E"/>
    <w:rsid w:val="00584331"/>
    <w:rsid w:val="00584F92"/>
    <w:rsid w:val="00593834"/>
    <w:rsid w:val="00593FCD"/>
    <w:rsid w:val="005A146E"/>
    <w:rsid w:val="005A2C93"/>
    <w:rsid w:val="005B2397"/>
    <w:rsid w:val="005C10F2"/>
    <w:rsid w:val="005C1EB5"/>
    <w:rsid w:val="005C22CF"/>
    <w:rsid w:val="005C35D9"/>
    <w:rsid w:val="005C3EF6"/>
    <w:rsid w:val="005E1EB9"/>
    <w:rsid w:val="005E1FE1"/>
    <w:rsid w:val="005F6FDF"/>
    <w:rsid w:val="0060212B"/>
    <w:rsid w:val="00610A56"/>
    <w:rsid w:val="00660BC6"/>
    <w:rsid w:val="00661DD1"/>
    <w:rsid w:val="006661FF"/>
    <w:rsid w:val="00673950"/>
    <w:rsid w:val="00675015"/>
    <w:rsid w:val="00680716"/>
    <w:rsid w:val="00687A2F"/>
    <w:rsid w:val="00692592"/>
    <w:rsid w:val="00696FA3"/>
    <w:rsid w:val="006A1CCF"/>
    <w:rsid w:val="006B6260"/>
    <w:rsid w:val="006B7DD2"/>
    <w:rsid w:val="006C0BA6"/>
    <w:rsid w:val="006C2A71"/>
    <w:rsid w:val="006C4F61"/>
    <w:rsid w:val="006C5273"/>
    <w:rsid w:val="006D212D"/>
    <w:rsid w:val="006F26C1"/>
    <w:rsid w:val="006F481E"/>
    <w:rsid w:val="006F5903"/>
    <w:rsid w:val="00702221"/>
    <w:rsid w:val="007047C1"/>
    <w:rsid w:val="0070525A"/>
    <w:rsid w:val="00705402"/>
    <w:rsid w:val="00707B53"/>
    <w:rsid w:val="007138D7"/>
    <w:rsid w:val="007223B4"/>
    <w:rsid w:val="007273D3"/>
    <w:rsid w:val="00735787"/>
    <w:rsid w:val="00737B69"/>
    <w:rsid w:val="007464FA"/>
    <w:rsid w:val="00747D5B"/>
    <w:rsid w:val="00767119"/>
    <w:rsid w:val="007754CF"/>
    <w:rsid w:val="00777914"/>
    <w:rsid w:val="00780172"/>
    <w:rsid w:val="00782F71"/>
    <w:rsid w:val="0078708D"/>
    <w:rsid w:val="00790904"/>
    <w:rsid w:val="007916A8"/>
    <w:rsid w:val="00792475"/>
    <w:rsid w:val="007A015E"/>
    <w:rsid w:val="007B5817"/>
    <w:rsid w:val="007C0659"/>
    <w:rsid w:val="007C16B1"/>
    <w:rsid w:val="007D2DC6"/>
    <w:rsid w:val="007D3836"/>
    <w:rsid w:val="007D7673"/>
    <w:rsid w:val="007E103D"/>
    <w:rsid w:val="007E3531"/>
    <w:rsid w:val="007E4717"/>
    <w:rsid w:val="007E6797"/>
    <w:rsid w:val="007F1EB6"/>
    <w:rsid w:val="007F22E7"/>
    <w:rsid w:val="007F36EC"/>
    <w:rsid w:val="007F3AD3"/>
    <w:rsid w:val="00806B94"/>
    <w:rsid w:val="0080716E"/>
    <w:rsid w:val="00810FB9"/>
    <w:rsid w:val="008112FE"/>
    <w:rsid w:val="008134F0"/>
    <w:rsid w:val="0082648D"/>
    <w:rsid w:val="00833D1B"/>
    <w:rsid w:val="00835A5C"/>
    <w:rsid w:val="0083626F"/>
    <w:rsid w:val="00840FA1"/>
    <w:rsid w:val="008412D3"/>
    <w:rsid w:val="008419A6"/>
    <w:rsid w:val="00843D68"/>
    <w:rsid w:val="00846631"/>
    <w:rsid w:val="008538BE"/>
    <w:rsid w:val="0086269F"/>
    <w:rsid w:val="008640BA"/>
    <w:rsid w:val="00870C03"/>
    <w:rsid w:val="0087533C"/>
    <w:rsid w:val="0088030E"/>
    <w:rsid w:val="00880C97"/>
    <w:rsid w:val="008824C7"/>
    <w:rsid w:val="00884062"/>
    <w:rsid w:val="0088634A"/>
    <w:rsid w:val="008A1C61"/>
    <w:rsid w:val="008D553E"/>
    <w:rsid w:val="008D7F6F"/>
    <w:rsid w:val="008E1618"/>
    <w:rsid w:val="008E63E9"/>
    <w:rsid w:val="00902837"/>
    <w:rsid w:val="00903FD4"/>
    <w:rsid w:val="00922B0A"/>
    <w:rsid w:val="009537D0"/>
    <w:rsid w:val="00960DB1"/>
    <w:rsid w:val="00982C43"/>
    <w:rsid w:val="009835D5"/>
    <w:rsid w:val="00993AE5"/>
    <w:rsid w:val="00995D0C"/>
    <w:rsid w:val="00997393"/>
    <w:rsid w:val="009A0D91"/>
    <w:rsid w:val="009A2E33"/>
    <w:rsid w:val="009B071A"/>
    <w:rsid w:val="009B1CD5"/>
    <w:rsid w:val="009D6846"/>
    <w:rsid w:val="009F06DF"/>
    <w:rsid w:val="009F6162"/>
    <w:rsid w:val="00A076E1"/>
    <w:rsid w:val="00A13E89"/>
    <w:rsid w:val="00A15655"/>
    <w:rsid w:val="00A343B1"/>
    <w:rsid w:val="00A359D5"/>
    <w:rsid w:val="00A477FD"/>
    <w:rsid w:val="00A56C4D"/>
    <w:rsid w:val="00A64728"/>
    <w:rsid w:val="00A64742"/>
    <w:rsid w:val="00A708B2"/>
    <w:rsid w:val="00A876BC"/>
    <w:rsid w:val="00A94A86"/>
    <w:rsid w:val="00A96C66"/>
    <w:rsid w:val="00AA5D1B"/>
    <w:rsid w:val="00AB2F58"/>
    <w:rsid w:val="00AC64F5"/>
    <w:rsid w:val="00AC70D8"/>
    <w:rsid w:val="00AC74ED"/>
    <w:rsid w:val="00AD45DC"/>
    <w:rsid w:val="00AD46F2"/>
    <w:rsid w:val="00AD6AC5"/>
    <w:rsid w:val="00AE38F5"/>
    <w:rsid w:val="00AE7BDF"/>
    <w:rsid w:val="00AF7058"/>
    <w:rsid w:val="00AF7D52"/>
    <w:rsid w:val="00B11087"/>
    <w:rsid w:val="00B2421D"/>
    <w:rsid w:val="00B24EC5"/>
    <w:rsid w:val="00B37000"/>
    <w:rsid w:val="00B41469"/>
    <w:rsid w:val="00B536A9"/>
    <w:rsid w:val="00B615BB"/>
    <w:rsid w:val="00B63A57"/>
    <w:rsid w:val="00B64CA3"/>
    <w:rsid w:val="00B74277"/>
    <w:rsid w:val="00B74A11"/>
    <w:rsid w:val="00B75F17"/>
    <w:rsid w:val="00B76C56"/>
    <w:rsid w:val="00B804FA"/>
    <w:rsid w:val="00BA029E"/>
    <w:rsid w:val="00BA0E61"/>
    <w:rsid w:val="00BA589F"/>
    <w:rsid w:val="00BA6B2E"/>
    <w:rsid w:val="00BB6804"/>
    <w:rsid w:val="00BC16B5"/>
    <w:rsid w:val="00BC6700"/>
    <w:rsid w:val="00BE09B4"/>
    <w:rsid w:val="00BE7027"/>
    <w:rsid w:val="00BF1C52"/>
    <w:rsid w:val="00BF48F3"/>
    <w:rsid w:val="00BF4B44"/>
    <w:rsid w:val="00C114FA"/>
    <w:rsid w:val="00C30856"/>
    <w:rsid w:val="00C32510"/>
    <w:rsid w:val="00C44BAD"/>
    <w:rsid w:val="00C52F79"/>
    <w:rsid w:val="00C60F55"/>
    <w:rsid w:val="00C643C6"/>
    <w:rsid w:val="00C6636B"/>
    <w:rsid w:val="00C73B0C"/>
    <w:rsid w:val="00C92348"/>
    <w:rsid w:val="00C936D8"/>
    <w:rsid w:val="00C9622A"/>
    <w:rsid w:val="00CA0589"/>
    <w:rsid w:val="00CA2E99"/>
    <w:rsid w:val="00CA4871"/>
    <w:rsid w:val="00CA6962"/>
    <w:rsid w:val="00CB24D3"/>
    <w:rsid w:val="00CB43C6"/>
    <w:rsid w:val="00CC6777"/>
    <w:rsid w:val="00CC734C"/>
    <w:rsid w:val="00CD6276"/>
    <w:rsid w:val="00CE3936"/>
    <w:rsid w:val="00CE7753"/>
    <w:rsid w:val="00CF52F9"/>
    <w:rsid w:val="00CF7005"/>
    <w:rsid w:val="00CF7324"/>
    <w:rsid w:val="00D03557"/>
    <w:rsid w:val="00D15BF4"/>
    <w:rsid w:val="00D24B3E"/>
    <w:rsid w:val="00D37777"/>
    <w:rsid w:val="00D43F48"/>
    <w:rsid w:val="00D4658F"/>
    <w:rsid w:val="00D749D5"/>
    <w:rsid w:val="00D83BE4"/>
    <w:rsid w:val="00D90533"/>
    <w:rsid w:val="00D908E1"/>
    <w:rsid w:val="00D90FED"/>
    <w:rsid w:val="00D96CB7"/>
    <w:rsid w:val="00DA5126"/>
    <w:rsid w:val="00DA5B88"/>
    <w:rsid w:val="00DA704B"/>
    <w:rsid w:val="00DA744B"/>
    <w:rsid w:val="00DA7F53"/>
    <w:rsid w:val="00DB33E2"/>
    <w:rsid w:val="00DC006C"/>
    <w:rsid w:val="00DC2CB0"/>
    <w:rsid w:val="00DC78BE"/>
    <w:rsid w:val="00DD2585"/>
    <w:rsid w:val="00DD680A"/>
    <w:rsid w:val="00DE3418"/>
    <w:rsid w:val="00DE4BC6"/>
    <w:rsid w:val="00DF43B9"/>
    <w:rsid w:val="00E02C8F"/>
    <w:rsid w:val="00E07261"/>
    <w:rsid w:val="00E12A67"/>
    <w:rsid w:val="00E145BA"/>
    <w:rsid w:val="00E16AD9"/>
    <w:rsid w:val="00E17628"/>
    <w:rsid w:val="00E17B9F"/>
    <w:rsid w:val="00E2005C"/>
    <w:rsid w:val="00E20237"/>
    <w:rsid w:val="00E2195F"/>
    <w:rsid w:val="00E21F2B"/>
    <w:rsid w:val="00E27AEE"/>
    <w:rsid w:val="00E35714"/>
    <w:rsid w:val="00E35860"/>
    <w:rsid w:val="00E42A86"/>
    <w:rsid w:val="00E652C7"/>
    <w:rsid w:val="00E70C5A"/>
    <w:rsid w:val="00E722A8"/>
    <w:rsid w:val="00E82AD4"/>
    <w:rsid w:val="00E82DC9"/>
    <w:rsid w:val="00E85456"/>
    <w:rsid w:val="00E85836"/>
    <w:rsid w:val="00E865A4"/>
    <w:rsid w:val="00E91930"/>
    <w:rsid w:val="00E92448"/>
    <w:rsid w:val="00E94589"/>
    <w:rsid w:val="00EA4F23"/>
    <w:rsid w:val="00EB6C56"/>
    <w:rsid w:val="00EC3455"/>
    <w:rsid w:val="00EC56E7"/>
    <w:rsid w:val="00ED63CE"/>
    <w:rsid w:val="00EE2BAE"/>
    <w:rsid w:val="00EE5FD6"/>
    <w:rsid w:val="00F16C3F"/>
    <w:rsid w:val="00F234C6"/>
    <w:rsid w:val="00F318F2"/>
    <w:rsid w:val="00F36595"/>
    <w:rsid w:val="00F4405A"/>
    <w:rsid w:val="00F500F6"/>
    <w:rsid w:val="00F50EE8"/>
    <w:rsid w:val="00F63DE1"/>
    <w:rsid w:val="00F63E2D"/>
    <w:rsid w:val="00F7066A"/>
    <w:rsid w:val="00F770A1"/>
    <w:rsid w:val="00F82C39"/>
    <w:rsid w:val="00F8357B"/>
    <w:rsid w:val="00F85979"/>
    <w:rsid w:val="00F85E6F"/>
    <w:rsid w:val="00F93E83"/>
    <w:rsid w:val="00FA02FC"/>
    <w:rsid w:val="00FC6608"/>
    <w:rsid w:val="00FD28FC"/>
    <w:rsid w:val="00FD6380"/>
    <w:rsid w:val="00FE2B16"/>
    <w:rsid w:val="00FE3384"/>
    <w:rsid w:val="00FF0667"/>
    <w:rsid w:val="00FF0CE7"/>
    <w:rsid w:val="00FF0F9D"/>
    <w:rsid w:val="00FF63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E2F9"/>
  <w15:chartTrackingRefBased/>
  <w15:docId w15:val="{C52D2DE1-1F6B-3B40-B4A1-F7519B5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55"/>
    <w:pPr>
      <w:spacing w:after="160" w:line="259" w:lineRule="auto"/>
    </w:pPr>
    <w:rPr>
      <w:sz w:val="22"/>
      <w:szCs w:val="22"/>
      <w:lang w:val="nl-BE"/>
    </w:rPr>
  </w:style>
  <w:style w:type="paragraph" w:styleId="Heading1">
    <w:name w:val="heading 1"/>
    <w:basedOn w:val="Normal"/>
    <w:next w:val="Normal"/>
    <w:link w:val="Heading1Char"/>
    <w:uiPriority w:val="9"/>
    <w:qFormat/>
    <w:rsid w:val="00503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5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655"/>
    <w:rPr>
      <w:color w:val="0563C1" w:themeColor="hyperlink"/>
      <w:u w:val="single"/>
    </w:rPr>
  </w:style>
  <w:style w:type="paragraph" w:styleId="ListParagraph">
    <w:name w:val="List Paragraph"/>
    <w:basedOn w:val="Normal"/>
    <w:uiPriority w:val="34"/>
    <w:qFormat/>
    <w:rsid w:val="00A15655"/>
    <w:pPr>
      <w:ind w:left="720"/>
      <w:contextualSpacing/>
    </w:pPr>
  </w:style>
  <w:style w:type="character" w:styleId="CommentReference">
    <w:name w:val="annotation reference"/>
    <w:basedOn w:val="DefaultParagraphFont"/>
    <w:uiPriority w:val="99"/>
    <w:semiHidden/>
    <w:unhideWhenUsed/>
    <w:rsid w:val="00A15655"/>
    <w:rPr>
      <w:sz w:val="16"/>
      <w:szCs w:val="16"/>
    </w:rPr>
  </w:style>
  <w:style w:type="paragraph" w:styleId="CommentText">
    <w:name w:val="annotation text"/>
    <w:basedOn w:val="Normal"/>
    <w:link w:val="CommentTextChar"/>
    <w:uiPriority w:val="99"/>
    <w:semiHidden/>
    <w:unhideWhenUsed/>
    <w:rsid w:val="00A15655"/>
    <w:pPr>
      <w:spacing w:line="240" w:lineRule="auto"/>
    </w:pPr>
    <w:rPr>
      <w:sz w:val="20"/>
      <w:szCs w:val="20"/>
    </w:rPr>
  </w:style>
  <w:style w:type="character" w:customStyle="1" w:styleId="CommentTextChar">
    <w:name w:val="Comment Text Char"/>
    <w:basedOn w:val="DefaultParagraphFont"/>
    <w:link w:val="CommentText"/>
    <w:uiPriority w:val="99"/>
    <w:semiHidden/>
    <w:rsid w:val="00A15655"/>
    <w:rPr>
      <w:sz w:val="20"/>
      <w:szCs w:val="20"/>
      <w:lang w:val="nl-BE"/>
    </w:rPr>
  </w:style>
  <w:style w:type="table" w:styleId="TableGrid">
    <w:name w:val="Table Grid"/>
    <w:basedOn w:val="TableNormal"/>
    <w:uiPriority w:val="39"/>
    <w:rsid w:val="00A15655"/>
    <w:rPr>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93A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AE5"/>
    <w:rPr>
      <w:sz w:val="20"/>
      <w:szCs w:val="20"/>
      <w:lang w:val="nl-BE"/>
    </w:rPr>
  </w:style>
  <w:style w:type="character" w:styleId="FootnoteReference">
    <w:name w:val="footnote reference"/>
    <w:basedOn w:val="DefaultParagraphFont"/>
    <w:uiPriority w:val="99"/>
    <w:semiHidden/>
    <w:unhideWhenUsed/>
    <w:rsid w:val="00993AE5"/>
    <w:rPr>
      <w:vertAlign w:val="superscript"/>
    </w:rPr>
  </w:style>
  <w:style w:type="character" w:styleId="UnresolvedMention">
    <w:name w:val="Unresolved Mention"/>
    <w:basedOn w:val="DefaultParagraphFont"/>
    <w:uiPriority w:val="99"/>
    <w:semiHidden/>
    <w:unhideWhenUsed/>
    <w:rsid w:val="00441664"/>
    <w:rPr>
      <w:color w:val="605E5C"/>
      <w:shd w:val="clear" w:color="auto" w:fill="E1DFDD"/>
    </w:rPr>
  </w:style>
  <w:style w:type="character" w:customStyle="1" w:styleId="Heading1Char">
    <w:name w:val="Heading 1 Char"/>
    <w:basedOn w:val="DefaultParagraphFont"/>
    <w:link w:val="Heading1"/>
    <w:uiPriority w:val="9"/>
    <w:rsid w:val="00503EB1"/>
    <w:rPr>
      <w:rFonts w:asciiTheme="majorHAnsi" w:eastAsiaTheme="majorEastAsia" w:hAnsiTheme="majorHAnsi" w:cstheme="majorBidi"/>
      <w:color w:val="2F5496" w:themeColor="accent1" w:themeShade="BF"/>
      <w:sz w:val="32"/>
      <w:szCs w:val="32"/>
      <w:lang w:val="nl-BE"/>
    </w:rPr>
  </w:style>
  <w:style w:type="paragraph" w:customStyle="1" w:styleId="MethodologyReportH1">
    <w:name w:val="Methodology Report H1"/>
    <w:basedOn w:val="Heading1"/>
    <w:qFormat/>
    <w:rsid w:val="00E2195F"/>
    <w:pPr>
      <w:numPr>
        <w:numId w:val="11"/>
      </w:numPr>
      <w:spacing w:after="120" w:line="360" w:lineRule="auto"/>
      <w:jc w:val="both"/>
    </w:pPr>
    <w:rPr>
      <w:rFonts w:ascii="Montserrat SemiBold" w:hAnsi="Montserrat SemiBold"/>
      <w:b/>
      <w:color w:val="000000" w:themeColor="text1"/>
      <w:sz w:val="24"/>
    </w:rPr>
  </w:style>
  <w:style w:type="paragraph" w:customStyle="1" w:styleId="MethodologyreportH2">
    <w:name w:val="Methodology report H2"/>
    <w:basedOn w:val="Heading2"/>
    <w:qFormat/>
    <w:rsid w:val="00675015"/>
    <w:pPr>
      <w:numPr>
        <w:numId w:val="7"/>
      </w:numPr>
      <w:spacing w:before="280" w:after="360" w:line="360" w:lineRule="auto"/>
      <w:jc w:val="both"/>
    </w:pPr>
    <w:rPr>
      <w:rFonts w:ascii="Times" w:hAnsi="Times" w:cs="Times New Roman"/>
      <w:b/>
      <w:i/>
      <w:color w:val="000000" w:themeColor="text1"/>
      <w:lang w:val="en-GB"/>
    </w:rPr>
  </w:style>
  <w:style w:type="paragraph" w:styleId="Footer">
    <w:name w:val="footer"/>
    <w:basedOn w:val="Normal"/>
    <w:link w:val="FooterChar"/>
    <w:uiPriority w:val="99"/>
    <w:unhideWhenUsed/>
    <w:rsid w:val="00CE3936"/>
    <w:pPr>
      <w:tabs>
        <w:tab w:val="center" w:pos="4513"/>
        <w:tab w:val="right" w:pos="9026"/>
      </w:tabs>
      <w:spacing w:after="0" w:line="240" w:lineRule="auto"/>
    </w:pPr>
  </w:style>
  <w:style w:type="character" w:customStyle="1" w:styleId="Heading2Char">
    <w:name w:val="Heading 2 Char"/>
    <w:basedOn w:val="DefaultParagraphFont"/>
    <w:link w:val="Heading2"/>
    <w:uiPriority w:val="9"/>
    <w:semiHidden/>
    <w:rsid w:val="00675015"/>
    <w:rPr>
      <w:rFonts w:asciiTheme="majorHAnsi" w:eastAsiaTheme="majorEastAsia" w:hAnsiTheme="majorHAnsi" w:cstheme="majorBidi"/>
      <w:color w:val="2F5496" w:themeColor="accent1" w:themeShade="BF"/>
      <w:sz w:val="26"/>
      <w:szCs w:val="26"/>
      <w:lang w:val="nl-BE"/>
    </w:rPr>
  </w:style>
  <w:style w:type="character" w:customStyle="1" w:styleId="FooterChar">
    <w:name w:val="Footer Char"/>
    <w:basedOn w:val="DefaultParagraphFont"/>
    <w:link w:val="Footer"/>
    <w:uiPriority w:val="99"/>
    <w:rsid w:val="00CE3936"/>
    <w:rPr>
      <w:sz w:val="22"/>
      <w:szCs w:val="22"/>
      <w:lang w:val="nl-BE"/>
    </w:rPr>
  </w:style>
  <w:style w:type="character" w:styleId="PageNumber">
    <w:name w:val="page number"/>
    <w:basedOn w:val="DefaultParagraphFont"/>
    <w:uiPriority w:val="99"/>
    <w:semiHidden/>
    <w:unhideWhenUsed/>
    <w:rsid w:val="00CE3936"/>
  </w:style>
  <w:style w:type="paragraph" w:styleId="TOC1">
    <w:name w:val="toc 1"/>
    <w:basedOn w:val="Normal"/>
    <w:next w:val="Normal"/>
    <w:autoRedefine/>
    <w:uiPriority w:val="39"/>
    <w:unhideWhenUsed/>
    <w:rsid w:val="00CE393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E3936"/>
    <w:pPr>
      <w:spacing w:before="240" w:after="0"/>
    </w:pPr>
    <w:rPr>
      <w:rFonts w:cstheme="minorHAnsi"/>
      <w:b/>
      <w:bCs/>
      <w:sz w:val="20"/>
      <w:szCs w:val="20"/>
    </w:rPr>
  </w:style>
  <w:style w:type="paragraph" w:styleId="TOC3">
    <w:name w:val="toc 3"/>
    <w:basedOn w:val="Normal"/>
    <w:next w:val="Normal"/>
    <w:autoRedefine/>
    <w:uiPriority w:val="39"/>
    <w:unhideWhenUsed/>
    <w:rsid w:val="00CE3936"/>
    <w:pPr>
      <w:spacing w:after="0"/>
      <w:ind w:left="220"/>
    </w:pPr>
    <w:rPr>
      <w:rFonts w:cstheme="minorHAnsi"/>
      <w:sz w:val="20"/>
      <w:szCs w:val="20"/>
    </w:rPr>
  </w:style>
  <w:style w:type="paragraph" w:styleId="TOC4">
    <w:name w:val="toc 4"/>
    <w:basedOn w:val="Normal"/>
    <w:next w:val="Normal"/>
    <w:autoRedefine/>
    <w:uiPriority w:val="39"/>
    <w:unhideWhenUsed/>
    <w:rsid w:val="00CE3936"/>
    <w:pPr>
      <w:spacing w:after="0"/>
      <w:ind w:left="440"/>
    </w:pPr>
    <w:rPr>
      <w:rFonts w:cstheme="minorHAnsi"/>
      <w:sz w:val="20"/>
      <w:szCs w:val="20"/>
    </w:rPr>
  </w:style>
  <w:style w:type="paragraph" w:styleId="TOC5">
    <w:name w:val="toc 5"/>
    <w:basedOn w:val="Normal"/>
    <w:next w:val="Normal"/>
    <w:autoRedefine/>
    <w:uiPriority w:val="39"/>
    <w:unhideWhenUsed/>
    <w:rsid w:val="00CE3936"/>
    <w:pPr>
      <w:spacing w:after="0"/>
      <w:ind w:left="660"/>
    </w:pPr>
    <w:rPr>
      <w:rFonts w:cstheme="minorHAnsi"/>
      <w:sz w:val="20"/>
      <w:szCs w:val="20"/>
    </w:rPr>
  </w:style>
  <w:style w:type="paragraph" w:styleId="TOC6">
    <w:name w:val="toc 6"/>
    <w:basedOn w:val="Normal"/>
    <w:next w:val="Normal"/>
    <w:autoRedefine/>
    <w:uiPriority w:val="39"/>
    <w:unhideWhenUsed/>
    <w:rsid w:val="00CE3936"/>
    <w:pPr>
      <w:spacing w:after="0"/>
      <w:ind w:left="880"/>
    </w:pPr>
    <w:rPr>
      <w:rFonts w:cstheme="minorHAnsi"/>
      <w:sz w:val="20"/>
      <w:szCs w:val="20"/>
    </w:rPr>
  </w:style>
  <w:style w:type="paragraph" w:styleId="TOC7">
    <w:name w:val="toc 7"/>
    <w:basedOn w:val="Normal"/>
    <w:next w:val="Normal"/>
    <w:autoRedefine/>
    <w:uiPriority w:val="39"/>
    <w:unhideWhenUsed/>
    <w:rsid w:val="00CE3936"/>
    <w:pPr>
      <w:spacing w:after="0"/>
      <w:ind w:left="1100"/>
    </w:pPr>
    <w:rPr>
      <w:rFonts w:cstheme="minorHAnsi"/>
      <w:sz w:val="20"/>
      <w:szCs w:val="20"/>
    </w:rPr>
  </w:style>
  <w:style w:type="paragraph" w:styleId="TOC8">
    <w:name w:val="toc 8"/>
    <w:basedOn w:val="Normal"/>
    <w:next w:val="Normal"/>
    <w:autoRedefine/>
    <w:uiPriority w:val="39"/>
    <w:unhideWhenUsed/>
    <w:rsid w:val="00CE3936"/>
    <w:pPr>
      <w:spacing w:after="0"/>
      <w:ind w:left="1320"/>
    </w:pPr>
    <w:rPr>
      <w:rFonts w:cstheme="minorHAnsi"/>
      <w:sz w:val="20"/>
      <w:szCs w:val="20"/>
    </w:rPr>
  </w:style>
  <w:style w:type="paragraph" w:styleId="TOC9">
    <w:name w:val="toc 9"/>
    <w:basedOn w:val="Normal"/>
    <w:next w:val="Normal"/>
    <w:autoRedefine/>
    <w:uiPriority w:val="39"/>
    <w:unhideWhenUsed/>
    <w:rsid w:val="00CE3936"/>
    <w:pPr>
      <w:spacing w:after="0"/>
      <w:ind w:left="1540"/>
    </w:pPr>
    <w:rPr>
      <w:rFonts w:cstheme="minorHAnsi"/>
      <w:sz w:val="20"/>
      <w:szCs w:val="20"/>
    </w:rPr>
  </w:style>
  <w:style w:type="character" w:customStyle="1" w:styleId="Heading3Char">
    <w:name w:val="Heading 3 Char"/>
    <w:basedOn w:val="DefaultParagraphFont"/>
    <w:link w:val="Heading3"/>
    <w:uiPriority w:val="9"/>
    <w:semiHidden/>
    <w:rsid w:val="00CE3936"/>
    <w:rPr>
      <w:rFonts w:asciiTheme="majorHAnsi" w:eastAsiaTheme="majorEastAsia" w:hAnsiTheme="majorHAnsi" w:cstheme="majorBidi"/>
      <w:color w:val="1F3763" w:themeColor="accent1" w:themeShade="7F"/>
      <w:lang w:val="nl-BE"/>
    </w:rPr>
  </w:style>
  <w:style w:type="character" w:customStyle="1" w:styleId="Heading4Char">
    <w:name w:val="Heading 4 Char"/>
    <w:basedOn w:val="DefaultParagraphFont"/>
    <w:link w:val="Heading4"/>
    <w:uiPriority w:val="9"/>
    <w:semiHidden/>
    <w:rsid w:val="00CE3936"/>
    <w:rPr>
      <w:rFonts w:asciiTheme="majorHAnsi" w:eastAsiaTheme="majorEastAsia" w:hAnsiTheme="majorHAnsi" w:cstheme="majorBidi"/>
      <w:i/>
      <w:iCs/>
      <w:color w:val="2F5496" w:themeColor="accent1" w:themeShade="BF"/>
      <w:sz w:val="22"/>
      <w:szCs w:val="22"/>
      <w:lang w:val="nl-BE"/>
    </w:rPr>
  </w:style>
  <w:style w:type="paragraph" w:styleId="CommentSubject">
    <w:name w:val="annotation subject"/>
    <w:basedOn w:val="CommentText"/>
    <w:next w:val="CommentText"/>
    <w:link w:val="CommentSubjectChar"/>
    <w:uiPriority w:val="99"/>
    <w:semiHidden/>
    <w:unhideWhenUsed/>
    <w:rsid w:val="000C522A"/>
    <w:rPr>
      <w:b/>
      <w:bCs/>
    </w:rPr>
  </w:style>
  <w:style w:type="character" w:customStyle="1" w:styleId="CommentSubjectChar">
    <w:name w:val="Comment Subject Char"/>
    <w:basedOn w:val="CommentTextChar"/>
    <w:link w:val="CommentSubject"/>
    <w:uiPriority w:val="99"/>
    <w:semiHidden/>
    <w:rsid w:val="000C522A"/>
    <w:rPr>
      <w:b/>
      <w:bCs/>
      <w:sz w:val="20"/>
      <w:szCs w:val="20"/>
      <w:lang w:val="nl-BE"/>
    </w:rPr>
  </w:style>
  <w:style w:type="paragraph" w:customStyle="1" w:styleId="Methodologyreportnormal">
    <w:name w:val="Methodology report normal"/>
    <w:basedOn w:val="Normal"/>
    <w:qFormat/>
    <w:rsid w:val="007223B4"/>
    <w:pPr>
      <w:spacing w:after="120" w:line="360" w:lineRule="auto"/>
      <w:jc w:val="both"/>
    </w:pPr>
    <w:rPr>
      <w:rFonts w:ascii="Baskerville" w:hAnsi="Baskerville"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149">
      <w:bodyDiv w:val="1"/>
      <w:marLeft w:val="0"/>
      <w:marRight w:val="0"/>
      <w:marTop w:val="0"/>
      <w:marBottom w:val="0"/>
      <w:divBdr>
        <w:top w:val="none" w:sz="0" w:space="0" w:color="auto"/>
        <w:left w:val="none" w:sz="0" w:space="0" w:color="auto"/>
        <w:bottom w:val="none" w:sz="0" w:space="0" w:color="auto"/>
        <w:right w:val="none" w:sz="0" w:space="0" w:color="auto"/>
      </w:divBdr>
    </w:div>
    <w:div w:id="17044299">
      <w:bodyDiv w:val="1"/>
      <w:marLeft w:val="0"/>
      <w:marRight w:val="0"/>
      <w:marTop w:val="0"/>
      <w:marBottom w:val="0"/>
      <w:divBdr>
        <w:top w:val="none" w:sz="0" w:space="0" w:color="auto"/>
        <w:left w:val="none" w:sz="0" w:space="0" w:color="auto"/>
        <w:bottom w:val="none" w:sz="0" w:space="0" w:color="auto"/>
        <w:right w:val="none" w:sz="0" w:space="0" w:color="auto"/>
      </w:divBdr>
    </w:div>
    <w:div w:id="78261259">
      <w:bodyDiv w:val="1"/>
      <w:marLeft w:val="0"/>
      <w:marRight w:val="0"/>
      <w:marTop w:val="0"/>
      <w:marBottom w:val="0"/>
      <w:divBdr>
        <w:top w:val="none" w:sz="0" w:space="0" w:color="auto"/>
        <w:left w:val="none" w:sz="0" w:space="0" w:color="auto"/>
        <w:bottom w:val="none" w:sz="0" w:space="0" w:color="auto"/>
        <w:right w:val="none" w:sz="0" w:space="0" w:color="auto"/>
      </w:divBdr>
    </w:div>
    <w:div w:id="116996251">
      <w:bodyDiv w:val="1"/>
      <w:marLeft w:val="0"/>
      <w:marRight w:val="0"/>
      <w:marTop w:val="0"/>
      <w:marBottom w:val="0"/>
      <w:divBdr>
        <w:top w:val="none" w:sz="0" w:space="0" w:color="auto"/>
        <w:left w:val="none" w:sz="0" w:space="0" w:color="auto"/>
        <w:bottom w:val="none" w:sz="0" w:space="0" w:color="auto"/>
        <w:right w:val="none" w:sz="0" w:space="0" w:color="auto"/>
      </w:divBdr>
    </w:div>
    <w:div w:id="174537840">
      <w:bodyDiv w:val="1"/>
      <w:marLeft w:val="0"/>
      <w:marRight w:val="0"/>
      <w:marTop w:val="0"/>
      <w:marBottom w:val="0"/>
      <w:divBdr>
        <w:top w:val="none" w:sz="0" w:space="0" w:color="auto"/>
        <w:left w:val="none" w:sz="0" w:space="0" w:color="auto"/>
        <w:bottom w:val="none" w:sz="0" w:space="0" w:color="auto"/>
        <w:right w:val="none" w:sz="0" w:space="0" w:color="auto"/>
      </w:divBdr>
    </w:div>
    <w:div w:id="175846589">
      <w:bodyDiv w:val="1"/>
      <w:marLeft w:val="0"/>
      <w:marRight w:val="0"/>
      <w:marTop w:val="0"/>
      <w:marBottom w:val="0"/>
      <w:divBdr>
        <w:top w:val="none" w:sz="0" w:space="0" w:color="auto"/>
        <w:left w:val="none" w:sz="0" w:space="0" w:color="auto"/>
        <w:bottom w:val="none" w:sz="0" w:space="0" w:color="auto"/>
        <w:right w:val="none" w:sz="0" w:space="0" w:color="auto"/>
      </w:divBdr>
    </w:div>
    <w:div w:id="244729488">
      <w:bodyDiv w:val="1"/>
      <w:marLeft w:val="0"/>
      <w:marRight w:val="0"/>
      <w:marTop w:val="0"/>
      <w:marBottom w:val="0"/>
      <w:divBdr>
        <w:top w:val="none" w:sz="0" w:space="0" w:color="auto"/>
        <w:left w:val="none" w:sz="0" w:space="0" w:color="auto"/>
        <w:bottom w:val="none" w:sz="0" w:space="0" w:color="auto"/>
        <w:right w:val="none" w:sz="0" w:space="0" w:color="auto"/>
      </w:divBdr>
    </w:div>
    <w:div w:id="287786752">
      <w:bodyDiv w:val="1"/>
      <w:marLeft w:val="0"/>
      <w:marRight w:val="0"/>
      <w:marTop w:val="0"/>
      <w:marBottom w:val="0"/>
      <w:divBdr>
        <w:top w:val="none" w:sz="0" w:space="0" w:color="auto"/>
        <w:left w:val="none" w:sz="0" w:space="0" w:color="auto"/>
        <w:bottom w:val="none" w:sz="0" w:space="0" w:color="auto"/>
        <w:right w:val="none" w:sz="0" w:space="0" w:color="auto"/>
      </w:divBdr>
    </w:div>
    <w:div w:id="292054487">
      <w:bodyDiv w:val="1"/>
      <w:marLeft w:val="0"/>
      <w:marRight w:val="0"/>
      <w:marTop w:val="0"/>
      <w:marBottom w:val="0"/>
      <w:divBdr>
        <w:top w:val="none" w:sz="0" w:space="0" w:color="auto"/>
        <w:left w:val="none" w:sz="0" w:space="0" w:color="auto"/>
        <w:bottom w:val="none" w:sz="0" w:space="0" w:color="auto"/>
        <w:right w:val="none" w:sz="0" w:space="0" w:color="auto"/>
      </w:divBdr>
    </w:div>
    <w:div w:id="335151440">
      <w:bodyDiv w:val="1"/>
      <w:marLeft w:val="0"/>
      <w:marRight w:val="0"/>
      <w:marTop w:val="0"/>
      <w:marBottom w:val="0"/>
      <w:divBdr>
        <w:top w:val="none" w:sz="0" w:space="0" w:color="auto"/>
        <w:left w:val="none" w:sz="0" w:space="0" w:color="auto"/>
        <w:bottom w:val="none" w:sz="0" w:space="0" w:color="auto"/>
        <w:right w:val="none" w:sz="0" w:space="0" w:color="auto"/>
      </w:divBdr>
    </w:div>
    <w:div w:id="347028069">
      <w:bodyDiv w:val="1"/>
      <w:marLeft w:val="0"/>
      <w:marRight w:val="0"/>
      <w:marTop w:val="0"/>
      <w:marBottom w:val="0"/>
      <w:divBdr>
        <w:top w:val="none" w:sz="0" w:space="0" w:color="auto"/>
        <w:left w:val="none" w:sz="0" w:space="0" w:color="auto"/>
        <w:bottom w:val="none" w:sz="0" w:space="0" w:color="auto"/>
        <w:right w:val="none" w:sz="0" w:space="0" w:color="auto"/>
      </w:divBdr>
    </w:div>
    <w:div w:id="367805677">
      <w:bodyDiv w:val="1"/>
      <w:marLeft w:val="0"/>
      <w:marRight w:val="0"/>
      <w:marTop w:val="0"/>
      <w:marBottom w:val="0"/>
      <w:divBdr>
        <w:top w:val="none" w:sz="0" w:space="0" w:color="auto"/>
        <w:left w:val="none" w:sz="0" w:space="0" w:color="auto"/>
        <w:bottom w:val="none" w:sz="0" w:space="0" w:color="auto"/>
        <w:right w:val="none" w:sz="0" w:space="0" w:color="auto"/>
      </w:divBdr>
    </w:div>
    <w:div w:id="386341506">
      <w:bodyDiv w:val="1"/>
      <w:marLeft w:val="0"/>
      <w:marRight w:val="0"/>
      <w:marTop w:val="0"/>
      <w:marBottom w:val="0"/>
      <w:divBdr>
        <w:top w:val="none" w:sz="0" w:space="0" w:color="auto"/>
        <w:left w:val="none" w:sz="0" w:space="0" w:color="auto"/>
        <w:bottom w:val="none" w:sz="0" w:space="0" w:color="auto"/>
        <w:right w:val="none" w:sz="0" w:space="0" w:color="auto"/>
      </w:divBdr>
    </w:div>
    <w:div w:id="389963490">
      <w:bodyDiv w:val="1"/>
      <w:marLeft w:val="0"/>
      <w:marRight w:val="0"/>
      <w:marTop w:val="0"/>
      <w:marBottom w:val="0"/>
      <w:divBdr>
        <w:top w:val="none" w:sz="0" w:space="0" w:color="auto"/>
        <w:left w:val="none" w:sz="0" w:space="0" w:color="auto"/>
        <w:bottom w:val="none" w:sz="0" w:space="0" w:color="auto"/>
        <w:right w:val="none" w:sz="0" w:space="0" w:color="auto"/>
      </w:divBdr>
    </w:div>
    <w:div w:id="475489523">
      <w:bodyDiv w:val="1"/>
      <w:marLeft w:val="0"/>
      <w:marRight w:val="0"/>
      <w:marTop w:val="0"/>
      <w:marBottom w:val="0"/>
      <w:divBdr>
        <w:top w:val="none" w:sz="0" w:space="0" w:color="auto"/>
        <w:left w:val="none" w:sz="0" w:space="0" w:color="auto"/>
        <w:bottom w:val="none" w:sz="0" w:space="0" w:color="auto"/>
        <w:right w:val="none" w:sz="0" w:space="0" w:color="auto"/>
      </w:divBdr>
    </w:div>
    <w:div w:id="486749369">
      <w:bodyDiv w:val="1"/>
      <w:marLeft w:val="0"/>
      <w:marRight w:val="0"/>
      <w:marTop w:val="0"/>
      <w:marBottom w:val="0"/>
      <w:divBdr>
        <w:top w:val="none" w:sz="0" w:space="0" w:color="auto"/>
        <w:left w:val="none" w:sz="0" w:space="0" w:color="auto"/>
        <w:bottom w:val="none" w:sz="0" w:space="0" w:color="auto"/>
        <w:right w:val="none" w:sz="0" w:space="0" w:color="auto"/>
      </w:divBdr>
    </w:div>
    <w:div w:id="501242489">
      <w:bodyDiv w:val="1"/>
      <w:marLeft w:val="0"/>
      <w:marRight w:val="0"/>
      <w:marTop w:val="0"/>
      <w:marBottom w:val="0"/>
      <w:divBdr>
        <w:top w:val="none" w:sz="0" w:space="0" w:color="auto"/>
        <w:left w:val="none" w:sz="0" w:space="0" w:color="auto"/>
        <w:bottom w:val="none" w:sz="0" w:space="0" w:color="auto"/>
        <w:right w:val="none" w:sz="0" w:space="0" w:color="auto"/>
      </w:divBdr>
    </w:div>
    <w:div w:id="521287734">
      <w:bodyDiv w:val="1"/>
      <w:marLeft w:val="0"/>
      <w:marRight w:val="0"/>
      <w:marTop w:val="0"/>
      <w:marBottom w:val="0"/>
      <w:divBdr>
        <w:top w:val="none" w:sz="0" w:space="0" w:color="auto"/>
        <w:left w:val="none" w:sz="0" w:space="0" w:color="auto"/>
        <w:bottom w:val="none" w:sz="0" w:space="0" w:color="auto"/>
        <w:right w:val="none" w:sz="0" w:space="0" w:color="auto"/>
      </w:divBdr>
    </w:div>
    <w:div w:id="554390051">
      <w:bodyDiv w:val="1"/>
      <w:marLeft w:val="0"/>
      <w:marRight w:val="0"/>
      <w:marTop w:val="0"/>
      <w:marBottom w:val="0"/>
      <w:divBdr>
        <w:top w:val="none" w:sz="0" w:space="0" w:color="auto"/>
        <w:left w:val="none" w:sz="0" w:space="0" w:color="auto"/>
        <w:bottom w:val="none" w:sz="0" w:space="0" w:color="auto"/>
        <w:right w:val="none" w:sz="0" w:space="0" w:color="auto"/>
      </w:divBdr>
    </w:div>
    <w:div w:id="567763319">
      <w:bodyDiv w:val="1"/>
      <w:marLeft w:val="0"/>
      <w:marRight w:val="0"/>
      <w:marTop w:val="0"/>
      <w:marBottom w:val="0"/>
      <w:divBdr>
        <w:top w:val="none" w:sz="0" w:space="0" w:color="auto"/>
        <w:left w:val="none" w:sz="0" w:space="0" w:color="auto"/>
        <w:bottom w:val="none" w:sz="0" w:space="0" w:color="auto"/>
        <w:right w:val="none" w:sz="0" w:space="0" w:color="auto"/>
      </w:divBdr>
    </w:div>
    <w:div w:id="647707584">
      <w:bodyDiv w:val="1"/>
      <w:marLeft w:val="0"/>
      <w:marRight w:val="0"/>
      <w:marTop w:val="0"/>
      <w:marBottom w:val="0"/>
      <w:divBdr>
        <w:top w:val="none" w:sz="0" w:space="0" w:color="auto"/>
        <w:left w:val="none" w:sz="0" w:space="0" w:color="auto"/>
        <w:bottom w:val="none" w:sz="0" w:space="0" w:color="auto"/>
        <w:right w:val="none" w:sz="0" w:space="0" w:color="auto"/>
      </w:divBdr>
    </w:div>
    <w:div w:id="681709625">
      <w:bodyDiv w:val="1"/>
      <w:marLeft w:val="0"/>
      <w:marRight w:val="0"/>
      <w:marTop w:val="0"/>
      <w:marBottom w:val="0"/>
      <w:divBdr>
        <w:top w:val="none" w:sz="0" w:space="0" w:color="auto"/>
        <w:left w:val="none" w:sz="0" w:space="0" w:color="auto"/>
        <w:bottom w:val="none" w:sz="0" w:space="0" w:color="auto"/>
        <w:right w:val="none" w:sz="0" w:space="0" w:color="auto"/>
      </w:divBdr>
    </w:div>
    <w:div w:id="761487567">
      <w:bodyDiv w:val="1"/>
      <w:marLeft w:val="0"/>
      <w:marRight w:val="0"/>
      <w:marTop w:val="0"/>
      <w:marBottom w:val="0"/>
      <w:divBdr>
        <w:top w:val="none" w:sz="0" w:space="0" w:color="auto"/>
        <w:left w:val="none" w:sz="0" w:space="0" w:color="auto"/>
        <w:bottom w:val="none" w:sz="0" w:space="0" w:color="auto"/>
        <w:right w:val="none" w:sz="0" w:space="0" w:color="auto"/>
      </w:divBdr>
    </w:div>
    <w:div w:id="796527467">
      <w:bodyDiv w:val="1"/>
      <w:marLeft w:val="0"/>
      <w:marRight w:val="0"/>
      <w:marTop w:val="0"/>
      <w:marBottom w:val="0"/>
      <w:divBdr>
        <w:top w:val="none" w:sz="0" w:space="0" w:color="auto"/>
        <w:left w:val="none" w:sz="0" w:space="0" w:color="auto"/>
        <w:bottom w:val="none" w:sz="0" w:space="0" w:color="auto"/>
        <w:right w:val="none" w:sz="0" w:space="0" w:color="auto"/>
      </w:divBdr>
    </w:div>
    <w:div w:id="797527280">
      <w:bodyDiv w:val="1"/>
      <w:marLeft w:val="0"/>
      <w:marRight w:val="0"/>
      <w:marTop w:val="0"/>
      <w:marBottom w:val="0"/>
      <w:divBdr>
        <w:top w:val="none" w:sz="0" w:space="0" w:color="auto"/>
        <w:left w:val="none" w:sz="0" w:space="0" w:color="auto"/>
        <w:bottom w:val="none" w:sz="0" w:space="0" w:color="auto"/>
        <w:right w:val="none" w:sz="0" w:space="0" w:color="auto"/>
      </w:divBdr>
    </w:div>
    <w:div w:id="811170642">
      <w:bodyDiv w:val="1"/>
      <w:marLeft w:val="0"/>
      <w:marRight w:val="0"/>
      <w:marTop w:val="0"/>
      <w:marBottom w:val="0"/>
      <w:divBdr>
        <w:top w:val="none" w:sz="0" w:space="0" w:color="auto"/>
        <w:left w:val="none" w:sz="0" w:space="0" w:color="auto"/>
        <w:bottom w:val="none" w:sz="0" w:space="0" w:color="auto"/>
        <w:right w:val="none" w:sz="0" w:space="0" w:color="auto"/>
      </w:divBdr>
    </w:div>
    <w:div w:id="918754560">
      <w:bodyDiv w:val="1"/>
      <w:marLeft w:val="0"/>
      <w:marRight w:val="0"/>
      <w:marTop w:val="0"/>
      <w:marBottom w:val="0"/>
      <w:divBdr>
        <w:top w:val="none" w:sz="0" w:space="0" w:color="auto"/>
        <w:left w:val="none" w:sz="0" w:space="0" w:color="auto"/>
        <w:bottom w:val="none" w:sz="0" w:space="0" w:color="auto"/>
        <w:right w:val="none" w:sz="0" w:space="0" w:color="auto"/>
      </w:divBdr>
    </w:div>
    <w:div w:id="948464056">
      <w:bodyDiv w:val="1"/>
      <w:marLeft w:val="0"/>
      <w:marRight w:val="0"/>
      <w:marTop w:val="0"/>
      <w:marBottom w:val="0"/>
      <w:divBdr>
        <w:top w:val="none" w:sz="0" w:space="0" w:color="auto"/>
        <w:left w:val="none" w:sz="0" w:space="0" w:color="auto"/>
        <w:bottom w:val="none" w:sz="0" w:space="0" w:color="auto"/>
        <w:right w:val="none" w:sz="0" w:space="0" w:color="auto"/>
      </w:divBdr>
    </w:div>
    <w:div w:id="995843976">
      <w:bodyDiv w:val="1"/>
      <w:marLeft w:val="0"/>
      <w:marRight w:val="0"/>
      <w:marTop w:val="0"/>
      <w:marBottom w:val="0"/>
      <w:divBdr>
        <w:top w:val="none" w:sz="0" w:space="0" w:color="auto"/>
        <w:left w:val="none" w:sz="0" w:space="0" w:color="auto"/>
        <w:bottom w:val="none" w:sz="0" w:space="0" w:color="auto"/>
        <w:right w:val="none" w:sz="0" w:space="0" w:color="auto"/>
      </w:divBdr>
    </w:div>
    <w:div w:id="997734545">
      <w:bodyDiv w:val="1"/>
      <w:marLeft w:val="0"/>
      <w:marRight w:val="0"/>
      <w:marTop w:val="0"/>
      <w:marBottom w:val="0"/>
      <w:divBdr>
        <w:top w:val="none" w:sz="0" w:space="0" w:color="auto"/>
        <w:left w:val="none" w:sz="0" w:space="0" w:color="auto"/>
        <w:bottom w:val="none" w:sz="0" w:space="0" w:color="auto"/>
        <w:right w:val="none" w:sz="0" w:space="0" w:color="auto"/>
      </w:divBdr>
    </w:div>
    <w:div w:id="1030030394">
      <w:bodyDiv w:val="1"/>
      <w:marLeft w:val="0"/>
      <w:marRight w:val="0"/>
      <w:marTop w:val="0"/>
      <w:marBottom w:val="0"/>
      <w:divBdr>
        <w:top w:val="none" w:sz="0" w:space="0" w:color="auto"/>
        <w:left w:val="none" w:sz="0" w:space="0" w:color="auto"/>
        <w:bottom w:val="none" w:sz="0" w:space="0" w:color="auto"/>
        <w:right w:val="none" w:sz="0" w:space="0" w:color="auto"/>
      </w:divBdr>
    </w:div>
    <w:div w:id="1080911143">
      <w:bodyDiv w:val="1"/>
      <w:marLeft w:val="0"/>
      <w:marRight w:val="0"/>
      <w:marTop w:val="0"/>
      <w:marBottom w:val="0"/>
      <w:divBdr>
        <w:top w:val="none" w:sz="0" w:space="0" w:color="auto"/>
        <w:left w:val="none" w:sz="0" w:space="0" w:color="auto"/>
        <w:bottom w:val="none" w:sz="0" w:space="0" w:color="auto"/>
        <w:right w:val="none" w:sz="0" w:space="0" w:color="auto"/>
      </w:divBdr>
    </w:div>
    <w:div w:id="1153184306">
      <w:bodyDiv w:val="1"/>
      <w:marLeft w:val="0"/>
      <w:marRight w:val="0"/>
      <w:marTop w:val="0"/>
      <w:marBottom w:val="0"/>
      <w:divBdr>
        <w:top w:val="none" w:sz="0" w:space="0" w:color="auto"/>
        <w:left w:val="none" w:sz="0" w:space="0" w:color="auto"/>
        <w:bottom w:val="none" w:sz="0" w:space="0" w:color="auto"/>
        <w:right w:val="none" w:sz="0" w:space="0" w:color="auto"/>
      </w:divBdr>
    </w:div>
    <w:div w:id="1244686962">
      <w:bodyDiv w:val="1"/>
      <w:marLeft w:val="0"/>
      <w:marRight w:val="0"/>
      <w:marTop w:val="0"/>
      <w:marBottom w:val="0"/>
      <w:divBdr>
        <w:top w:val="none" w:sz="0" w:space="0" w:color="auto"/>
        <w:left w:val="none" w:sz="0" w:space="0" w:color="auto"/>
        <w:bottom w:val="none" w:sz="0" w:space="0" w:color="auto"/>
        <w:right w:val="none" w:sz="0" w:space="0" w:color="auto"/>
      </w:divBdr>
    </w:div>
    <w:div w:id="1252809214">
      <w:bodyDiv w:val="1"/>
      <w:marLeft w:val="0"/>
      <w:marRight w:val="0"/>
      <w:marTop w:val="0"/>
      <w:marBottom w:val="0"/>
      <w:divBdr>
        <w:top w:val="none" w:sz="0" w:space="0" w:color="auto"/>
        <w:left w:val="none" w:sz="0" w:space="0" w:color="auto"/>
        <w:bottom w:val="none" w:sz="0" w:space="0" w:color="auto"/>
        <w:right w:val="none" w:sz="0" w:space="0" w:color="auto"/>
      </w:divBdr>
    </w:div>
    <w:div w:id="1318338777">
      <w:bodyDiv w:val="1"/>
      <w:marLeft w:val="0"/>
      <w:marRight w:val="0"/>
      <w:marTop w:val="0"/>
      <w:marBottom w:val="0"/>
      <w:divBdr>
        <w:top w:val="none" w:sz="0" w:space="0" w:color="auto"/>
        <w:left w:val="none" w:sz="0" w:space="0" w:color="auto"/>
        <w:bottom w:val="none" w:sz="0" w:space="0" w:color="auto"/>
        <w:right w:val="none" w:sz="0" w:space="0" w:color="auto"/>
      </w:divBdr>
    </w:div>
    <w:div w:id="1326081683">
      <w:bodyDiv w:val="1"/>
      <w:marLeft w:val="0"/>
      <w:marRight w:val="0"/>
      <w:marTop w:val="0"/>
      <w:marBottom w:val="0"/>
      <w:divBdr>
        <w:top w:val="none" w:sz="0" w:space="0" w:color="auto"/>
        <w:left w:val="none" w:sz="0" w:space="0" w:color="auto"/>
        <w:bottom w:val="none" w:sz="0" w:space="0" w:color="auto"/>
        <w:right w:val="none" w:sz="0" w:space="0" w:color="auto"/>
      </w:divBdr>
    </w:div>
    <w:div w:id="1330447577">
      <w:bodyDiv w:val="1"/>
      <w:marLeft w:val="0"/>
      <w:marRight w:val="0"/>
      <w:marTop w:val="0"/>
      <w:marBottom w:val="0"/>
      <w:divBdr>
        <w:top w:val="none" w:sz="0" w:space="0" w:color="auto"/>
        <w:left w:val="none" w:sz="0" w:space="0" w:color="auto"/>
        <w:bottom w:val="none" w:sz="0" w:space="0" w:color="auto"/>
        <w:right w:val="none" w:sz="0" w:space="0" w:color="auto"/>
      </w:divBdr>
    </w:div>
    <w:div w:id="1459489757">
      <w:bodyDiv w:val="1"/>
      <w:marLeft w:val="0"/>
      <w:marRight w:val="0"/>
      <w:marTop w:val="0"/>
      <w:marBottom w:val="0"/>
      <w:divBdr>
        <w:top w:val="none" w:sz="0" w:space="0" w:color="auto"/>
        <w:left w:val="none" w:sz="0" w:space="0" w:color="auto"/>
        <w:bottom w:val="none" w:sz="0" w:space="0" w:color="auto"/>
        <w:right w:val="none" w:sz="0" w:space="0" w:color="auto"/>
      </w:divBdr>
    </w:div>
    <w:div w:id="1466196253">
      <w:bodyDiv w:val="1"/>
      <w:marLeft w:val="0"/>
      <w:marRight w:val="0"/>
      <w:marTop w:val="0"/>
      <w:marBottom w:val="0"/>
      <w:divBdr>
        <w:top w:val="none" w:sz="0" w:space="0" w:color="auto"/>
        <w:left w:val="none" w:sz="0" w:space="0" w:color="auto"/>
        <w:bottom w:val="none" w:sz="0" w:space="0" w:color="auto"/>
        <w:right w:val="none" w:sz="0" w:space="0" w:color="auto"/>
      </w:divBdr>
    </w:div>
    <w:div w:id="1467816287">
      <w:bodyDiv w:val="1"/>
      <w:marLeft w:val="0"/>
      <w:marRight w:val="0"/>
      <w:marTop w:val="0"/>
      <w:marBottom w:val="0"/>
      <w:divBdr>
        <w:top w:val="none" w:sz="0" w:space="0" w:color="auto"/>
        <w:left w:val="none" w:sz="0" w:space="0" w:color="auto"/>
        <w:bottom w:val="none" w:sz="0" w:space="0" w:color="auto"/>
        <w:right w:val="none" w:sz="0" w:space="0" w:color="auto"/>
      </w:divBdr>
    </w:div>
    <w:div w:id="1470319242">
      <w:bodyDiv w:val="1"/>
      <w:marLeft w:val="0"/>
      <w:marRight w:val="0"/>
      <w:marTop w:val="0"/>
      <w:marBottom w:val="0"/>
      <w:divBdr>
        <w:top w:val="none" w:sz="0" w:space="0" w:color="auto"/>
        <w:left w:val="none" w:sz="0" w:space="0" w:color="auto"/>
        <w:bottom w:val="none" w:sz="0" w:space="0" w:color="auto"/>
        <w:right w:val="none" w:sz="0" w:space="0" w:color="auto"/>
      </w:divBdr>
    </w:div>
    <w:div w:id="1544444067">
      <w:bodyDiv w:val="1"/>
      <w:marLeft w:val="0"/>
      <w:marRight w:val="0"/>
      <w:marTop w:val="0"/>
      <w:marBottom w:val="0"/>
      <w:divBdr>
        <w:top w:val="none" w:sz="0" w:space="0" w:color="auto"/>
        <w:left w:val="none" w:sz="0" w:space="0" w:color="auto"/>
        <w:bottom w:val="none" w:sz="0" w:space="0" w:color="auto"/>
        <w:right w:val="none" w:sz="0" w:space="0" w:color="auto"/>
      </w:divBdr>
    </w:div>
    <w:div w:id="1570917312">
      <w:bodyDiv w:val="1"/>
      <w:marLeft w:val="0"/>
      <w:marRight w:val="0"/>
      <w:marTop w:val="0"/>
      <w:marBottom w:val="0"/>
      <w:divBdr>
        <w:top w:val="none" w:sz="0" w:space="0" w:color="auto"/>
        <w:left w:val="none" w:sz="0" w:space="0" w:color="auto"/>
        <w:bottom w:val="none" w:sz="0" w:space="0" w:color="auto"/>
        <w:right w:val="none" w:sz="0" w:space="0" w:color="auto"/>
      </w:divBdr>
    </w:div>
    <w:div w:id="1586450389">
      <w:bodyDiv w:val="1"/>
      <w:marLeft w:val="0"/>
      <w:marRight w:val="0"/>
      <w:marTop w:val="0"/>
      <w:marBottom w:val="0"/>
      <w:divBdr>
        <w:top w:val="none" w:sz="0" w:space="0" w:color="auto"/>
        <w:left w:val="none" w:sz="0" w:space="0" w:color="auto"/>
        <w:bottom w:val="none" w:sz="0" w:space="0" w:color="auto"/>
        <w:right w:val="none" w:sz="0" w:space="0" w:color="auto"/>
      </w:divBdr>
    </w:div>
    <w:div w:id="1616133394">
      <w:bodyDiv w:val="1"/>
      <w:marLeft w:val="0"/>
      <w:marRight w:val="0"/>
      <w:marTop w:val="0"/>
      <w:marBottom w:val="0"/>
      <w:divBdr>
        <w:top w:val="none" w:sz="0" w:space="0" w:color="auto"/>
        <w:left w:val="none" w:sz="0" w:space="0" w:color="auto"/>
        <w:bottom w:val="none" w:sz="0" w:space="0" w:color="auto"/>
        <w:right w:val="none" w:sz="0" w:space="0" w:color="auto"/>
      </w:divBdr>
    </w:div>
    <w:div w:id="1708528898">
      <w:bodyDiv w:val="1"/>
      <w:marLeft w:val="0"/>
      <w:marRight w:val="0"/>
      <w:marTop w:val="0"/>
      <w:marBottom w:val="0"/>
      <w:divBdr>
        <w:top w:val="none" w:sz="0" w:space="0" w:color="auto"/>
        <w:left w:val="none" w:sz="0" w:space="0" w:color="auto"/>
        <w:bottom w:val="none" w:sz="0" w:space="0" w:color="auto"/>
        <w:right w:val="none" w:sz="0" w:space="0" w:color="auto"/>
      </w:divBdr>
    </w:div>
    <w:div w:id="1833830028">
      <w:bodyDiv w:val="1"/>
      <w:marLeft w:val="0"/>
      <w:marRight w:val="0"/>
      <w:marTop w:val="0"/>
      <w:marBottom w:val="0"/>
      <w:divBdr>
        <w:top w:val="none" w:sz="0" w:space="0" w:color="auto"/>
        <w:left w:val="none" w:sz="0" w:space="0" w:color="auto"/>
        <w:bottom w:val="none" w:sz="0" w:space="0" w:color="auto"/>
        <w:right w:val="none" w:sz="0" w:space="0" w:color="auto"/>
      </w:divBdr>
    </w:div>
    <w:div w:id="1888252398">
      <w:bodyDiv w:val="1"/>
      <w:marLeft w:val="0"/>
      <w:marRight w:val="0"/>
      <w:marTop w:val="0"/>
      <w:marBottom w:val="0"/>
      <w:divBdr>
        <w:top w:val="none" w:sz="0" w:space="0" w:color="auto"/>
        <w:left w:val="none" w:sz="0" w:space="0" w:color="auto"/>
        <w:bottom w:val="none" w:sz="0" w:space="0" w:color="auto"/>
        <w:right w:val="none" w:sz="0" w:space="0" w:color="auto"/>
      </w:divBdr>
    </w:div>
    <w:div w:id="1934127931">
      <w:bodyDiv w:val="1"/>
      <w:marLeft w:val="0"/>
      <w:marRight w:val="0"/>
      <w:marTop w:val="0"/>
      <w:marBottom w:val="0"/>
      <w:divBdr>
        <w:top w:val="none" w:sz="0" w:space="0" w:color="auto"/>
        <w:left w:val="none" w:sz="0" w:space="0" w:color="auto"/>
        <w:bottom w:val="none" w:sz="0" w:space="0" w:color="auto"/>
        <w:right w:val="none" w:sz="0" w:space="0" w:color="auto"/>
      </w:divBdr>
    </w:div>
    <w:div w:id="1953390474">
      <w:bodyDiv w:val="1"/>
      <w:marLeft w:val="0"/>
      <w:marRight w:val="0"/>
      <w:marTop w:val="0"/>
      <w:marBottom w:val="0"/>
      <w:divBdr>
        <w:top w:val="none" w:sz="0" w:space="0" w:color="auto"/>
        <w:left w:val="none" w:sz="0" w:space="0" w:color="auto"/>
        <w:bottom w:val="none" w:sz="0" w:space="0" w:color="auto"/>
        <w:right w:val="none" w:sz="0" w:space="0" w:color="auto"/>
      </w:divBdr>
    </w:div>
    <w:div w:id="1986739489">
      <w:bodyDiv w:val="1"/>
      <w:marLeft w:val="0"/>
      <w:marRight w:val="0"/>
      <w:marTop w:val="0"/>
      <w:marBottom w:val="0"/>
      <w:divBdr>
        <w:top w:val="none" w:sz="0" w:space="0" w:color="auto"/>
        <w:left w:val="none" w:sz="0" w:space="0" w:color="auto"/>
        <w:bottom w:val="none" w:sz="0" w:space="0" w:color="auto"/>
        <w:right w:val="none" w:sz="0" w:space="0" w:color="auto"/>
      </w:divBdr>
    </w:div>
    <w:div w:id="2005741976">
      <w:bodyDiv w:val="1"/>
      <w:marLeft w:val="0"/>
      <w:marRight w:val="0"/>
      <w:marTop w:val="0"/>
      <w:marBottom w:val="0"/>
      <w:divBdr>
        <w:top w:val="none" w:sz="0" w:space="0" w:color="auto"/>
        <w:left w:val="none" w:sz="0" w:space="0" w:color="auto"/>
        <w:bottom w:val="none" w:sz="0" w:space="0" w:color="auto"/>
        <w:right w:val="none" w:sz="0" w:space="0" w:color="auto"/>
      </w:divBdr>
    </w:div>
    <w:div w:id="2022245606">
      <w:bodyDiv w:val="1"/>
      <w:marLeft w:val="0"/>
      <w:marRight w:val="0"/>
      <w:marTop w:val="0"/>
      <w:marBottom w:val="0"/>
      <w:divBdr>
        <w:top w:val="none" w:sz="0" w:space="0" w:color="auto"/>
        <w:left w:val="none" w:sz="0" w:space="0" w:color="auto"/>
        <w:bottom w:val="none" w:sz="0" w:space="0" w:color="auto"/>
        <w:right w:val="none" w:sz="0" w:space="0" w:color="auto"/>
      </w:divBdr>
    </w:div>
    <w:div w:id="2051034419">
      <w:bodyDiv w:val="1"/>
      <w:marLeft w:val="0"/>
      <w:marRight w:val="0"/>
      <w:marTop w:val="0"/>
      <w:marBottom w:val="0"/>
      <w:divBdr>
        <w:top w:val="none" w:sz="0" w:space="0" w:color="auto"/>
        <w:left w:val="none" w:sz="0" w:space="0" w:color="auto"/>
        <w:bottom w:val="none" w:sz="0" w:space="0" w:color="auto"/>
        <w:right w:val="none" w:sz="0" w:space="0" w:color="auto"/>
      </w:divBdr>
    </w:div>
    <w:div w:id="2068265087">
      <w:bodyDiv w:val="1"/>
      <w:marLeft w:val="0"/>
      <w:marRight w:val="0"/>
      <w:marTop w:val="0"/>
      <w:marBottom w:val="0"/>
      <w:divBdr>
        <w:top w:val="none" w:sz="0" w:space="0" w:color="auto"/>
        <w:left w:val="none" w:sz="0" w:space="0" w:color="auto"/>
        <w:bottom w:val="none" w:sz="0" w:space="0" w:color="auto"/>
        <w:right w:val="none" w:sz="0" w:space="0" w:color="auto"/>
      </w:divBdr>
    </w:div>
    <w:div w:id="20695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ssoc.org/missoc-database/comparative-tables/?y=105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ssoc.org/missoc-database/comparative-tables/?y=105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Family-Policy-Platform/EU-SILC-CS" TargetMode="External"/><Relationship Id="rId5" Type="http://schemas.openxmlformats.org/officeDocument/2006/relationships/webSettings" Target="webSettings.xml"/><Relationship Id="rId15" Type="http://schemas.openxmlformats.org/officeDocument/2006/relationships/hyperlink" Target="https://www.missoc.org/missoc-database/comparative-tables/?y=1052&amp;y=1054" TargetMode="External"/><Relationship Id="rId10" Type="http://schemas.openxmlformats.org/officeDocument/2006/relationships/hyperlink" Target="https://github.com/Open-Family-Policy-Platform/EU-SILC-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ssoc.org/missoc-database/comparative-tables/?y=1052&amp;y=1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3C52-8882-1A4C-B346-78BD9079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Alzbeta Bartova</dc:creator>
  <cp:keywords/>
  <dc:description/>
  <cp:lastModifiedBy>Alzbeta Bartova</cp:lastModifiedBy>
  <cp:revision>423</cp:revision>
  <dcterms:created xsi:type="dcterms:W3CDTF">2021-08-17T16:24:00Z</dcterms:created>
  <dcterms:modified xsi:type="dcterms:W3CDTF">2021-08-28T19:05:00Z</dcterms:modified>
</cp:coreProperties>
</file>