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D2BF4" w14:textId="5B66AE5C">
      <w:pPr>
        <w:jc w:val="center"/>
        <w:rPr>
          <w:rFonts w:ascii="Times New Roman" w:hAnsi="Times New Roman" w:eastAsia="Georgia" w:cs="Times New Roman"/>
          <w:b/>
          <w:bCs/>
        </w:rPr>
      </w:pPr>
      <w:r>
        <w:rPr>
          <w:rFonts w:ascii="Times New Roman" w:hAnsi="Times New Roman" w:eastAsia="Georgia" w:cs="Times New Roman"/>
          <w:b/>
          <w:bCs/>
        </w:rPr>
        <w:t>Order Form #1</w:t>
      </w:r>
      <w:r>
        <w:rPr>
          <w:rFonts w:ascii="Times New Roman" w:hAnsi="Times New Roman" w:eastAsia="Georgia" w:cs="Times New Roman"/>
          <w:b/>
          <w:bCs/>
        </w:rPr>
        <w:br/>
      </w:r>
    </w:p>
    <w:tbl>
      <w:tblPr>
        <w:tblStyle w:val="TableGrid"/>
        <w:tblW w:w="0" w:type="auto"/>
        <w:tblLook w:firstColumn="1" w:firstRow="1" w:lastColumn="0" w:lastRow="0" w:noHBand="0" w:noVBand="1" w:val="04A0"/>
        <w:tblCellMar>
          <w:top w:w="0" w:type="dxa"/>
          <w:left w:w="108" w:type="dxa"/>
          <w:bottom w:w="0" w:type="dxa"/>
          <w:right w:w="108" w:type="dxa"/>
        </w:tblCellMar>
      </w:tblPr>
      <w:tblGrid>
        <w:gridCol w:w="2515"/>
        <w:gridCol w:w="7555"/>
      </w:tblGrid>
      <w:tr w14:paraId="3FA69549" w14:textId="77777777">
        <w:tc>
          <w:tcPr>
            <w:tcW w:w="2515" w:type="dxa"/>
            <w:tcMar>
              <w:left w:w="108" w:type="dxa"/>
              <w:right w:w="108" w:type="dxa"/>
              <w:top w:w="0" w:type="dxa"/>
              <w:bottom w:w="0" w:type="dxa"/>
            </w:tcMar>
            <w:tcBorders>
              <w:top w:val="single" w:sz="4" w:space="0"/>
              <w:bottom w:val="single" w:sz="4" w:space="0"/>
              <w:left w:val="single" w:sz="4" w:space="0"/>
              <w:right w:val="single" w:sz="4" w:space="0"/>
            </w:tcBorders>
          </w:tcPr>
          <w:p w14:paraId="113F16DA" w14:textId="2EAFAFC3">
            <w:pPr>
              <w:spacing w:after="120" w:before="120"/>
              <w:rPr>
                <w:rFonts w:ascii="Times New Roman" w:hAnsi="Times New Roman" w:eastAsia="Georgia" w:cs="Times New Roman"/>
                <w:b/>
                <w:sz w:val="20"/>
                <w:szCs w:val="20"/>
              </w:rPr>
            </w:pPr>
            <w:r>
              <w:rPr>
                <w:rFonts w:ascii="Times New Roman" w:hAnsi="Times New Roman" w:eastAsia="Georgia" w:cs="Times New Roman"/>
                <w:b/>
                <w:sz w:val="20"/>
                <w:szCs w:val="20"/>
              </w:rPr>
              <w:t>Term</w:t>
            </w:r>
          </w:p>
        </w:tc>
        <w:tc>
          <w:tcPr>
            <w:tcW w:w="7555" w:type="dxa"/>
            <w:tcMar>
              <w:left w:w="108" w:type="dxa"/>
              <w:right w:w="108" w:type="dxa"/>
              <w:top w:w="0" w:type="dxa"/>
              <w:bottom w:w="0" w:type="dxa"/>
            </w:tcMar>
            <w:tcBorders>
              <w:top w:val="single" w:sz="4" w:space="0"/>
              <w:bottom w:val="single" w:sz="4" w:space="0"/>
              <w:right w:val="single" w:sz="4" w:space="0"/>
            </w:tcBorders>
          </w:tcPr>
          <w:p w14:paraId="3C5C654A" w14:textId="24F68AA2">
            <w:pPr>
              <w:spacing w:after="120" w:before="120"/>
              <w:rPr>
                <w:rFonts w:ascii="Times New Roman" w:hAnsi="Times New Roman" w:eastAsia="Georgia" w:cs="Times New Roman"/>
                <w:b/>
                <w:sz w:val="20"/>
                <w:szCs w:val="20"/>
              </w:rPr>
            </w:pPr>
            <w:r>
              <w:rPr>
                <w:rFonts w:ascii="Times New Roman" w:hAnsi="Times New Roman" w:eastAsia="Georgia" w:cs="Times New Roman"/>
                <w:b/>
                <w:sz w:val="20"/>
                <w:szCs w:val="20"/>
              </w:rPr>
              <w:t>Value</w:t>
            </w:r>
          </w:p>
        </w:tc>
      </w:tr>
      <w:tr w14:paraId="16C5EAA2" w14:textId="77777777">
        <w:tc>
          <w:tcPr>
            <w:tcW w:w="2515" w:type="dxa"/>
            <w:tcMar>
              <w:left w:w="108" w:type="dxa"/>
              <w:right w:w="108" w:type="dxa"/>
              <w:top w:w="0" w:type="dxa"/>
              <w:bottom w:w="0" w:type="dxa"/>
            </w:tcMar>
            <w:tcBorders>
              <w:bottom w:val="single" w:sz="4" w:space="0"/>
              <w:left w:val="single" w:sz="4" w:space="0"/>
              <w:right w:val="single" w:sz="4" w:space="0"/>
            </w:tcBorders>
          </w:tcPr>
          <w:p w14:paraId="74B9DD58" w14:textId="21312492">
            <w:pPr>
              <w:spacing w:after="120" w:before="120"/>
              <w:rPr>
                <w:rFonts w:ascii="Times New Roman" w:hAnsi="Times New Roman" w:eastAsia="Georgia" w:cs="Times New Roman"/>
                <w:b/>
                <w:bCs/>
                <w:sz w:val="20"/>
                <w:szCs w:val="20"/>
              </w:rPr>
            </w:pPr>
            <w:r>
              <w:rPr>
                <w:rFonts w:ascii="Times New Roman" w:hAnsi="Times New Roman" w:eastAsia="Georgia" w:cs="Times New Roman"/>
                <w:b/>
                <w:bCs/>
                <w:sz w:val="20"/>
                <w:szCs w:val="20"/>
              </w:rPr>
              <w:t>Provider</w:t>
            </w:r>
          </w:p>
        </w:tc>
        <w:tc>
          <w:tcPr>
            <w:tcW w:w="7555" w:type="dxa"/>
            <w:tcMar>
              <w:left w:w="108" w:type="dxa"/>
              <w:right w:w="108" w:type="dxa"/>
              <w:top w:w="0" w:type="dxa"/>
              <w:bottom w:w="0" w:type="dxa"/>
            </w:tcMar>
            <w:tcBorders>
              <w:bottom w:val="single" w:sz="4" w:space="0"/>
              <w:right w:val="single" w:sz="4" w:space="0"/>
            </w:tcBorders>
          </w:tcPr>
          <w:p w14:paraId="196D7248" w14:textId="7554C5F5">
            <w:pPr>
              <w:spacing w:after="120" w:before="120"/>
              <w:rPr>
                <w:rFonts w:ascii="Times New Roman" w:hAnsi="Times New Roman" w:eastAsia="Times New Roman" w:cs="Times New Roman"/>
                <w:sz w:val="20"/>
              </w:rPr>
            </w:pPr>
            <w:r>
              <w:rPr>
                <w:rFonts w:ascii="Times New Roman" w:hAnsi="Times New Roman" w:eastAsia="Times New Roman" w:cs="Times New Roman"/>
                <w:sz w:val="20"/>
              </w:rPr>
              <w:t>[Provider Legal Name]</w:t>
            </w:r>
          </w:p>
        </w:tc>
      </w:tr>
      <w:tr w14:paraId="6B73D9DF" w14:textId="77777777">
        <w:tc>
          <w:tcPr>
            <w:tcW w:w="2515" w:type="dxa"/>
            <w:tcMar>
              <w:left w:w="108" w:type="dxa"/>
              <w:right w:w="108" w:type="dxa"/>
              <w:top w:w="0" w:type="dxa"/>
              <w:bottom w:w="0" w:type="dxa"/>
            </w:tcMar>
            <w:tcBorders>
              <w:bottom w:val="single" w:sz="4" w:space="0"/>
              <w:left w:val="single" w:sz="4" w:space="0"/>
              <w:right w:val="single" w:sz="4" w:space="0"/>
            </w:tcBorders>
          </w:tcPr>
          <w:p w14:paraId="41C6FE5A" w14:textId="503B4ECD">
            <w:pPr>
              <w:spacing w:after="120" w:before="120"/>
              <w:rPr>
                <w:rFonts w:ascii="Times New Roman" w:hAnsi="Times New Roman" w:eastAsia="Georgia" w:cs="Times New Roman"/>
                <w:b/>
                <w:bCs/>
                <w:sz w:val="20"/>
                <w:szCs w:val="20"/>
              </w:rPr>
            </w:pPr>
            <w:r>
              <w:rPr>
                <w:rFonts w:ascii="Times New Roman" w:hAnsi="Times New Roman" w:eastAsia="Georgia" w:cs="Times New Roman"/>
                <w:b/>
                <w:bCs/>
                <w:sz w:val="20"/>
                <w:szCs w:val="20"/>
              </w:rPr>
              <w:t>Partner</w:t>
            </w:r>
          </w:p>
        </w:tc>
        <w:tc>
          <w:tcPr>
            <w:tcW w:w="7555" w:type="dxa"/>
            <w:tcMar>
              <w:left w:w="108" w:type="dxa"/>
              <w:right w:w="108" w:type="dxa"/>
              <w:top w:w="0" w:type="dxa"/>
              <w:bottom w:w="0" w:type="dxa"/>
            </w:tcMar>
            <w:tcBorders>
              <w:bottom w:val="single" w:sz="4" w:space="0"/>
              <w:right w:val="single" w:sz="4" w:space="0"/>
            </w:tcBorders>
          </w:tcPr>
          <w:p w14:paraId="0A1890B3" w14:textId="0E4ADFA0">
            <w:pPr>
              <w:spacing w:after="120" w:before="120"/>
              <w:rPr>
                <w:rFonts w:ascii="Times New Roman" w:hAnsi="Times New Roman" w:eastAsia="Times New Roman" w:cs="Times New Roman"/>
                <w:sz w:val="20"/>
              </w:rPr>
            </w:pPr>
            <w:r>
              <w:rPr>
                <w:rFonts w:ascii="Times New Roman" w:hAnsi="Times New Roman" w:eastAsia="Times New Roman" w:cs="Times New Roman"/>
                <w:sz w:val="20"/>
              </w:rPr>
              <w:t>[Design Partner Legal Name]</w:t>
            </w:r>
          </w:p>
        </w:tc>
      </w:tr>
      <w:tr w14:paraId="5BC52D1D" w14:textId="77777777">
        <w:tc>
          <w:tcPr>
            <w:tcW w:w="2515" w:type="dxa"/>
            <w:tcMar>
              <w:left w:w="108" w:type="dxa"/>
              <w:right w:w="108" w:type="dxa"/>
              <w:top w:w="0" w:type="dxa"/>
              <w:bottom w:w="0" w:type="dxa"/>
            </w:tcMar>
            <w:tcBorders>
              <w:bottom w:val="single" w:sz="4" w:space="0"/>
              <w:left w:val="single" w:sz="4" w:space="0"/>
              <w:right w:val="single" w:sz="4" w:space="0"/>
            </w:tcBorders>
          </w:tcPr>
          <w:p w14:paraId="567A3EB7" w14:textId="6971A5BC">
            <w:pPr>
              <w:spacing w:after="120" w:before="120"/>
              <w:rPr>
                <w:rFonts w:ascii="Times New Roman" w:hAnsi="Times New Roman" w:eastAsia="Georgia" w:cs="Times New Roman"/>
                <w:b/>
                <w:bCs/>
                <w:sz w:val="20"/>
                <w:szCs w:val="20"/>
              </w:rPr>
            </w:pPr>
            <w:r>
              <w:rPr>
                <w:rFonts w:ascii="Times New Roman" w:hAnsi="Times New Roman" w:eastAsia="Georgia" w:cs="Times New Roman"/>
                <w:b/>
                <w:bCs/>
                <w:sz w:val="20"/>
                <w:szCs w:val="20"/>
              </w:rPr>
              <w:t>Product</w:t>
            </w:r>
          </w:p>
        </w:tc>
        <w:tc>
          <w:tcPr>
            <w:tcW w:w="7555" w:type="dxa"/>
            <w:tcMar>
              <w:left w:w="108" w:type="dxa"/>
              <w:right w:w="108" w:type="dxa"/>
              <w:top w:w="0" w:type="dxa"/>
              <w:bottom w:w="0" w:type="dxa"/>
            </w:tcMar>
            <w:tcBorders>
              <w:bottom w:val="single" w:sz="4" w:space="0"/>
              <w:right w:val="single" w:sz="4" w:space="0"/>
            </w:tcBorders>
          </w:tcPr>
          <w:p w14:paraId="2AC4D251" w14:textId="47F0085F">
            <w:pPr>
              <w:spacing w:after="120" w:before="120"/>
              <w:jc w:val="both"/>
              <w:rPr>
                <w:rFonts w:ascii="Times New Roman" w:hAnsi="Times New Roman" w:eastAsia="Times New Roman" w:cs="Times New Roman"/>
                <w:sz w:val="20"/>
              </w:rPr>
            </w:pPr>
            <w:r>
              <w:rPr>
                <w:rFonts w:ascii="Times New Roman" w:hAnsi="Times New Roman" w:eastAsia="Times New Roman" w:cs="Times New Roman"/>
                <w:sz w:val="20"/>
              </w:rPr>
              <w:t>[Describe the product, service, or feature included in the Design Partner Program]</w:t>
            </w:r>
            <w:r>
              <w:rPr>
                <w:rFonts w:ascii="Times New Roman" w:hAnsi="Times New Roman" w:eastAsia="Times New Roman" w:cs="Times New Roman"/>
                <w:sz w:val="20"/>
              </w:rPr>
              <w:t xml:space="preserve"/>
            </w:r>
            <w:r>
              <w:rPr>
                <w:rFonts w:ascii="Times New Roman" w:hAnsi="Times New Roman" w:eastAsia="Times New Roman" w:cs="Times New Roman"/>
                <w:sz w:val="20"/>
              </w:rPr>
              <w:t/>
            </w:r>
            <w:r>
              <w:rPr>
                <w:rFonts w:ascii="Times New Roman" w:hAnsi="Times New Roman" w:eastAsia="Times New Roman" w:cs="Times New Roman"/>
                <w:sz w:val="20"/>
              </w:rPr>
              <w:t xml:space="preserve"/>
            </w:r>
            <w:r>
              <w:rPr>
                <w:rFonts w:ascii="Times New Roman" w:hAnsi="Times New Roman" w:eastAsia="Times New Roman" w:cs="Times New Roman"/>
                <w:sz w:val="20"/>
              </w:rPr>
              <w:t/>
            </w:r>
          </w:p>
        </w:tc>
      </w:tr>
      <w:tr w14:paraId="51CFCA30" w14:textId="77777777">
        <w:tc>
          <w:tcPr>
            <w:tcW w:w="2515" w:type="dxa"/>
            <w:tcMar>
              <w:left w:w="108" w:type="dxa"/>
              <w:right w:w="108" w:type="dxa"/>
              <w:top w:w="0" w:type="dxa"/>
              <w:bottom w:w="0" w:type="dxa"/>
            </w:tcMar>
            <w:tcBorders>
              <w:bottom w:val="single" w:sz="4" w:space="0"/>
              <w:left w:val="single" w:sz="4" w:space="0"/>
              <w:right w:val="single" w:sz="4" w:space="0"/>
            </w:tcBorders>
          </w:tcPr>
          <w:p w14:paraId="71C9BB4A" w14:textId="74D8B2AD">
            <w:pPr>
              <w:spacing w:after="120" w:before="120"/>
              <w:rPr>
                <w:rFonts w:ascii="Times New Roman" w:hAnsi="Times New Roman" w:eastAsia="Georgia" w:cs="Times New Roman"/>
                <w:b/>
                <w:bCs/>
                <w:sz w:val="20"/>
                <w:szCs w:val="20"/>
              </w:rPr>
            </w:pPr>
            <w:r>
              <w:rPr>
                <w:rFonts w:ascii="Times New Roman" w:hAnsi="Times New Roman" w:eastAsia="Georgia" w:cs="Times New Roman"/>
                <w:b/>
                <w:bCs/>
                <w:sz w:val="20"/>
                <w:szCs w:val="20"/>
              </w:rPr>
              <w:t>Onboarding and Support</w:t>
            </w:r>
          </w:p>
        </w:tc>
        <w:tc>
          <w:tcPr>
            <w:tcW w:w="7555" w:type="dxa"/>
            <w:tcMar>
              <w:left w:w="108" w:type="dxa"/>
              <w:right w:w="108" w:type="dxa"/>
              <w:top w:w="0" w:type="dxa"/>
              <w:bottom w:w="0" w:type="dxa"/>
            </w:tcMar>
            <w:tcBorders>
              <w:bottom w:val="single" w:sz="4" w:space="0"/>
              <w:right w:val="single" w:sz="4" w:space="0"/>
            </w:tcBorders>
          </w:tcPr>
          <w:p w14:paraId="632306FC" w14:textId="62C9D500">
            <w:pPr>
              <w:spacing w:after="120" w:before="120"/>
              <w:jc w:val="both"/>
              <w:rPr>
                <w:rFonts w:ascii="Times New Roman" w:hAnsi="Times New Roman" w:eastAsia="Georgia" w:cs="Times New Roman"/>
                <w:sz w:val="20"/>
                <w:szCs w:val="20"/>
              </w:rPr>
            </w:pPr>
            <w:r>
              <w:rPr>
                <w:rFonts w:ascii="Times New Roman" w:hAnsi="Times New Roman" w:eastAsia="Georgia" w:cs="Times New Roman"/>
                <w:sz w:val="20"/>
                <w:szCs w:val="20"/>
              </w:rPr>
              <w:t>Provider</w:t>
            </w:r>
            <w:r>
              <w:rPr>
                <w:rFonts w:ascii="Times New Roman" w:hAnsi="Times New Roman" w:eastAsia="Georgia" w:cs="Times New Roman"/>
                <w:sz w:val="20"/>
                <w:szCs w:val="20"/>
              </w:rPr>
              <w:t xml:space="preserve"> will provide Partner with priority onboarding and commercially reasonable support during the Term. Support will be provided during Provider's normal business hours through Provider's standard support channels.</w:t>
            </w:r>
            <w:r>
              <w:rPr>
                <w:rFonts w:ascii="Times New Roman" w:hAnsi="Times New Roman" w:eastAsia="Georgia" w:cs="Times New Roman"/>
                <w:sz w:val="20"/>
                <w:szCs w:val="20"/>
              </w:rPr>
              <w:t xml:space="preserve">  </w:t>
            </w:r>
            <w:r>
              <w:rPr>
                <w:rFonts w:ascii="Times New Roman" w:hAnsi="Times New Roman" w:eastAsia="Georgia" w:cs="Times New Roman"/>
                <w:sz w:val="20"/>
                <w:szCs w:val="20"/>
              </w:rPr>
              <w:t xml:space="preserve">Except for any </w:t>
            </w:r>
            <w:bookmarkStart w:id="0" w:name="OLE_LINK1"/>
            <w:r>
              <w:rPr>
                <w:rFonts w:ascii="Times New Roman" w:hAnsi="Times New Roman" w:eastAsia="Georgia" w:cs="Times New Roman"/>
                <w:sz w:val="20"/>
                <w:szCs w:val="20"/>
              </w:rPr>
              <w:t xml:space="preserve">Pass-Through Costs </w:t>
            </w:r>
            <w:bookmarkEnd w:id="0"/>
            <w:r>
              <w:rPr>
                <w:rFonts w:ascii="Times New Roman" w:hAnsi="Times New Roman" w:eastAsia="Georgia" w:cs="Times New Roman"/>
                <w:sz w:val="20"/>
                <w:szCs w:val="20"/>
              </w:rPr>
              <w:t>under Section 2.2, support is part of the Program</w:t>
            </w:r>
            <w:r>
              <w:rPr>
                <w:rFonts w:ascii="Times New Roman" w:hAnsi="Times New Roman" w:eastAsia="Georgia" w:cs="Times New Roman"/>
                <w:sz w:val="20"/>
                <w:szCs w:val="20"/>
              </w:rPr>
              <w:t/>
            </w:r>
            <w:r>
              <w:rPr>
                <w:rFonts w:ascii="Times New Roman" w:hAnsi="Times New Roman" w:eastAsia="Georgia" w:cs="Times New Roman"/>
                <w:sz w:val="20"/>
                <w:szCs w:val="20"/>
              </w:rPr>
              <w:t xml:space="preserve"> and is provided without separate Fees.</w:t>
            </w:r>
          </w:p>
        </w:tc>
      </w:tr>
      <w:tr w14:paraId="72D90251" w14:textId="77777777">
        <w:tc>
          <w:tcPr>
            <w:tcW w:w="2515" w:type="dxa"/>
            <w:tcMar>
              <w:left w:w="108" w:type="dxa"/>
              <w:right w:w="108" w:type="dxa"/>
              <w:top w:w="0" w:type="dxa"/>
              <w:bottom w:w="0" w:type="dxa"/>
            </w:tcMar>
            <w:tcBorders>
              <w:bottom w:val="single" w:sz="4" w:space="0"/>
              <w:left w:val="single" w:sz="4" w:space="0"/>
              <w:right w:val="single" w:sz="4" w:space="0"/>
            </w:tcBorders>
          </w:tcPr>
          <w:p w14:paraId="51834BE8" w14:textId="5C7AF2C3">
            <w:pPr>
              <w:spacing w:after="120" w:before="120"/>
              <w:rPr>
                <w:rFonts w:ascii="Times New Roman" w:hAnsi="Times New Roman" w:eastAsia="Georgia" w:cs="Times New Roman"/>
                <w:b/>
                <w:bCs/>
                <w:sz w:val="20"/>
                <w:szCs w:val="20"/>
              </w:rPr>
            </w:pPr>
            <w:r>
              <w:rPr>
                <w:rFonts w:ascii="Times New Roman" w:hAnsi="Times New Roman" w:eastAsia="Georgia" w:cs="Times New Roman"/>
                <w:b/>
                <w:bCs/>
                <w:sz w:val="20"/>
                <w:szCs w:val="20"/>
              </w:rPr>
              <w:t>Custom Product</w:t>
            </w:r>
            <w:r>
              <w:rPr>
                <w:rFonts w:ascii="Times New Roman" w:hAnsi="Times New Roman" w:eastAsia="Georgia" w:cs="Times New Roman"/>
                <w:b/>
                <w:bCs/>
                <w:sz w:val="20"/>
                <w:szCs w:val="20"/>
              </w:rPr>
              <w:t xml:space="preserve"> and Research Requests</w:t>
            </w:r>
          </w:p>
        </w:tc>
        <w:tc>
          <w:tcPr>
            <w:tcW w:w="7555" w:type="dxa"/>
            <w:tcMar>
              <w:left w:w="108" w:type="dxa"/>
              <w:right w:w="108" w:type="dxa"/>
              <w:top w:w="0" w:type="dxa"/>
              <w:bottom w:w="0" w:type="dxa"/>
            </w:tcMar>
            <w:tcBorders>
              <w:bottom w:val="single" w:sz="4" w:space="0"/>
              <w:right w:val="single" w:sz="4" w:space="0"/>
            </w:tcBorders>
          </w:tcPr>
          <w:p w14:paraId="3503EE48" w14:textId="1F70B003">
            <w:pPr>
              <w:spacing w:after="120" w:before="120"/>
              <w:jc w:val="both"/>
              <w:rPr>
                <w:rFonts w:ascii="Times New Roman" w:hAnsi="Times New Roman" w:eastAsia="Georgia" w:cs="Times New Roman"/>
                <w:sz w:val="20"/>
                <w:szCs w:val="20"/>
              </w:rPr>
            </w:pPr>
            <w:r>
              <w:rPr>
                <w:rFonts w:ascii="Times New Roman" w:hAnsi="Times New Roman" w:eastAsia="Georgia" w:cs="Times New Roman"/>
                <w:sz w:val="20"/>
                <w:szCs w:val="20"/>
              </w:rPr>
              <w:t xml:space="preserve">During the Term, Provider will use commercially reasonable efforts to support </w:t>
            </w:r>
            <w:r>
              <w:rPr>
                <w:rFonts w:ascii="Times New Roman" w:hAnsi="Times New Roman" w:eastAsia="Georgia" w:cs="Times New Roman"/>
                <w:sz w:val="20"/>
                <w:szCs w:val="20"/>
              </w:rPr>
              <w:t>custom product</w:t>
            </w:r>
            <w:r>
              <w:rPr>
                <w:rFonts w:ascii="Times New Roman" w:hAnsi="Times New Roman" w:eastAsia="Georgia" w:cs="Times New Roman"/>
                <w:sz w:val="20"/>
                <w:szCs w:val="20"/>
              </w:rPr>
              <w:t xml:space="preserve"> and research requests made by Partner, subject to (a) data availability, (b) technical feasibility, (c) applicable third-party data and licensing rights and restrictions, and (d) </w:t>
            </w:r>
            <w:r>
              <w:rPr>
                <w:rFonts w:ascii="Times New Roman" w:hAnsi="Times New Roman" w:eastAsia="Georgia" w:cs="Times New Roman"/>
                <w:sz w:val="20"/>
                <w:szCs w:val="20"/>
              </w:rPr>
              <w:t xml:space="preserve">Provider's </w:t>
            </w:r>
            <w:r>
              <w:rPr>
                <w:rFonts w:ascii="Times New Roman" w:hAnsi="Times New Roman" w:eastAsia="Georgia" w:cs="Times New Roman"/>
                <w:sz w:val="20"/>
                <w:szCs w:val="20"/>
              </w:rPr>
              <w:t>prioritization and available</w:t>
            </w:r>
            <w:r>
              <w:rPr>
                <w:rFonts w:ascii="Times New Roman" w:hAnsi="Times New Roman" w:eastAsia="Georgia" w:cs="Times New Roman"/>
                <w:sz w:val="20"/>
                <w:szCs w:val="20"/>
              </w:rPr>
              <w:t xml:space="preserve"> resources</w:t>
            </w:r>
            <w:r>
              <w:rPr>
                <w:rFonts w:ascii="Times New Roman" w:hAnsi="Times New Roman" w:eastAsia="Georgia" w:cs="Times New Roman"/>
                <w:sz w:val="20"/>
                <w:szCs w:val="20"/>
              </w:rPr>
              <w:t xml:space="preserve">. </w:t>
            </w:r>
            <w:r>
              <w:rPr>
                <w:rFonts w:ascii="Times New Roman" w:hAnsi="Times New Roman" w:eastAsia="Georgia" w:cs="Times New Roman"/>
                <w:sz w:val="20"/>
                <w:szCs w:val="20"/>
              </w:rPr>
              <w:t xml:space="preserve">Provider determines the scope, design, prioritization, and timing of any such development in its reasonable discretion. </w:t>
            </w:r>
            <w:r>
              <w:rPr>
                <w:rFonts w:ascii="Times New Roman" w:hAnsi="Times New Roman" w:eastAsia="Georgia" w:cs="Times New Roman"/>
                <w:sz w:val="20"/>
                <w:szCs w:val="20"/>
              </w:rPr>
              <w:t xml:space="preserve">Except as otherwise agreed in writing, all </w:t>
            </w:r>
            <w:r>
              <w:rPr>
                <w:rFonts w:ascii="Times New Roman" w:hAnsi="Times New Roman" w:eastAsia="Georgia" w:cs="Times New Roman"/>
                <w:sz w:val="20"/>
                <w:szCs w:val="20"/>
              </w:rPr>
              <w:t>dashboards, configurations, deliverables, and other work product that Provider develops in response to</w:t>
            </w:r>
            <w:r>
              <w:rPr>
                <w:rFonts w:ascii="Times New Roman" w:hAnsi="Times New Roman" w:eastAsia="Georgia" w:cs="Times New Roman"/>
                <w:sz w:val="20"/>
                <w:szCs w:val="20"/>
              </w:rPr>
              <w:t xml:space="preserve"> custom product and research requests</w:t>
            </w:r>
            <w:r>
              <w:rPr>
                <w:rFonts w:ascii="Times New Roman" w:hAnsi="Times New Roman" w:eastAsia="Georgia" w:cs="Times New Roman"/>
                <w:sz w:val="20"/>
                <w:szCs w:val="20"/>
              </w:rPr>
              <w:t xml:space="preserve"> </w:t>
            </w:r>
            <w:r>
              <w:rPr>
                <w:rFonts w:ascii="Times New Roman" w:hAnsi="Times New Roman" w:eastAsia="Georgia" w:cs="Times New Roman"/>
                <w:sz w:val="20"/>
                <w:szCs w:val="20"/>
              </w:rPr>
              <w:t>are</w:t>
            </w:r>
            <w:r>
              <w:rPr>
                <w:rFonts w:ascii="Times New Roman" w:hAnsi="Times New Roman" w:eastAsia="Georgia" w:cs="Times New Roman"/>
                <w:sz w:val="20"/>
                <w:szCs w:val="20"/>
              </w:rPr>
              <w:t xml:space="preserve"> part of the Product and </w:t>
            </w:r>
            <w:r>
              <w:rPr>
                <w:rFonts w:ascii="Times New Roman" w:hAnsi="Times New Roman" w:eastAsia="Georgia" w:cs="Times New Roman"/>
                <w:sz w:val="20"/>
                <w:szCs w:val="20"/>
              </w:rPr>
              <w:t xml:space="preserve">are </w:t>
            </w:r>
            <w:r>
              <w:rPr>
                <w:rFonts w:ascii="Times New Roman" w:hAnsi="Times New Roman" w:eastAsia="Georgia" w:cs="Times New Roman"/>
                <w:sz w:val="20"/>
                <w:szCs w:val="20"/>
              </w:rPr>
              <w:t>owned by Provider as set forth in Section 6 (Intellectual Property).</w:t>
            </w:r>
          </w:p>
        </w:tc>
      </w:tr>
      <w:tr w14:paraId="2EB7692A" w14:textId="77777777">
        <w:tc>
          <w:tcPr>
            <w:tcW w:w="2515" w:type="dxa"/>
            <w:tcMar>
              <w:left w:w="108" w:type="dxa"/>
              <w:right w:w="108" w:type="dxa"/>
              <w:top w:w="0" w:type="dxa"/>
              <w:bottom w:w="0" w:type="dxa"/>
            </w:tcMar>
            <w:tcBorders>
              <w:bottom w:val="single" w:sz="4" w:space="0"/>
              <w:left w:val="single" w:sz="4" w:space="0"/>
              <w:right w:val="single" w:sz="4" w:space="0"/>
            </w:tcBorders>
          </w:tcPr>
          <w:p w14:paraId="36609A83" w14:textId="5E7DEDA4">
            <w:pPr>
              <w:spacing w:after="120" w:before="120"/>
              <w:rPr>
                <w:rFonts w:ascii="Times New Roman" w:hAnsi="Times New Roman" w:eastAsia="Georgia" w:cs="Times New Roman"/>
                <w:b/>
                <w:bCs/>
                <w:sz w:val="20"/>
                <w:szCs w:val="20"/>
              </w:rPr>
            </w:pPr>
            <w:r>
              <w:rPr>
                <w:rFonts w:ascii="Times New Roman" w:hAnsi="Times New Roman" w:eastAsia="Georgia" w:cs="Times New Roman"/>
                <w:b/>
                <w:bCs/>
                <w:sz w:val="20"/>
                <w:szCs w:val="20"/>
              </w:rPr>
              <w:t>Effective Date</w:t>
            </w:r>
          </w:p>
        </w:tc>
        <w:tc>
          <w:tcPr>
            <w:tcW w:w="7555" w:type="dxa"/>
            <w:tcMar>
              <w:left w:w="108" w:type="dxa"/>
              <w:right w:w="108" w:type="dxa"/>
              <w:top w:w="0" w:type="dxa"/>
              <w:bottom w:w="0" w:type="dxa"/>
            </w:tcMar>
            <w:tcBorders>
              <w:bottom w:val="single" w:sz="4" w:space="0"/>
              <w:right w:val="single" w:sz="4" w:space="0"/>
            </w:tcBorders>
          </w:tcPr>
          <w:p w14:paraId="3314596D" w14:textId="20129136">
            <w:pPr>
              <w:spacing w:after="120" w:before="120"/>
              <w:jc w:val="both"/>
              <w:rPr>
                <w:rFonts w:ascii="Times New Roman" w:hAnsi="Times New Roman" w:eastAsia="Georgia" w:cs="Times New Roman"/>
                <w:sz w:val="20"/>
                <w:szCs w:val="20"/>
              </w:rPr>
            </w:pPr>
            <w:r>
              <w:rPr>
                <w:rFonts w:ascii="Times New Roman" w:hAnsi="Times New Roman" w:eastAsia="Georgia" w:cs="Times New Roman"/>
                <w:sz w:val="20"/>
                <w:szCs w:val="20"/>
              </w:rPr>
              <w:t>Date of last Order Form signature</w:t>
            </w:r>
          </w:p>
        </w:tc>
      </w:tr>
      <w:tr w14:paraId="570847FB" w14:textId="77777777">
        <w:tc>
          <w:tcPr>
            <w:tcW w:w="2515" w:type="dxa"/>
            <w:tcMar>
              <w:left w:w="108" w:type="dxa"/>
              <w:right w:w="108" w:type="dxa"/>
              <w:top w:w="0" w:type="dxa"/>
              <w:bottom w:w="0" w:type="dxa"/>
            </w:tcMar>
            <w:tcBorders>
              <w:bottom w:val="single" w:sz="4" w:space="0"/>
              <w:left w:val="single" w:sz="4" w:space="0"/>
              <w:right w:val="single" w:sz="4" w:space="0"/>
            </w:tcBorders>
          </w:tcPr>
          <w:p w14:paraId="4D4A3D6F" w14:textId="035975ED">
            <w:pPr>
              <w:spacing w:after="120" w:before="120"/>
              <w:rPr>
                <w:rFonts w:ascii="Times New Roman" w:hAnsi="Times New Roman" w:eastAsia="Georgia" w:cs="Times New Roman"/>
                <w:b/>
                <w:bCs/>
                <w:sz w:val="20"/>
                <w:szCs w:val="20"/>
              </w:rPr>
            </w:pPr>
            <w:r>
              <w:rPr>
                <w:rFonts w:ascii="Times New Roman" w:hAnsi="Times New Roman" w:eastAsia="Georgia" w:cs="Times New Roman"/>
                <w:b/>
                <w:bCs/>
                <w:sz w:val="20"/>
                <w:szCs w:val="20"/>
              </w:rPr>
              <w:t>Term</w:t>
            </w:r>
          </w:p>
        </w:tc>
        <w:tc>
          <w:tcPr>
            <w:tcW w:w="7555" w:type="dxa"/>
            <w:tcMar>
              <w:left w:w="108" w:type="dxa"/>
              <w:right w:w="108" w:type="dxa"/>
              <w:top w:w="0" w:type="dxa"/>
              <w:bottom w:w="0" w:type="dxa"/>
            </w:tcMar>
            <w:tcBorders>
              <w:bottom w:val="single" w:sz="4" w:space="0"/>
              <w:right w:val="single" w:sz="4" w:space="0"/>
            </w:tcBorders>
          </w:tcPr>
          <w:p w14:paraId="3423A89C" w14:textId="1A0DA625">
            <w:pPr>
              <w:spacing w:after="120" w:before="120"/>
              <w:jc w:val="both"/>
              <w:rPr>
                <w:rFonts w:ascii="Times New Roman" w:hAnsi="Times New Roman" w:eastAsia="Times New Roman" w:cs="Times New Roman"/>
                <w:sz w:val="20"/>
              </w:rPr>
            </w:pPr>
            <w:r>
              <w:rPr>
                <w:rFonts w:ascii="Times New Roman" w:hAnsi="Times New Roman" w:eastAsia="Times New Roman" w:cs="Times New Roman"/>
                <w:sz w:val="20"/>
              </w:rPr>
              <w:t>[Program term, e.g., 90 days]</w:t>
            </w:r>
          </w:p>
        </w:tc>
      </w:tr>
      <w:tr w14:paraId="2D5F4587" w14:textId="77777777">
        <w:tc>
          <w:tcPr>
            <w:tcW w:w="2515" w:type="dxa"/>
            <w:tcMar>
              <w:left w:w="108" w:type="dxa"/>
              <w:right w:w="108" w:type="dxa"/>
              <w:top w:w="0" w:type="dxa"/>
              <w:bottom w:w="0" w:type="dxa"/>
            </w:tcMar>
            <w:tcBorders>
              <w:bottom w:val="single" w:sz="4" w:space="0"/>
              <w:left w:val="single" w:sz="4" w:space="0"/>
              <w:right w:val="single" w:sz="4" w:space="0"/>
            </w:tcBorders>
          </w:tcPr>
          <w:p w14:paraId="3B5E0D47" w14:textId="44417E1C">
            <w:pPr>
              <w:spacing w:after="120" w:before="120"/>
              <w:rPr>
                <w:rFonts w:ascii="Times New Roman" w:hAnsi="Times New Roman" w:eastAsia="Georgia" w:cs="Times New Roman"/>
                <w:b/>
                <w:bCs/>
                <w:sz w:val="20"/>
                <w:szCs w:val="20"/>
              </w:rPr>
            </w:pPr>
            <w:r>
              <w:rPr>
                <w:rFonts w:ascii="Times New Roman" w:hAnsi="Times New Roman" w:eastAsia="Georgia" w:cs="Times New Roman"/>
                <w:b/>
                <w:bCs/>
                <w:sz w:val="20"/>
                <w:szCs w:val="20"/>
              </w:rPr>
              <w:t>Fees</w:t>
            </w:r>
          </w:p>
        </w:tc>
        <w:tc>
          <w:tcPr>
            <w:tcW w:w="7555" w:type="dxa"/>
            <w:tcMar>
              <w:left w:w="108" w:type="dxa"/>
              <w:right w:w="108" w:type="dxa"/>
              <w:top w:w="0" w:type="dxa"/>
              <w:bottom w:w="0" w:type="dxa"/>
            </w:tcMar>
            <w:tcBorders>
              <w:bottom w:val="single" w:sz="4" w:space="0"/>
              <w:right w:val="single" w:sz="4" w:space="0"/>
            </w:tcBorders>
          </w:tcPr>
          <w:p w14:paraId="22302DF1" w14:textId="1F8FD89B">
            <w:pPr>
              <w:spacing w:after="120" w:before="120"/>
              <w:jc w:val="both"/>
              <w:rPr>
                <w:rFonts w:ascii="Times New Roman" w:hAnsi="Times New Roman" w:eastAsia="Times New Roman" w:cs="Times New Roman"/>
                <w:sz w:val="20"/>
              </w:rPr>
            </w:pPr>
            <w:r>
              <w:rPr>
                <w:rFonts w:ascii="Times New Roman" w:hAnsi="Times New Roman" w:eastAsia="Times New Roman" w:cs="Times New Roman"/>
                <w:sz w:val="20"/>
              </w:rPr>
              <w:t>[State fees, if any, and any approved pass-through costs]</w:t>
            </w:r>
          </w:p>
        </w:tc>
      </w:tr>
      <w:tr w14:paraId="440A8027" w14:textId="77777777">
        <w:tc>
          <w:tcPr>
            <w:tcW w:w="2515" w:type="dxa"/>
            <w:tcMar>
              <w:left w:w="108" w:type="dxa"/>
              <w:right w:w="108" w:type="dxa"/>
              <w:top w:w="0" w:type="dxa"/>
              <w:bottom w:w="0" w:type="dxa"/>
            </w:tcMar>
            <w:tcBorders>
              <w:bottom w:val="single" w:sz="4" w:space="0"/>
              <w:left w:val="single" w:sz="4" w:space="0"/>
              <w:right w:val="single" w:sz="4" w:space="0"/>
            </w:tcBorders>
          </w:tcPr>
          <w:p w14:paraId="3AFB10C1" w14:textId="6C758361">
            <w:pPr>
              <w:spacing w:after="120" w:before="120"/>
              <w:rPr>
                <w:rFonts w:ascii="Times New Roman" w:hAnsi="Times New Roman" w:eastAsia="Georgia" w:cs="Times New Roman"/>
                <w:b/>
                <w:bCs/>
                <w:sz w:val="20"/>
                <w:szCs w:val="20"/>
              </w:rPr>
            </w:pPr>
            <w:r>
              <w:rPr>
                <w:rFonts w:ascii="Times New Roman" w:hAnsi="Times New Roman" w:eastAsia="Georgia" w:cs="Times New Roman"/>
                <w:b/>
                <w:bCs/>
                <w:sz w:val="20"/>
                <w:szCs w:val="20"/>
              </w:rPr>
              <w:t>Future Discount</w:t>
            </w:r>
          </w:p>
        </w:tc>
        <w:tc>
          <w:tcPr>
            <w:tcW w:w="7555" w:type="dxa"/>
            <w:tcMar>
              <w:left w:w="108" w:type="dxa"/>
              <w:right w:w="108" w:type="dxa"/>
              <w:top w:w="0" w:type="dxa"/>
              <w:bottom w:w="0" w:type="dxa"/>
            </w:tcMar>
            <w:tcBorders>
              <w:bottom w:val="single" w:sz="4" w:space="0"/>
              <w:right w:val="single" w:sz="4" w:space="0"/>
            </w:tcBorders>
          </w:tcPr>
          <w:p w14:paraId="4CBE853E" w14:textId="6D6CFAB1">
            <w:pPr>
              <w:spacing w:after="120" w:before="120"/>
              <w:jc w:val="both"/>
              <w:rPr>
                <w:rFonts w:ascii="Times New Roman" w:hAnsi="Times New Roman" w:eastAsia="Times New Roman" w:cs="Times New Roman"/>
                <w:sz w:val="20"/>
              </w:rPr>
            </w:pPr>
            <w:r>
              <w:rPr>
                <w:rFonts w:ascii="Times New Roman" w:hAnsi="Times New Roman" w:eastAsia="Times New Roman" w:cs="Times New Roman"/>
                <w:sz w:val="20"/>
              </w:rPr>
              <w:t>[Optional: state any post-program subscription discount</w:t>
            </w:r>
            <w:r>
              <w:rPr>
                <w:rFonts w:ascii="Times New Roman" w:hAnsi="Times New Roman" w:eastAsia="Times New Roman" w:cs="Times New Roman"/>
                <w:sz w:val="20"/>
              </w:rPr>
              <w:t xml:space="preserve">, </w:t>
            </w:r>
            <w:r>
              <w:rPr>
                <w:rFonts w:ascii="Times New Roman" w:hAnsi="Times New Roman" w:eastAsia="Times New Roman" w:cs="Times New Roman"/>
                <w:sz w:val="20"/>
              </w:rPr>
              <w:t>duration</w:t>
            </w:r>
            <w:r>
              <w:rPr>
                <w:rFonts w:ascii="Times New Roman" w:hAnsi="Times New Roman" w:eastAsia="Times New Roman" w:cs="Times New Roman"/>
                <w:sz w:val="20"/>
              </w:rPr>
              <w:t xml:space="preserve">, </w:t>
            </w:r>
            <w:r>
              <w:rPr>
                <w:rFonts w:ascii="Times New Roman" w:hAnsi="Times New Roman" w:eastAsia="Times New Roman" w:cs="Times New Roman"/>
                <w:sz w:val="20"/>
              </w:rPr>
              <w:t>conditions</w:t>
            </w:r>
            <w:r>
              <w:rPr>
                <w:rFonts w:ascii="Times New Roman" w:hAnsi="Times New Roman" w:eastAsia="Times New Roman" w:cs="Times New Roman"/>
                <w:sz w:val="20"/>
              </w:rPr>
              <w:t xml:space="preserve">, </w:t>
            </w:r>
            <w:r>
              <w:rPr>
                <w:rFonts w:ascii="Times New Roman" w:hAnsi="Times New Roman" w:eastAsia="Times New Roman" w:cs="Times New Roman"/>
                <w:sz w:val="20"/>
              </w:rPr>
              <w:t>and exclusions; otherwise state “None.”]</w:t>
            </w:r>
          </w:p>
        </w:tc>
      </w:tr>
      <w:tr w14:paraId="0C80A9BC" w14:textId="77777777">
        <w:tc>
          <w:tcPr>
            <w:tcW w:w="2515" w:type="dxa"/>
            <w:tcMar>
              <w:left w:w="108" w:type="dxa"/>
              <w:right w:w="108" w:type="dxa"/>
              <w:top w:w="0" w:type="dxa"/>
              <w:bottom w:w="0" w:type="dxa"/>
            </w:tcMar>
            <w:tcBorders>
              <w:bottom w:val="single" w:sz="4" w:space="0"/>
              <w:left w:val="single" w:sz="4" w:space="0"/>
              <w:right w:val="single" w:sz="4" w:space="0"/>
            </w:tcBorders>
          </w:tcPr>
          <w:p w14:paraId="614CB86A" w14:textId="5915069E">
            <w:pPr>
              <w:spacing w:after="120" w:before="120"/>
              <w:rPr>
                <w:rFonts w:ascii="Times New Roman" w:hAnsi="Times New Roman" w:eastAsia="Georgia" w:cs="Times New Roman"/>
                <w:b/>
                <w:bCs/>
                <w:sz w:val="20"/>
                <w:szCs w:val="20"/>
              </w:rPr>
            </w:pPr>
            <w:r>
              <w:rPr>
                <w:rFonts w:ascii="Times New Roman" w:hAnsi="Times New Roman" w:eastAsia="Georgia" w:cs="Times New Roman"/>
                <w:b/>
                <w:bCs/>
                <w:sz w:val="20"/>
                <w:szCs w:val="20"/>
              </w:rPr>
              <w:t xml:space="preserve">[Optional] </w:t>
            </w:r>
            <w:r>
              <w:rPr>
                <w:rFonts w:ascii="Times New Roman" w:hAnsi="Times New Roman" w:eastAsia="Georgia" w:cs="Times New Roman"/>
                <w:b/>
                <w:bCs/>
                <w:sz w:val="20"/>
                <w:szCs w:val="20"/>
              </w:rPr>
              <w:t>Relationship to Investment; No Investor Rights.</w:t>
            </w:r>
          </w:p>
        </w:tc>
        <w:tc>
          <w:tcPr>
            <w:tcW w:w="7555" w:type="dxa"/>
            <w:tcMar>
              <w:left w:w="108" w:type="dxa"/>
              <w:right w:w="108" w:type="dxa"/>
              <w:top w:w="0" w:type="dxa"/>
              <w:bottom w:w="0" w:type="dxa"/>
            </w:tcMar>
            <w:tcBorders>
              <w:bottom w:val="single" w:sz="4" w:space="0"/>
              <w:right w:val="single" w:sz="4" w:space="0"/>
            </w:tcBorders>
          </w:tcPr>
          <w:p w14:paraId="574BA834" w14:textId="5CB8EE75">
            <w:pPr>
              <w:spacing w:after="120" w:before="120"/>
              <w:jc w:val="both"/>
              <w:rPr>
                <w:rFonts w:ascii="Times New Roman" w:hAnsi="Times New Roman" w:eastAsia="Times New Roman" w:cs="Times New Roman"/>
                <w:sz w:val="20"/>
              </w:rPr>
            </w:pPr>
            <w:r>
              <w:rPr>
                <w:rFonts w:ascii="Times New Roman" w:hAnsi="Times New Roman" w:eastAsia="Times New Roman" w:cs="Times New Roman"/>
                <w:sz w:val="20"/>
              </w:rPr>
              <w:t xml:space="preserve">[Include only if the Design Partner or an affiliate is also an investor in Provider.] </w:t>
            </w:r>
            <w:r>
              <w:rPr>
                <w:rFonts w:ascii="Times New Roman" w:hAnsi="Times New Roman" w:eastAsia="Times New Roman" w:cs="Times New Roman"/>
                <w:sz w:val="20"/>
              </w:rPr>
              <w:t xml:space="preserve">This Agreement is a commercial design-partner arrangement </w:t>
            </w:r>
            <w:r>
              <w:rPr>
                <w:rFonts w:ascii="Times New Roman" w:hAnsi="Times New Roman" w:eastAsia="Times New Roman" w:cs="Times New Roman"/>
                <w:sz w:val="20"/>
              </w:rPr>
              <w:t>separate</w:t>
            </w:r>
            <w:r>
              <w:rPr>
                <w:rFonts w:ascii="Times New Roman" w:hAnsi="Times New Roman" w:eastAsia="Times New Roman" w:cs="Times New Roman"/>
                <w:sz w:val="20"/>
              </w:rPr>
              <w:t xml:space="preserve"> from any investment by Partner or its affiliates in Provider</w:t>
            </w:r>
            <w:r>
              <w:rPr>
                <w:rFonts w:ascii="Times New Roman" w:hAnsi="Times New Roman" w:eastAsia="Times New Roman" w:cs="Times New Roman"/>
                <w:sz w:val="20"/>
              </w:rPr>
              <w:t xml:space="preserve"> and does not amend any investment document</w:t>
            </w:r>
            <w:r>
              <w:rPr>
                <w:rFonts w:ascii="Times New Roman" w:hAnsi="Times New Roman" w:eastAsia="Times New Roman" w:cs="Times New Roman"/>
                <w:sz w:val="20"/>
              </w:rPr>
              <w:t xml:space="preserve">. Neither this Agreement nor </w:t>
            </w:r>
            <w:r>
              <w:rPr>
                <w:rFonts w:ascii="Times New Roman" w:hAnsi="Times New Roman" w:eastAsia="Times New Roman" w:cs="Times New Roman"/>
                <w:sz w:val="20"/>
              </w:rPr>
              <w:t xml:space="preserve">participation in the Program grants </w:t>
            </w:r>
            <w:r>
              <w:rPr>
                <w:rFonts w:ascii="Times New Roman" w:hAnsi="Times New Roman" w:eastAsia="Times New Roman" w:cs="Times New Roman"/>
                <w:sz w:val="20"/>
              </w:rPr>
              <w:t>any investor</w:t>
            </w:r>
            <w:r>
              <w:rPr>
                <w:rFonts w:ascii="Times New Roman" w:hAnsi="Times New Roman" w:eastAsia="Times New Roman" w:cs="Times New Roman"/>
                <w:sz w:val="20"/>
              </w:rPr>
              <w:t xml:space="preserve">, </w:t>
            </w:r>
            <w:r>
              <w:rPr>
                <w:rFonts w:ascii="Times New Roman" w:hAnsi="Times New Roman" w:eastAsia="Times New Roman" w:cs="Times New Roman"/>
                <w:sz w:val="20"/>
              </w:rPr>
              <w:t>stockholder</w:t>
            </w:r>
            <w:r>
              <w:rPr>
                <w:rFonts w:ascii="Times New Roman" w:hAnsi="Times New Roman" w:eastAsia="Times New Roman" w:cs="Times New Roman"/>
                <w:sz w:val="20"/>
              </w:rPr>
              <w:t xml:space="preserve">, </w:t>
            </w:r>
            <w:r>
              <w:rPr>
                <w:rFonts w:ascii="Times New Roman" w:hAnsi="Times New Roman" w:eastAsia="Times New Roman" w:cs="Times New Roman"/>
                <w:sz w:val="20"/>
              </w:rPr>
              <w:t>equity</w:t>
            </w:r>
            <w:r>
              <w:rPr>
                <w:rFonts w:ascii="Times New Roman" w:hAnsi="Times New Roman" w:eastAsia="Times New Roman" w:cs="Times New Roman"/>
                <w:sz w:val="20"/>
              </w:rPr>
              <w:t xml:space="preserve">, </w:t>
            </w:r>
            <w:r>
              <w:rPr>
                <w:rFonts w:ascii="Times New Roman" w:hAnsi="Times New Roman" w:eastAsia="Times New Roman" w:cs="Times New Roman"/>
                <w:sz w:val="20"/>
              </w:rPr>
              <w:t>ownership</w:t>
            </w:r>
            <w:r>
              <w:rPr>
                <w:rFonts w:ascii="Times New Roman" w:hAnsi="Times New Roman" w:eastAsia="Times New Roman" w:cs="Times New Roman"/>
                <w:sz w:val="20"/>
              </w:rPr>
              <w:t xml:space="preserve">, </w:t>
            </w:r>
            <w:r>
              <w:rPr>
                <w:rFonts w:ascii="Times New Roman" w:hAnsi="Times New Roman" w:eastAsia="Times New Roman" w:cs="Times New Roman"/>
                <w:sz w:val="20"/>
              </w:rPr>
              <w:t>governance</w:t>
            </w:r>
            <w:r>
              <w:rPr>
                <w:rFonts w:ascii="Times New Roman" w:hAnsi="Times New Roman" w:eastAsia="Times New Roman" w:cs="Times New Roman"/>
                <w:sz w:val="20"/>
              </w:rPr>
              <w:t xml:space="preserve">, information, inspection, audit, </w:t>
            </w:r>
            <w:r>
              <w:rPr>
                <w:rFonts w:ascii="Times New Roman" w:hAnsi="Times New Roman" w:eastAsia="Times New Roman" w:cs="Times New Roman"/>
                <w:sz w:val="20"/>
              </w:rPr>
              <w:t xml:space="preserve">board, </w:t>
            </w:r>
            <w:r>
              <w:rPr>
                <w:rFonts w:ascii="Times New Roman" w:hAnsi="Times New Roman" w:eastAsia="Times New Roman" w:cs="Times New Roman"/>
                <w:sz w:val="20"/>
              </w:rPr>
              <w:t xml:space="preserve">exclusivity, pre-emptive, anti-dilution, or other </w:t>
            </w:r>
            <w:r>
              <w:rPr>
                <w:rFonts w:ascii="Times New Roman" w:hAnsi="Times New Roman" w:eastAsia="Times New Roman" w:cs="Times New Roman"/>
                <w:sz w:val="20"/>
              </w:rPr>
              <w:t>investment right beyond the rights expressly stated here. Any investment rights arise only</w:t>
            </w:r>
            <w:r>
              <w:rPr>
                <w:rFonts w:ascii="Times New Roman" w:hAnsi="Times New Roman" w:eastAsia="Times New Roman" w:cs="Times New Roman"/>
                <w:sz w:val="20"/>
              </w:rPr>
              <w:t xml:space="preserve"> under the applicable </w:t>
            </w:r>
            <w:r>
              <w:rPr>
                <w:rFonts w:ascii="Times New Roman" w:hAnsi="Times New Roman" w:eastAsia="Times New Roman" w:cs="Times New Roman"/>
                <w:sz w:val="20"/>
              </w:rPr>
              <w:t>investment documents</w:t>
            </w:r>
            <w:r>
              <w:rPr>
                <w:rFonts w:ascii="Times New Roman" w:hAnsi="Times New Roman" w:eastAsia="Times New Roman" w:cs="Times New Roman"/>
                <w:sz w:val="20"/>
              </w:rPr>
              <w:t>.</w:t>
            </w:r>
          </w:p>
        </w:tc>
      </w:tr>
    </w:tbl>
    <w:p w14:paraId="5978006F" w14:textId="7BAE6754">
      <w:pPr>
        <w:jc w:val="center"/>
        <w:rPr>
          <w:rFonts w:ascii="Times New Roman" w:hAnsi="Times New Roman" w:eastAsia="Arial" w:cs="Times New Roman"/>
          <w:sz w:val="20"/>
          <w:szCs w:val="20"/>
        </w:rPr>
      </w:pPr>
      <w:r>
        <w:rPr>
          <w:rFonts w:ascii="Times New Roman" w:hAnsi="Times New Roman" w:eastAsia="Arial" w:cs="Times New Roman"/>
          <w:sz w:val="20"/>
          <w:szCs w:val="20"/>
        </w:rPr>
        <w:t xml:space="preserve">[Signature Page </w:t>
      </w:r>
      <w:r>
        <w:rPr>
          <w:rFonts w:ascii="Times New Roman" w:hAnsi="Times New Roman" w:eastAsia="Arial" w:cs="Times New Roman"/>
          <w:sz w:val="20"/>
          <w:szCs w:val="20"/>
        </w:rPr>
        <w:t>Follows</w:t>
      </w:r>
      <w:r>
        <w:rPr>
          <w:rFonts w:ascii="Times New Roman" w:hAnsi="Times New Roman" w:eastAsia="Arial" w:cs="Times New Roman"/>
          <w:sz w:val="20"/>
          <w:szCs w:val="20"/>
        </w:rPr>
        <w:t>]</w:t>
      </w:r>
    </w:p>
    <w:p w14:paraId="6A06DEBB" w14:textId="77777777">
      <w:pPr>
        <w:rPr>
          <w:rFonts w:ascii="Times New Roman" w:hAnsi="Times New Roman" w:eastAsia="Arial" w:cs="Times New Roman"/>
          <w:sz w:val="20"/>
          <w:szCs w:val="20"/>
        </w:rPr>
      </w:pPr>
    </w:p>
    <w:p w14:paraId="16B54101" w14:textId="77777777">
      <w:pPr>
        <w:rPr>
          <w:rFonts w:ascii="Times New Roman" w:hAnsi="Times New Roman" w:eastAsia="Arial" w:cs="Times New Roman"/>
          <w:sz w:val="20"/>
          <w:szCs w:val="20"/>
        </w:rPr>
      </w:pPr>
    </w:p>
    <w:p w14:paraId="7F5CBDA1" w14:textId="77777777">
      <w:pPr>
        <w:rPr>
          <w:rFonts w:ascii="Times New Roman" w:hAnsi="Times New Roman" w:eastAsia="Arial" w:cs="Times New Roman"/>
          <w:sz w:val="20"/>
          <w:szCs w:val="20"/>
        </w:rPr>
      </w:pPr>
    </w:p>
    <w:p w14:paraId="75BD3176" w14:textId="77777777">
      <w:pPr>
        <w:rPr>
          <w:rFonts w:ascii="Times New Roman" w:hAnsi="Times New Roman" w:eastAsia="Arial" w:cs="Times New Roman"/>
          <w:sz w:val="20"/>
          <w:szCs w:val="20"/>
        </w:rPr>
      </w:pPr>
    </w:p>
    <w:p w14:paraId="249B8A6C" w14:textId="548E343F">
      <w:pPr>
        <w:tabs>
          <w:tab w:val="left" w:pos="4280"/>
        </w:tabs>
        <w:rPr>
          <w:rFonts w:ascii="Times New Roman" w:hAnsi="Times New Roman" w:eastAsia="Arial" w:cs="Times New Roman"/>
          <w:sz w:val="20"/>
          <w:szCs w:val="20"/>
        </w:rPr>
      </w:pPr>
      <w:r>
        <w:rPr>
          <w:rFonts w:ascii="Times New Roman" w:hAnsi="Times New Roman" w:eastAsia="Arial" w:cs="Times New Roman"/>
          <w:sz w:val="20"/>
          <w:szCs w:val="20"/>
        </w:rPr>
        <w:t xml:space="preserve">Provider and Partner have agreed to the </w:t>
      </w:r>
      <w:r>
        <w:rPr>
          <w:rFonts w:ascii="Times New Roman" w:hAnsi="Times New Roman" w:eastAsia="Arial" w:cs="Times New Roman"/>
          <w:sz w:val="20"/>
          <w:szCs w:val="20"/>
        </w:rPr>
        <w:t xml:space="preserve">Design Partner Standard Terms, </w:t>
      </w:r>
      <w:r>
        <w:rPr>
          <w:rFonts w:ascii="Times New Roman" w:hAnsi="Times New Roman" w:eastAsia="Arial" w:cs="Times New Roman"/>
          <w:sz w:val="20"/>
          <w:szCs w:val="20"/>
        </w:rPr>
        <w:t>together with the details on the Order Form above</w:t>
      </w:r>
      <w:r>
        <w:rPr>
          <w:rFonts w:ascii="Times New Roman" w:hAnsi="Times New Roman" w:eastAsia="Arial" w:cs="Times New Roman"/>
          <w:sz w:val="20"/>
          <w:szCs w:val="20"/>
        </w:rPr>
        <w:t xml:space="preserve"> (the “Design Partner Agreement” or the “Agreement”)</w:t>
      </w:r>
      <w:r>
        <w:rPr>
          <w:rFonts w:ascii="Times New Roman" w:hAnsi="Times New Roman" w:eastAsia="Arial" w:cs="Times New Roman"/>
          <w:sz w:val="20"/>
          <w:szCs w:val="20"/>
        </w:rPr>
        <w:t>. By signing this Order Form, each party agrees to enter into this Agreement as of the Effective Date.</w:t>
      </w:r>
    </w:p>
    <w:tbl>
      <w:tblPr>
        <w:tblStyle w:val="a0"/>
        <w:tblW w:w="10075" w:type="dxa"/>
        <w:tblBorders>
          <w:top w:val="nil"/>
          <w:left w:val="nil"/>
          <w:bottom w:val="nil"/>
          <w:right w:val="nil"/>
          <w:insideH w:val="nil"/>
          <w:insideV w:val="nil"/>
        </w:tblBorders>
        <w:tblLayout w:type="fixed"/>
        <w:tblLook w:firstColumn="0" w:firstRow="0" w:lastColumn="0" w:lastRow="0" w:noHBand="0" w:noVBand="1" w:val="0400"/>
        <w:tblCellMar>
          <w:top w:w="0" w:type="dxa"/>
          <w:left w:w="108" w:type="dxa"/>
          <w:bottom w:w="0" w:type="dxa"/>
          <w:right w:w="108" w:type="dxa"/>
        </w:tblCellMar>
      </w:tblPr>
      <w:tblGrid>
        <w:gridCol w:w="2605"/>
        <w:gridCol w:w="3600"/>
        <w:gridCol w:w="250"/>
        <w:gridCol w:w="3620"/>
      </w:tblGrid>
      <w:tr w14:paraId="2132D367" w14:textId="77777777">
        <w:tc>
          <w:tcPr>
            <w:tcW w:w="2605" w:type="dxa"/>
            <w:tcBorders>
              <w:top w:val="nil"/>
              <w:left w:val="nil"/>
              <w:bottom w:val="nil"/>
              <w:right w:val="nil"/>
            </w:tcBorders>
            <w:tcMar>
              <w:top w:w="216" w:type="dxa"/>
              <w:left w:w="115" w:type="dxa"/>
              <w:bottom w:w="216" w:type="dxa"/>
              <w:right w:w="115" w:type="dxa"/>
            </w:tcMar>
            <w:vAlign w:val="center"/>
          </w:tcPr>
          <w:p w14:paraId="7E1A0694" w14:textId="77777777">
            <w:pPr>
              <w:keepNext/>
              <w:keepLines/>
              <w:rPr>
                <w:rFonts w:ascii="Arial" w:hAnsi="Arial" w:eastAsia="Arial" w:cs="Arial"/>
                <w:b/>
                <w:sz w:val="18"/>
                <w:szCs w:val="18"/>
              </w:rPr>
            </w:pPr>
          </w:p>
        </w:tc>
        <w:tc>
          <w:tcPr>
            <w:tcW w:w="3600" w:type="dxa"/>
            <w:tcBorders>
              <w:top w:val="nil"/>
              <w:bottom w:val="single" w:color="C7C7C7" w:sz="4" w:space="0"/>
              <w:right w:val="nil"/>
            </w:tcBorders>
            <w:tcMar>
              <w:top w:w="216" w:type="dxa"/>
              <w:left w:w="115" w:type="dxa"/>
              <w:bottom w:w="216" w:type="dxa"/>
              <w:right w:w="115" w:type="dxa"/>
            </w:tcMar>
            <w:vAlign w:val="center"/>
          </w:tcPr>
          <w:p w14:paraId="477B688E" w14:textId="7667DF3D">
            <w:pPr>
              <w:keepNext/>
              <w:keepLines/>
              <w:jc w:val="center"/>
              <w:rPr>
                <w:rFonts w:ascii="Arial" w:hAnsi="Arial" w:eastAsia="Arial" w:cs="Arial"/>
                <w:b/>
                <w:sz w:val="16"/>
                <w:szCs w:val="16"/>
              </w:rPr>
            </w:pPr>
            <w:r>
              <w:rPr>
                <w:rFonts w:ascii="Arial" w:hAnsi="Arial" w:eastAsia="Arial" w:cs="Arial"/>
                <w:b/>
                <w:sz w:val="16"/>
                <w:szCs w:val="16"/>
              </w:rPr>
              <w:t xml:space="preserve"> </w:t>
            </w:r>
            <w:r>
              <w:rPr>
                <w:b/>
                <w:rFonts w:ascii="Arial" w:hAnsi="Arial" w:eastAsia="Arial" w:cs="Arial"/>
                <w:sz w:val="16"/>
              </w:rPr>
              <w:t>[Provider Legal Name]</w:t>
            </w:r>
          </w:p>
        </w:tc>
        <w:tc>
          <w:tcPr>
            <w:tcW w:w="250" w:type="dxa"/>
            <w:tcBorders>
              <w:top w:val="nil"/>
              <w:bottom w:val="nil"/>
              <w:right w:val="nil"/>
            </w:tcBorders>
            <w:tcMar>
              <w:top w:w="216" w:type="dxa"/>
              <w:left w:w="115" w:type="dxa"/>
              <w:bottom w:w="216" w:type="dxa"/>
              <w:right w:w="115" w:type="dxa"/>
            </w:tcMar>
            <w:vAlign w:val="center"/>
          </w:tcPr>
          <w:p w14:paraId="6466F51D" w14:textId="77777777">
            <w:pPr>
              <w:keepNext/>
              <w:keepLines/>
              <w:jc w:val="center"/>
              <w:rPr>
                <w:rFonts w:ascii="Arial" w:hAnsi="Arial" w:eastAsia="Arial" w:cs="Arial"/>
                <w:b/>
                <w:sz w:val="16"/>
                <w:szCs w:val="16"/>
              </w:rPr>
            </w:pPr>
          </w:p>
        </w:tc>
        <w:tc>
          <w:tcPr>
            <w:tcW w:w="3620" w:type="dxa"/>
            <w:tcBorders>
              <w:top w:val="nil"/>
              <w:bottom w:val="single" w:color="C7C7C7" w:sz="4" w:space="0"/>
              <w:right w:val="nil"/>
            </w:tcBorders>
            <w:tcMar>
              <w:top w:w="216" w:type="dxa"/>
              <w:left w:w="115" w:type="dxa"/>
              <w:bottom w:w="216" w:type="dxa"/>
              <w:right w:w="115" w:type="dxa"/>
            </w:tcMar>
            <w:vAlign w:val="center"/>
          </w:tcPr>
          <w:p w14:paraId="5CD63818" w14:textId="3317B1BA">
            <w:pPr>
              <w:keepNext/>
              <w:keepLines/>
              <w:jc w:val="center"/>
              <w:rPr>
                <w:b/>
                <w:rFonts w:ascii="Arial" w:hAnsi="Arial" w:eastAsia="Arial" w:cs="Arial"/>
                <w:sz w:val="16"/>
              </w:rPr>
            </w:pPr>
            <w:r>
              <w:rPr>
                <w:b/>
                <w:rFonts w:ascii="Arial" w:hAnsi="Arial" w:eastAsia="Arial" w:cs="Arial"/>
                <w:sz w:val="16"/>
              </w:rPr>
              <w:t>[Design Partner Legal Name]</w:t>
            </w:r>
          </w:p>
        </w:tc>
      </w:tr>
      <w:tr w14:paraId="4177565A" w14:textId="77777777">
        <w:tc>
          <w:tcPr>
            <w:tcW w:w="2605" w:type="dxa"/>
            <w:tcBorders>
              <w:left w:val="nil"/>
              <w:bottom w:val="nil"/>
              <w:right w:val="nil"/>
            </w:tcBorders>
            <w:tcMar>
              <w:top w:w="216" w:type="dxa"/>
              <w:left w:w="115" w:type="dxa"/>
              <w:bottom w:w="216" w:type="dxa"/>
              <w:right w:w="115" w:type="dxa"/>
            </w:tcMar>
            <w:vAlign w:val="center"/>
          </w:tcPr>
          <w:p w14:paraId="35E4D25D" w14:textId="77777777">
            <w:pPr>
              <w:keepNext/>
              <w:keepLines/>
              <w:rPr>
                <w:rFonts w:ascii="Arial" w:hAnsi="Arial" w:eastAsia="Arial" w:cs="Arial"/>
                <w:b/>
                <w:sz w:val="18"/>
                <w:szCs w:val="18"/>
              </w:rPr>
            </w:pPr>
            <w:r>
              <w:rPr>
                <w:rFonts w:ascii="Arial" w:hAnsi="Arial" w:eastAsia="Arial" w:cs="Arial"/>
                <w:b/>
                <w:sz w:val="18"/>
                <w:szCs w:val="18"/>
              </w:rPr>
              <w:t>Signature</w:t>
            </w:r>
          </w:p>
        </w:tc>
        <w:tc>
          <w:tcPr>
            <w:tcW w:w="3600" w:type="dxa"/>
            <w:tcBorders>
              <w:top w:val="single" w:color="C7C7C7" w:sz="4" w:space="0"/>
              <w:bottom w:val="single" w:color="C7C7C7" w:sz="4" w:space="0"/>
              <w:right w:val="nil"/>
            </w:tcBorders>
            <w:tcMar>
              <w:top w:w="216" w:type="dxa"/>
              <w:left w:w="115" w:type="dxa"/>
              <w:bottom w:w="216" w:type="dxa"/>
              <w:right w:w="115" w:type="dxa"/>
            </w:tcMar>
            <w:vAlign w:val="center"/>
          </w:tcPr>
          <w:p w14:paraId="2666F940" w14:textId="77777777">
            <w:pPr>
              <w:keepNext/>
              <w:keepLines/>
              <w:rPr>
                <w:rFonts w:ascii="Arial" w:hAnsi="Arial" w:eastAsia="Arial" w:cs="Arial"/>
                <w:sz w:val="18"/>
                <w:szCs w:val="18"/>
              </w:rPr>
            </w:pPr>
          </w:p>
        </w:tc>
        <w:tc>
          <w:tcPr>
            <w:tcW w:w="250" w:type="dxa"/>
            <w:tcBorders>
              <w:bottom w:val="nil"/>
              <w:right w:val="nil"/>
            </w:tcBorders>
            <w:tcMar>
              <w:top w:w="216" w:type="dxa"/>
              <w:left w:w="115" w:type="dxa"/>
              <w:bottom w:w="216" w:type="dxa"/>
              <w:right w:w="115" w:type="dxa"/>
            </w:tcMar>
            <w:vAlign w:val="center"/>
          </w:tcPr>
          <w:p w14:paraId="5774E052" w14:textId="77777777">
            <w:pPr>
              <w:keepNext/>
              <w:keepLines/>
              <w:rPr>
                <w:rFonts w:ascii="Arial" w:hAnsi="Arial" w:eastAsia="Arial" w:cs="Arial"/>
                <w:sz w:val="18"/>
                <w:szCs w:val="18"/>
              </w:rPr>
            </w:pPr>
          </w:p>
        </w:tc>
        <w:tc>
          <w:tcPr>
            <w:tcW w:w="3620" w:type="dxa"/>
            <w:tcBorders>
              <w:top w:val="single" w:color="C7C7C7" w:sz="4" w:space="0"/>
              <w:bottom w:val="single" w:color="C7C7C7" w:sz="4" w:space="0"/>
              <w:right w:val="nil"/>
            </w:tcBorders>
            <w:tcMar>
              <w:top w:w="216" w:type="dxa"/>
              <w:left w:w="115" w:type="dxa"/>
              <w:bottom w:w="216" w:type="dxa"/>
              <w:right w:w="115" w:type="dxa"/>
            </w:tcMar>
            <w:vAlign w:val="center"/>
          </w:tcPr>
          <w:p w14:paraId="39CE7BFC" w14:textId="77777777">
            <w:pPr>
              <w:keepNext/>
              <w:keepLines/>
              <w:rPr>
                <w:rFonts w:ascii="Arial" w:hAnsi="Arial" w:eastAsia="Arial" w:cs="Arial"/>
                <w:sz w:val="18"/>
                <w:szCs w:val="18"/>
              </w:rPr>
            </w:pPr>
          </w:p>
        </w:tc>
      </w:tr>
      <w:tr w14:paraId="40512337" w14:textId="77777777">
        <w:tc>
          <w:tcPr>
            <w:tcW w:w="2605" w:type="dxa"/>
            <w:tcBorders>
              <w:left w:val="nil"/>
              <w:bottom w:val="nil"/>
              <w:right w:val="nil"/>
            </w:tcBorders>
            <w:tcMar>
              <w:top w:w="216" w:type="dxa"/>
              <w:left w:w="115" w:type="dxa"/>
              <w:bottom w:w="216" w:type="dxa"/>
              <w:right w:w="115" w:type="dxa"/>
            </w:tcMar>
            <w:vAlign w:val="center"/>
          </w:tcPr>
          <w:p w14:paraId="1A389270" w14:textId="77777777">
            <w:pPr>
              <w:keepNext/>
              <w:keepLines/>
              <w:rPr>
                <w:rFonts w:ascii="Arial" w:hAnsi="Arial" w:eastAsia="Arial" w:cs="Arial"/>
                <w:b/>
                <w:sz w:val="18"/>
                <w:szCs w:val="18"/>
              </w:rPr>
            </w:pPr>
            <w:r>
              <w:rPr>
                <w:rFonts w:ascii="Arial" w:hAnsi="Arial" w:eastAsia="Arial" w:cs="Arial"/>
                <w:b/>
                <w:sz w:val="18"/>
                <w:szCs w:val="18"/>
              </w:rPr>
              <w:t>Print Name</w:t>
            </w:r>
          </w:p>
        </w:tc>
        <w:tc>
          <w:tcPr>
            <w:tcW w:w="3600" w:type="dxa"/>
            <w:tcBorders>
              <w:top w:val="single" w:color="C7C7C7" w:sz="4" w:space="0"/>
              <w:bottom w:val="single" w:color="C7C7C7" w:sz="4" w:space="0"/>
              <w:right w:val="nil"/>
            </w:tcBorders>
            <w:tcMar>
              <w:top w:w="216" w:type="dxa"/>
              <w:left w:w="115" w:type="dxa"/>
              <w:bottom w:w="216" w:type="dxa"/>
              <w:right w:w="115" w:type="dxa"/>
            </w:tcMar>
            <w:vAlign w:val="center"/>
          </w:tcPr>
          <w:p w14:paraId="0756A111" w14:textId="77777777">
            <w:pPr>
              <w:keepNext/>
              <w:keepLines/>
              <w:rPr>
                <w:rFonts w:ascii="Arial" w:hAnsi="Arial" w:eastAsia="Arial" w:cs="Arial"/>
                <w:sz w:val="18"/>
                <w:szCs w:val="18"/>
              </w:rPr>
            </w:pPr>
          </w:p>
        </w:tc>
        <w:tc>
          <w:tcPr>
            <w:tcW w:w="250" w:type="dxa"/>
            <w:tcBorders>
              <w:bottom w:val="nil"/>
              <w:right w:val="nil"/>
            </w:tcBorders>
            <w:tcMar>
              <w:top w:w="216" w:type="dxa"/>
              <w:left w:w="115" w:type="dxa"/>
              <w:bottom w:w="216" w:type="dxa"/>
              <w:right w:w="115" w:type="dxa"/>
            </w:tcMar>
            <w:vAlign w:val="center"/>
          </w:tcPr>
          <w:p w14:paraId="216DBC81" w14:textId="77777777">
            <w:pPr>
              <w:keepNext/>
              <w:keepLines/>
              <w:rPr>
                <w:rFonts w:ascii="Arial" w:hAnsi="Arial" w:eastAsia="Arial" w:cs="Arial"/>
                <w:sz w:val="18"/>
                <w:szCs w:val="18"/>
              </w:rPr>
            </w:pPr>
          </w:p>
        </w:tc>
        <w:tc>
          <w:tcPr>
            <w:tcW w:w="3620" w:type="dxa"/>
            <w:tcBorders>
              <w:top w:val="single" w:color="C7C7C7" w:sz="4" w:space="0"/>
              <w:bottom w:val="single" w:color="C7C7C7" w:sz="4" w:space="0"/>
              <w:right w:val="nil"/>
            </w:tcBorders>
            <w:tcMar>
              <w:top w:w="216" w:type="dxa"/>
              <w:left w:w="115" w:type="dxa"/>
              <w:bottom w:w="216" w:type="dxa"/>
              <w:right w:w="115" w:type="dxa"/>
            </w:tcMar>
            <w:vAlign w:val="center"/>
          </w:tcPr>
          <w:p w14:paraId="09E5649A" w14:textId="77777777">
            <w:pPr>
              <w:keepNext/>
              <w:keepLines/>
              <w:rPr>
                <w:rFonts w:ascii="Arial" w:hAnsi="Arial" w:eastAsia="Arial" w:cs="Arial"/>
                <w:sz w:val="18"/>
                <w:szCs w:val="18"/>
              </w:rPr>
            </w:pPr>
          </w:p>
        </w:tc>
      </w:tr>
      <w:tr w14:paraId="7188D655" w14:textId="77777777">
        <w:tc>
          <w:tcPr>
            <w:tcW w:w="2605" w:type="dxa"/>
            <w:tcBorders>
              <w:left w:val="nil"/>
              <w:bottom w:val="nil"/>
              <w:right w:val="nil"/>
            </w:tcBorders>
            <w:tcMar>
              <w:top w:w="216" w:type="dxa"/>
              <w:left w:w="115" w:type="dxa"/>
              <w:bottom w:w="216" w:type="dxa"/>
              <w:right w:w="115" w:type="dxa"/>
            </w:tcMar>
            <w:vAlign w:val="center"/>
          </w:tcPr>
          <w:p w14:paraId="03C0C276" w14:textId="77777777">
            <w:pPr>
              <w:keepNext/>
              <w:keepLines/>
              <w:rPr>
                <w:rFonts w:ascii="Arial" w:hAnsi="Arial" w:eastAsia="Arial" w:cs="Arial"/>
                <w:b/>
                <w:sz w:val="18"/>
                <w:szCs w:val="18"/>
              </w:rPr>
            </w:pPr>
            <w:r>
              <w:rPr>
                <w:rFonts w:ascii="Arial" w:hAnsi="Arial" w:eastAsia="Arial" w:cs="Arial"/>
                <w:b/>
                <w:sz w:val="18"/>
                <w:szCs w:val="18"/>
              </w:rPr>
              <w:t>Title</w:t>
            </w:r>
          </w:p>
        </w:tc>
        <w:tc>
          <w:tcPr>
            <w:tcW w:w="3600" w:type="dxa"/>
            <w:tcBorders>
              <w:top w:val="single" w:color="C7C7C7" w:sz="4" w:space="0"/>
              <w:bottom w:val="single" w:color="C7C7C7" w:sz="4" w:space="0"/>
              <w:right w:val="nil"/>
            </w:tcBorders>
            <w:tcMar>
              <w:top w:w="216" w:type="dxa"/>
              <w:left w:w="115" w:type="dxa"/>
              <w:bottom w:w="216" w:type="dxa"/>
              <w:right w:w="115" w:type="dxa"/>
            </w:tcMar>
            <w:vAlign w:val="center"/>
          </w:tcPr>
          <w:p w14:paraId="14F0D54D" w14:textId="77777777">
            <w:pPr>
              <w:keepNext/>
              <w:keepLines/>
              <w:rPr>
                <w:rFonts w:ascii="Arial" w:hAnsi="Arial" w:eastAsia="Arial" w:cs="Arial"/>
                <w:sz w:val="18"/>
                <w:szCs w:val="18"/>
              </w:rPr>
            </w:pPr>
          </w:p>
        </w:tc>
        <w:tc>
          <w:tcPr>
            <w:tcW w:w="250" w:type="dxa"/>
            <w:tcBorders>
              <w:bottom w:val="nil"/>
              <w:right w:val="nil"/>
            </w:tcBorders>
            <w:tcMar>
              <w:top w:w="216" w:type="dxa"/>
              <w:left w:w="115" w:type="dxa"/>
              <w:bottom w:w="216" w:type="dxa"/>
              <w:right w:w="115" w:type="dxa"/>
            </w:tcMar>
            <w:vAlign w:val="center"/>
          </w:tcPr>
          <w:p w14:paraId="7633B9CB" w14:textId="77777777">
            <w:pPr>
              <w:keepNext/>
              <w:keepLines/>
              <w:rPr>
                <w:rFonts w:ascii="Arial" w:hAnsi="Arial" w:eastAsia="Arial" w:cs="Arial"/>
                <w:sz w:val="18"/>
                <w:szCs w:val="18"/>
              </w:rPr>
            </w:pPr>
          </w:p>
        </w:tc>
        <w:tc>
          <w:tcPr>
            <w:tcW w:w="3620" w:type="dxa"/>
            <w:tcBorders>
              <w:top w:val="single" w:color="C7C7C7" w:sz="4" w:space="0"/>
              <w:bottom w:val="single" w:color="C7C7C7" w:sz="4" w:space="0"/>
              <w:right w:val="nil"/>
            </w:tcBorders>
            <w:tcMar>
              <w:top w:w="216" w:type="dxa"/>
              <w:left w:w="115" w:type="dxa"/>
              <w:bottom w:w="216" w:type="dxa"/>
              <w:right w:w="115" w:type="dxa"/>
            </w:tcMar>
            <w:vAlign w:val="center"/>
          </w:tcPr>
          <w:p w14:paraId="396BA43F" w14:textId="77777777">
            <w:pPr>
              <w:keepNext/>
              <w:keepLines/>
              <w:rPr>
                <w:rFonts w:ascii="Arial" w:hAnsi="Arial" w:eastAsia="Arial" w:cs="Arial"/>
                <w:sz w:val="18"/>
                <w:szCs w:val="18"/>
              </w:rPr>
            </w:pPr>
          </w:p>
        </w:tc>
      </w:tr>
      <w:tr w14:paraId="19F785DA" w14:textId="77777777">
        <w:tc>
          <w:tcPr>
            <w:tcW w:w="2605" w:type="dxa"/>
            <w:tcBorders>
              <w:left w:val="nil"/>
              <w:bottom w:val="nil"/>
              <w:right w:val="nil"/>
            </w:tcBorders>
            <w:tcMar>
              <w:top w:w="216" w:type="dxa"/>
              <w:left w:w="115" w:type="dxa"/>
              <w:bottom w:w="216" w:type="dxa"/>
              <w:right w:w="115" w:type="dxa"/>
            </w:tcMar>
            <w:vAlign w:val="center"/>
          </w:tcPr>
          <w:p w14:paraId="299365BA" w14:textId="77777777">
            <w:pPr>
              <w:keepNext/>
              <w:keepLines/>
              <w:rPr>
                <w:rFonts w:ascii="Arial" w:hAnsi="Arial" w:eastAsia="Arial" w:cs="Arial"/>
                <w:b/>
                <w:sz w:val="18"/>
                <w:szCs w:val="18"/>
              </w:rPr>
            </w:pPr>
            <w:r>
              <w:rPr>
                <w:rFonts w:ascii="Arial" w:hAnsi="Arial" w:eastAsia="Arial" w:cs="Arial"/>
                <w:b/>
                <w:sz w:val="18"/>
                <w:szCs w:val="18"/>
              </w:rPr>
              <w:t>Notice Address</w:t>
            </w:r>
          </w:p>
          <w:p w14:paraId="16B26B50" w14:textId="77777777">
            <w:pPr>
              <w:keepNext/>
              <w:keepLines/>
              <w:rPr>
                <w:rFonts w:ascii="Arial" w:hAnsi="Arial" w:eastAsia="Arial" w:cs="Arial"/>
                <w:b/>
                <w:sz w:val="18"/>
                <w:szCs w:val="18"/>
              </w:rPr>
            </w:pPr>
            <w:r>
              <w:rPr>
                <w:rFonts w:ascii="Arial" w:hAnsi="Arial" w:eastAsia="Arial" w:cs="Arial"/>
                <w:b/>
                <w:sz w:val="14"/>
                <w:szCs w:val="14"/>
              </w:rPr>
              <w:t>Use email or postal address</w:t>
            </w:r>
          </w:p>
        </w:tc>
        <w:tc>
          <w:tcPr>
            <w:tcW w:w="3600" w:type="dxa"/>
            <w:tcBorders>
              <w:top w:val="single" w:color="C7C7C7" w:sz="4" w:space="0"/>
              <w:bottom w:val="single" w:color="C7C7C7" w:sz="4" w:space="0"/>
              <w:right w:val="nil"/>
            </w:tcBorders>
            <w:tcMar>
              <w:top w:w="216" w:type="dxa"/>
              <w:left w:w="115" w:type="dxa"/>
              <w:bottom w:w="216" w:type="dxa"/>
              <w:right w:w="115" w:type="dxa"/>
            </w:tcMar>
            <w:vAlign w:val="center"/>
          </w:tcPr>
          <w:p w14:paraId="55CB8E43" w14:textId="77777777">
            <w:pPr>
              <w:keepNext/>
              <w:keepLines/>
              <w:rPr>
                <w:rFonts w:ascii="Arial" w:hAnsi="Arial" w:eastAsia="Arial" w:cs="Arial"/>
                <w:sz w:val="18"/>
                <w:szCs w:val="18"/>
              </w:rPr>
            </w:pPr>
          </w:p>
        </w:tc>
        <w:tc>
          <w:tcPr>
            <w:tcW w:w="250" w:type="dxa"/>
            <w:tcBorders>
              <w:bottom w:val="nil"/>
              <w:right w:val="nil"/>
            </w:tcBorders>
            <w:tcMar>
              <w:top w:w="216" w:type="dxa"/>
              <w:left w:w="115" w:type="dxa"/>
              <w:bottom w:w="216" w:type="dxa"/>
              <w:right w:w="115" w:type="dxa"/>
            </w:tcMar>
            <w:vAlign w:val="center"/>
          </w:tcPr>
          <w:p w14:paraId="7D1D9500" w14:textId="77777777">
            <w:pPr>
              <w:keepNext/>
              <w:keepLines/>
              <w:rPr>
                <w:rFonts w:ascii="Arial" w:hAnsi="Arial" w:eastAsia="Arial" w:cs="Arial"/>
                <w:sz w:val="18"/>
                <w:szCs w:val="18"/>
              </w:rPr>
            </w:pPr>
          </w:p>
        </w:tc>
        <w:tc>
          <w:tcPr>
            <w:tcW w:w="3620" w:type="dxa"/>
            <w:tcBorders>
              <w:top w:val="single" w:color="C7C7C7" w:sz="4" w:space="0"/>
              <w:bottom w:val="single" w:color="C7C7C7" w:sz="4" w:space="0"/>
              <w:right w:val="nil"/>
            </w:tcBorders>
            <w:tcMar>
              <w:top w:w="216" w:type="dxa"/>
              <w:left w:w="115" w:type="dxa"/>
              <w:bottom w:w="216" w:type="dxa"/>
              <w:right w:w="115" w:type="dxa"/>
            </w:tcMar>
            <w:vAlign w:val="center"/>
          </w:tcPr>
          <w:p w14:paraId="72EA1A15" w14:textId="77777777">
            <w:pPr>
              <w:keepNext/>
              <w:keepLines/>
              <w:rPr>
                <w:rFonts w:ascii="Arial" w:hAnsi="Arial" w:eastAsia="Arial" w:cs="Arial"/>
                <w:sz w:val="18"/>
                <w:szCs w:val="18"/>
              </w:rPr>
            </w:pPr>
          </w:p>
        </w:tc>
      </w:tr>
      <w:tr w14:paraId="299C0F05" w14:textId="77777777">
        <w:tc>
          <w:tcPr>
            <w:tcW w:w="2605" w:type="dxa"/>
            <w:tcBorders>
              <w:left w:val="nil"/>
              <w:bottom w:val="nil"/>
              <w:right w:val="nil"/>
            </w:tcBorders>
            <w:tcMar>
              <w:top w:w="216" w:type="dxa"/>
              <w:left w:w="115" w:type="dxa"/>
              <w:bottom w:w="216" w:type="dxa"/>
              <w:right w:w="115" w:type="dxa"/>
            </w:tcMar>
            <w:vAlign w:val="center"/>
          </w:tcPr>
          <w:p w14:paraId="47D6B72A" w14:textId="77777777">
            <w:pPr>
              <w:keepNext/>
              <w:keepLines/>
              <w:rPr>
                <w:rFonts w:ascii="Arial" w:hAnsi="Arial" w:eastAsia="Arial" w:cs="Arial"/>
                <w:b/>
                <w:sz w:val="18"/>
                <w:szCs w:val="18"/>
              </w:rPr>
            </w:pPr>
            <w:r>
              <w:rPr>
                <w:rFonts w:ascii="Arial" w:hAnsi="Arial" w:eastAsia="Arial" w:cs="Arial"/>
                <w:b/>
                <w:sz w:val="18"/>
                <w:szCs w:val="18"/>
              </w:rPr>
              <w:t>Date</w:t>
            </w:r>
          </w:p>
        </w:tc>
        <w:tc>
          <w:tcPr>
            <w:tcW w:w="3600" w:type="dxa"/>
            <w:tcBorders>
              <w:top w:val="single" w:color="C7C7C7" w:sz="4" w:space="0"/>
              <w:bottom w:val="single" w:color="C7C7C7" w:sz="4" w:space="0"/>
              <w:right w:val="nil"/>
            </w:tcBorders>
            <w:tcMar>
              <w:top w:w="216" w:type="dxa"/>
              <w:left w:w="115" w:type="dxa"/>
              <w:bottom w:w="216" w:type="dxa"/>
              <w:right w:w="115" w:type="dxa"/>
            </w:tcMar>
            <w:vAlign w:val="center"/>
          </w:tcPr>
          <w:p w14:paraId="133D9E3A" w14:textId="77777777">
            <w:pPr>
              <w:keepNext/>
              <w:keepLines/>
              <w:rPr>
                <w:rFonts w:ascii="Arial" w:hAnsi="Arial" w:eastAsia="Arial" w:cs="Arial"/>
                <w:sz w:val="18"/>
                <w:szCs w:val="18"/>
              </w:rPr>
            </w:pPr>
          </w:p>
        </w:tc>
        <w:tc>
          <w:tcPr>
            <w:tcW w:w="250" w:type="dxa"/>
            <w:tcBorders>
              <w:bottom w:val="nil"/>
              <w:right w:val="nil"/>
            </w:tcBorders>
            <w:tcMar>
              <w:top w:w="216" w:type="dxa"/>
              <w:left w:w="115" w:type="dxa"/>
              <w:bottom w:w="216" w:type="dxa"/>
              <w:right w:w="115" w:type="dxa"/>
            </w:tcMar>
            <w:vAlign w:val="center"/>
          </w:tcPr>
          <w:p w14:paraId="3DEBD3FD" w14:textId="77777777">
            <w:pPr>
              <w:keepNext/>
              <w:keepLines/>
              <w:rPr>
                <w:rFonts w:ascii="Arial" w:hAnsi="Arial" w:eastAsia="Arial" w:cs="Arial"/>
                <w:sz w:val="18"/>
                <w:szCs w:val="18"/>
              </w:rPr>
            </w:pPr>
          </w:p>
        </w:tc>
        <w:tc>
          <w:tcPr>
            <w:tcW w:w="3620" w:type="dxa"/>
            <w:tcBorders>
              <w:top w:val="single" w:color="C7C7C7" w:sz="4" w:space="0"/>
              <w:bottom w:val="single" w:color="C7C7C7" w:sz="4" w:space="0"/>
              <w:right w:val="nil"/>
            </w:tcBorders>
            <w:tcMar>
              <w:top w:w="216" w:type="dxa"/>
              <w:left w:w="115" w:type="dxa"/>
              <w:bottom w:w="216" w:type="dxa"/>
              <w:right w:w="115" w:type="dxa"/>
            </w:tcMar>
            <w:vAlign w:val="center"/>
          </w:tcPr>
          <w:p w14:paraId="1B305E3D" w14:textId="77777777">
            <w:pPr>
              <w:keepNext/>
              <w:keepLines/>
              <w:rPr>
                <w:rFonts w:ascii="Arial" w:hAnsi="Arial" w:eastAsia="Arial" w:cs="Arial"/>
                <w:sz w:val="18"/>
                <w:szCs w:val="18"/>
              </w:rPr>
            </w:pPr>
          </w:p>
        </w:tc>
      </w:tr>
    </w:tbl>
    <w:p w14:paraId="62F909E2" w14:textId="77777777">
      <w:pPr>
        <w:rPr>
          <w:rFonts w:ascii="Arial" w:hAnsi="Arial" w:eastAsia="Arial" w:cs="Arial"/>
          <w:sz w:val="18"/>
          <w:szCs w:val="18"/>
        </w:rPr>
        <w:sectPr>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360" w:footer="432" w:gutter="0"/>
          <w:pgNumType w:start="1"/>
          <w:cols w:space="720"/>
        </w:sectPr>
      </w:pPr>
    </w:p>
    <w:p w14:paraId="6B46CC82" w14:textId="77777777">
      <w:pPr>
        <w:pStyle w:val="ListParagraph"/>
        <w:numPr>
          <w:ilvl w:val="0"/>
          <w:numId w:val="1"/>
        </w:numPr>
        <w:spacing w:after="120"/>
        <w:ind w:firstLine="0" w:left="0"/>
        <w:contextualSpacing w:val="0"/>
        <w:jc w:val="both"/>
        <w:rPr>
          <w:rFonts w:ascii="Arial" w:hAnsi="Arial" w:eastAsia="Arial" w:cs="Arial"/>
          <w:b/>
          <w:sz w:val="16"/>
        </w:rPr>
      </w:pPr>
      <w:r>
        <w:rPr>
          <w:rFonts w:ascii="Arial" w:hAnsi="Arial" w:eastAsia="Arial" w:cs="Arial"/>
          <w:b/>
          <w:sz w:val="16"/>
        </w:rPr>
        <w:t>Design Partner Program</w:t>
      </w:r>
      <w:r>
        <w:rPr>
          <w:rFonts w:ascii="Arial" w:hAnsi="Arial" w:eastAsia="Arial" w:cs="Arial"/>
          <w:b/>
          <w:sz w:val="16"/>
        </w:rPr>
        <w:t/>
      </w:r>
      <w:r>
        <w:rPr>
          <w:rFonts w:ascii="Arial" w:hAnsi="Arial" w:eastAsia="Arial" w:cs="Arial"/>
          <w:b/>
          <w:sz w:val="16"/>
        </w:rPr>
        <w:t xml:space="preserve"> </w:t>
      </w:r>
    </w:p>
    <w:p w14:paraId="162082FA" w14:textId="77777777">
      <w:pPr>
        <w:pStyle w:val="ListParagraph"/>
        <w:numPr>
          <w:ilvl w:val="1"/>
          <w:numId w:val="1"/>
        </w:numPr>
        <w:spacing w:after="120"/>
        <w:ind w:firstLine="0" w:left="0"/>
        <w:contextualSpacing w:val="0"/>
        <w:jc w:val="both"/>
        <w:rPr>
          <w:rFonts w:ascii="Arial" w:hAnsi="Arial" w:eastAsia="Arial" w:cs="Arial"/>
          <w:bCs/>
          <w:sz w:val="16"/>
          <w:szCs w:val="16"/>
        </w:rPr>
      </w:pPr>
      <w:r>
        <w:rPr>
          <w:rFonts w:ascii="Arial" w:hAnsi="Arial" w:eastAsia="Arial" w:cs="Arial"/>
          <w:bCs/>
          <w:sz w:val="16"/>
          <w:szCs w:val="16"/>
          <w:u w:val="single"/>
        </w:rPr>
        <w:t>Product Access</w:t>
      </w:r>
      <w:r>
        <w:rPr>
          <w:rFonts w:ascii="Arial" w:hAnsi="Arial" w:eastAsia="Arial" w:cs="Arial"/>
          <w:bCs/>
          <w:sz w:val="16"/>
          <w:szCs w:val="16"/>
        </w:rPr>
        <w:t>.  Partner would like to be one of the first users of the Product. During the Term, Partner will have early access to the Product for its internal business purposes and to give Feedback to Provider and participate in the Program</w:t>
      </w:r>
      <w:r>
        <w:rPr>
          <w:rFonts w:ascii="Arial" w:hAnsi="Arial" w:eastAsia="Arial" w:cs="Arial"/>
          <w:bCs/>
          <w:sz w:val="16"/>
          <w:szCs w:val="16"/>
        </w:rPr>
        <w:t/>
      </w:r>
      <w:r>
        <w:rPr>
          <w:rFonts w:ascii="Arial" w:hAnsi="Arial" w:eastAsia="Arial" w:cs="Arial"/>
          <w:bCs/>
          <w:sz w:val="16"/>
          <w:szCs w:val="16"/>
        </w:rPr>
        <w:t xml:space="preserve">, so long as Partner complies with the terms of this Agreement. Partner's access is a limited, non-exclusive, non-transferable, and revocable right to access and use the Product for Partner's internal business purposes only, and does not grant Partner any ownership interest in the Product. Provider will make additional workflows, dashboards, reports, alerts, and monitoring features available to Partner as and when released during the Term, in Provider's reasonable discretion. </w:t>
      </w:r>
    </w:p>
    <w:p w14:paraId="784D6C16" w14:textId="77777777">
      <w:pPr>
        <w:pStyle w:val="ListParagraph"/>
        <w:numPr>
          <w:ilvl w:val="1"/>
          <w:numId w:val="1"/>
        </w:numPr>
        <w:spacing w:after="120"/>
        <w:ind w:firstLine="0" w:left="0"/>
        <w:contextualSpacing w:val="0"/>
        <w:jc w:val="both"/>
        <w:rPr>
          <w:rFonts w:ascii="Arial" w:hAnsi="Arial" w:eastAsia="Arial" w:cs="Arial"/>
          <w:bCs/>
          <w:sz w:val="16"/>
          <w:szCs w:val="16"/>
        </w:rPr>
      </w:pPr>
      <w:r>
        <w:rPr>
          <w:rFonts w:ascii="Arial" w:hAnsi="Arial" w:eastAsia="Arial" w:cs="Arial"/>
          <w:bCs/>
          <w:sz w:val="16"/>
          <w:szCs w:val="16"/>
          <w:u w:val="single"/>
        </w:rPr>
        <w:t>Program and Feedback</w:t>
      </w:r>
      <w:r>
        <w:rPr>
          <w:rFonts w:ascii="Arial" w:hAnsi="Arial" w:eastAsia="Arial" w:cs="Arial"/>
          <w:bCs/>
          <w:sz w:val="16"/>
          <w:szCs w:val="16"/>
        </w:rPr>
        <w:t>.  The purpose of the Program</w:t>
      </w:r>
      <w:r>
        <w:rPr>
          <w:rFonts w:ascii="Arial" w:hAnsi="Arial" w:eastAsia="Arial" w:cs="Arial"/>
          <w:bCs/>
          <w:sz w:val="16"/>
          <w:szCs w:val="16"/>
        </w:rPr>
        <w:t xml:space="preserve"> is for Provider to develop, build, and improve the Product for general use by all of Provider’s customers or users. Partner will give Feedback to Provider on a mutually agreed schedule and will participate in the Program</w:t>
      </w:r>
      <w:r>
        <w:rPr>
          <w:rFonts w:ascii="Arial" w:hAnsi="Arial" w:eastAsia="Arial" w:cs="Arial"/>
          <w:bCs/>
          <w:sz w:val="16"/>
          <w:szCs w:val="16"/>
        </w:rPr>
        <w:t/>
      </w:r>
      <w:r>
        <w:rPr>
          <w:rFonts w:ascii="Arial" w:hAnsi="Arial" w:eastAsia="Arial" w:cs="Arial"/>
          <w:bCs/>
          <w:sz w:val="16"/>
          <w:szCs w:val="16"/>
        </w:rPr>
        <w:t xml:space="preserve">. </w:t>
      </w:r>
    </w:p>
    <w:p w14:paraId="4D387BD5" w14:textId="77777777">
      <w:pPr>
        <w:pStyle w:val="ListParagraph"/>
        <w:numPr>
          <w:ilvl w:val="1"/>
          <w:numId w:val="1"/>
        </w:numPr>
        <w:spacing w:after="120"/>
        <w:ind w:firstLine="0" w:left="0"/>
        <w:contextualSpacing w:val="0"/>
        <w:jc w:val="both"/>
        <w:rPr>
          <w:rFonts w:ascii="Arial" w:hAnsi="Arial" w:eastAsia="Arial" w:cs="Arial"/>
          <w:bCs/>
          <w:sz w:val="16"/>
          <w:szCs w:val="16"/>
        </w:rPr>
      </w:pPr>
      <w:r>
        <w:rPr>
          <w:rFonts w:ascii="Arial" w:hAnsi="Arial" w:eastAsia="Arial" w:cs="Arial"/>
          <w:bCs/>
          <w:sz w:val="16"/>
          <w:szCs w:val="16"/>
          <w:u w:val="single"/>
        </w:rPr>
        <w:t>Product Improvement</w:t>
      </w:r>
      <w:r>
        <w:rPr>
          <w:rFonts w:ascii="Arial" w:hAnsi="Arial" w:eastAsia="Arial" w:cs="Arial"/>
          <w:bCs/>
          <w:sz w:val="16"/>
          <w:szCs w:val="16"/>
        </w:rPr>
        <w:t>. Provider will develop and improve the Product and may use all Feedback and insight about the Product from the Program</w:t>
      </w:r>
      <w:r>
        <w:rPr>
          <w:rFonts w:ascii="Arial" w:hAnsi="Arial" w:eastAsia="Arial" w:cs="Arial"/>
          <w:bCs/>
          <w:sz w:val="16"/>
          <w:szCs w:val="16"/>
        </w:rPr>
        <w:t/>
      </w:r>
      <w:r>
        <w:rPr>
          <w:rFonts w:ascii="Arial" w:hAnsi="Arial" w:eastAsia="Arial" w:cs="Arial"/>
          <w:bCs/>
          <w:sz w:val="16"/>
          <w:szCs w:val="16"/>
        </w:rPr>
        <w:t xml:space="preserve"> freely without any restriction or obligation. Partner will not give any Feedback that Provider cannot use in this manner or for the purpose.</w:t>
      </w:r>
    </w:p>
    <w:p w14:paraId="37B5E5EA" w14:textId="77777777">
      <w:pPr>
        <w:pStyle w:val="ListParagraph"/>
        <w:numPr>
          <w:ilvl w:val="1"/>
          <w:numId w:val="1"/>
        </w:numPr>
        <w:spacing w:after="120"/>
        <w:ind w:firstLine="0" w:left="0"/>
        <w:contextualSpacing w:val="0"/>
        <w:jc w:val="both"/>
        <w:rPr>
          <w:rFonts w:ascii="Arial" w:hAnsi="Arial" w:eastAsia="Arial" w:cs="Arial"/>
          <w:sz w:val="16"/>
          <w:u w:val="single"/>
        </w:rPr>
      </w:pPr>
      <w:r>
        <w:rPr>
          <w:rFonts w:ascii="Arial" w:hAnsi="Arial" w:eastAsia="Arial" w:cs="Arial"/>
          <w:sz w:val="16"/>
          <w:u w:val="single"/>
        </w:rPr>
        <w:t>Product-Specific Access Restrictions. [Describe any prohibited credentials, access methods, production use</w:t>
      </w:r>
      <w:r>
        <w:rPr>
          <w:rFonts w:ascii="Arial" w:hAnsi="Arial" w:eastAsia="Arial" w:cs="Arial"/>
          <w:sz w:val="16"/>
        </w:rPr>
        <w:t xml:space="preserve">, </w:t>
      </w:r>
      <w:r>
        <w:rPr>
          <w:rFonts w:ascii="Arial" w:hAnsi="Arial" w:eastAsia="Arial" w:cs="Arial"/>
          <w:sz w:val="16"/>
        </w:rPr>
        <w:t>transaction</w:t>
      </w:r>
      <w:r>
        <w:rPr>
          <w:rFonts w:ascii="Arial" w:hAnsi="Arial" w:eastAsia="Arial" w:cs="Arial"/>
          <w:sz w:val="16"/>
        </w:rPr>
        <w:t xml:space="preserve"> authority, </w:t>
      </w:r>
      <w:r>
        <w:rPr>
          <w:rFonts w:ascii="Arial" w:hAnsi="Arial" w:eastAsia="Arial" w:cs="Arial"/>
          <w:sz w:val="16"/>
        </w:rPr>
        <w:t>regulated activity, or other operational restriction relevant to the Product. Delete this Section 1.</w:t>
      </w:r>
      <w:r>
        <w:rPr>
          <w:rFonts w:ascii="Arial" w:hAnsi="Arial" w:eastAsia="Arial" w:cs="Arial"/>
          <w:sz w:val="16"/>
        </w:rPr>
        <w:t>4</w:t>
      </w:r>
      <w:r>
        <w:rPr>
          <w:rFonts w:ascii="Arial" w:hAnsi="Arial" w:eastAsia="Arial" w:cs="Arial"/>
          <w:sz w:val="16"/>
        </w:rPr>
        <w:t xml:space="preserve"> if it is not applicable.]</w:t>
      </w:r>
    </w:p>
    <w:p w14:paraId="584216E7" w14:textId="77777777">
      <w:pPr>
        <w:pStyle w:val="ListParagraph"/>
        <w:numPr>
          <w:ilvl w:val="0"/>
          <w:numId w:val="1"/>
        </w:numPr>
        <w:spacing w:after="120"/>
        <w:ind w:firstLine="0" w:left="0"/>
        <w:contextualSpacing w:val="0"/>
        <w:jc w:val="both"/>
        <w:rPr>
          <w:rFonts w:ascii="Arial" w:hAnsi="Arial" w:eastAsia="Arial" w:cs="Arial"/>
          <w:b/>
          <w:sz w:val="16"/>
          <w:szCs w:val="16"/>
        </w:rPr>
      </w:pPr>
      <w:r>
        <w:rPr>
          <w:rFonts w:ascii="Arial" w:hAnsi="Arial" w:eastAsia="Arial" w:cs="Arial"/>
          <w:b/>
          <w:sz w:val="16"/>
          <w:szCs w:val="16"/>
        </w:rPr>
        <w:t>Fees and Costs</w:t>
      </w:r>
    </w:p>
    <w:p w14:paraId="7A756E09" w14:textId="77777777">
      <w:pPr>
        <w:pStyle w:val="ListParagraph"/>
        <w:numPr>
          <w:ilvl w:val="1"/>
          <w:numId w:val="1"/>
        </w:numPr>
        <w:spacing w:after="120"/>
        <w:ind w:firstLine="0" w:left="0"/>
        <w:contextualSpacing w:val="0"/>
        <w:jc w:val="both"/>
        <w:rPr>
          <w:rFonts w:ascii="Arial" w:hAnsi="Arial" w:eastAsia="Arial" w:cs="Arial"/>
          <w:sz w:val="16"/>
        </w:rPr>
      </w:pPr>
      <w:r>
        <w:rPr>
          <w:rFonts w:ascii="Arial" w:hAnsi="Arial" w:eastAsia="Arial" w:cs="Arial"/>
          <w:sz w:val="16"/>
        </w:rPr>
        <w:t xml:space="preserve">Fees. Partner will pay Provider the Fees, if any, set forth on the Order Form. </w:t>
      </w:r>
      <w:r>
        <w:rPr>
          <w:rFonts w:ascii="Arial" w:hAnsi="Arial" w:eastAsia="Arial" w:cs="Arial"/>
          <w:sz w:val="16"/>
        </w:rPr>
        <w:t>If the Order Form states that no Fees apply, no Fees are due except any Pass-Through Costs approved under Section 2.2</w:t>
      </w:r>
      <w:r>
        <w:rPr>
          <w:rFonts w:ascii="Arial" w:hAnsi="Arial" w:eastAsia="Arial" w:cs="Arial"/>
          <w:sz w:val="16"/>
        </w:rPr>
        <w:t>.</w:t>
      </w:r>
    </w:p>
    <w:p w14:paraId="060B5279" w14:textId="77777777">
      <w:pPr>
        <w:pStyle w:val="ListParagraph"/>
        <w:numPr>
          <w:ilvl w:val="1"/>
          <w:numId w:val="1"/>
        </w:numPr>
        <w:spacing w:after="120"/>
        <w:ind w:firstLine="0" w:left="0"/>
        <w:contextualSpacing w:val="0"/>
        <w:jc w:val="both"/>
        <w:rPr>
          <w:bCs/>
        </w:rPr>
      </w:pPr>
      <w:r>
        <w:rPr>
          <w:rFonts w:ascii="Arial" w:hAnsi="Arial" w:eastAsia="Arial" w:cs="Arial"/>
          <w:bCs/>
          <w:sz w:val="16"/>
          <w:szCs w:val="16"/>
          <w:u w:val="single"/>
        </w:rPr>
        <w:t>Third-Party and Pass-Through Costs</w:t>
      </w:r>
      <w:r>
        <w:rPr>
          <w:rFonts w:ascii="Arial" w:hAnsi="Arial" w:eastAsia="Arial" w:cs="Arial"/>
          <w:sz w:val="16"/>
        </w:rPr>
        <w:t xml:space="preserve">. </w:t>
      </w:r>
      <w:r>
        <w:rPr>
          <w:rFonts w:ascii="Arial" w:hAnsi="Arial" w:eastAsia="Arial" w:cs="Arial"/>
          <w:sz w:val="16"/>
        </w:rPr>
        <w:t xml:space="preserve">Fees </w:t>
      </w:r>
      <w:r>
        <w:rPr>
          <w:rFonts w:ascii="Arial" w:hAnsi="Arial" w:eastAsia="Arial" w:cs="Arial"/>
          <w:sz w:val="16"/>
        </w:rPr>
        <w:t>do</w:t>
      </w:r>
      <w:r>
        <w:rPr>
          <w:rFonts w:ascii="Arial" w:hAnsi="Arial" w:eastAsia="Arial" w:cs="Arial"/>
          <w:sz w:val="16"/>
        </w:rPr>
        <w:t xml:space="preserve"> not include, and Partner remains responsible for, any material third-party data, infrastructure, vendor, or other pass-through costs </w:t>
      </w:r>
      <w:r>
        <w:rPr>
          <w:rFonts w:ascii="Arial" w:hAnsi="Arial" w:eastAsia="Arial" w:cs="Arial"/>
          <w:sz w:val="16"/>
        </w:rPr>
        <w:t xml:space="preserve">specific to Partner's use of the Product or </w:t>
      </w:r>
      <w:r>
        <w:rPr>
          <w:rFonts w:ascii="Arial" w:hAnsi="Arial" w:eastAsia="Arial" w:cs="Arial"/>
          <w:sz w:val="16"/>
        </w:rPr>
        <w:t xml:space="preserve">Partner's </w:t>
      </w:r>
      <w:r>
        <w:rPr>
          <w:rFonts w:ascii="Arial" w:hAnsi="Arial" w:eastAsia="Arial" w:cs="Arial"/>
          <w:sz w:val="16"/>
        </w:rPr>
        <w:t>custom development</w:t>
      </w:r>
      <w:r>
        <w:rPr>
          <w:rFonts w:ascii="Arial" w:hAnsi="Arial" w:eastAsia="Arial" w:cs="Arial"/>
          <w:sz w:val="16"/>
        </w:rPr>
        <w:t xml:space="preserve">, </w:t>
      </w:r>
      <w:r>
        <w:rPr>
          <w:rFonts w:ascii="Arial" w:hAnsi="Arial" w:eastAsia="Arial" w:cs="Arial"/>
          <w:sz w:val="16"/>
        </w:rPr>
        <w:t>configuration</w:t>
      </w:r>
      <w:r>
        <w:rPr>
          <w:rFonts w:ascii="Arial" w:hAnsi="Arial" w:eastAsia="Arial" w:cs="Arial"/>
          <w:sz w:val="16"/>
        </w:rPr>
        <w:t xml:space="preserve">, </w:t>
      </w:r>
      <w:r>
        <w:rPr>
          <w:rFonts w:ascii="Arial" w:hAnsi="Arial" w:eastAsia="Arial" w:cs="Arial"/>
          <w:sz w:val="16"/>
        </w:rPr>
        <w:t>data, or research requests under the Order Form;</w:t>
      </w:r>
      <w:r>
        <w:rPr>
          <w:rFonts w:ascii="Arial" w:hAnsi="Arial" w:eastAsia="Arial" w:cs="Arial"/>
          <w:sz w:val="16"/>
        </w:rPr>
        <w:t xml:space="preserve"> provided that Provider will not incur or charge any such cost to Partner unless Partner has approved that cost in writing in advance</w:t>
      </w:r>
      <w:r>
        <w:rPr>
          <w:rFonts w:ascii="Arial" w:hAnsi="Arial" w:eastAsia="Arial" w:cs="Arial"/>
          <w:bCs/>
          <w:sz w:val="16"/>
          <w:szCs w:val="16"/>
        </w:rPr>
        <w:t xml:space="preserve"> (“Pass-Through Costs”)</w:t>
      </w:r>
      <w:r>
        <w:rPr>
          <w:rFonts w:ascii="Arial" w:hAnsi="Arial" w:eastAsia="Arial" w:cs="Arial"/>
          <w:bCs/>
          <w:sz w:val="16"/>
          <w:szCs w:val="16"/>
        </w:rPr>
        <w:t>. Provider will use reasonable efforts to identify any such cost before incurring it.</w:t>
      </w:r>
    </w:p>
    <w:p w14:paraId="7B67A187" w14:textId="77777777">
      <w:pPr>
        <w:pStyle w:val="ListParagraph"/>
        <w:numPr>
          <w:ilvl w:val="0"/>
          <w:numId w:val="1"/>
        </w:numPr>
        <w:spacing w:after="120"/>
        <w:ind w:firstLine="0" w:left="0"/>
        <w:contextualSpacing w:val="0"/>
        <w:jc w:val="both"/>
        <w:rPr>
          <w:rFonts w:ascii="Arial" w:hAnsi="Arial" w:eastAsia="Arial" w:cs="Arial"/>
          <w:b/>
          <w:sz w:val="16"/>
          <w:szCs w:val="16"/>
        </w:rPr>
      </w:pPr>
      <w:r>
        <w:rPr>
          <w:rFonts w:ascii="Arial" w:hAnsi="Arial" w:eastAsia="Arial" w:cs="Arial"/>
          <w:b/>
          <w:sz w:val="16"/>
          <w:szCs w:val="16"/>
        </w:rPr>
        <w:t>Term &amp; Termination</w:t>
      </w:r>
    </w:p>
    <w:p w14:paraId="51ACB360" w14:textId="77777777">
      <w:pPr>
        <w:pStyle w:val="ListParagraph"/>
        <w:numPr>
          <w:ilvl w:val="1"/>
          <w:numId w:val="1"/>
        </w:numPr>
        <w:spacing w:after="120"/>
        <w:ind w:firstLine="0" w:left="0"/>
        <w:contextualSpacing w:val="0"/>
        <w:jc w:val="both"/>
        <w:rPr>
          <w:rFonts w:ascii="Arial" w:hAnsi="Arial" w:eastAsia="Arial" w:cs="Arial"/>
          <w:bCs/>
          <w:sz w:val="16"/>
          <w:szCs w:val="16"/>
        </w:rPr>
      </w:pPr>
      <w:r>
        <w:rPr>
          <w:rFonts w:ascii="Arial" w:hAnsi="Arial" w:eastAsia="Arial" w:cs="Arial"/>
          <w:bCs/>
          <w:sz w:val="16"/>
          <w:szCs w:val="16"/>
          <w:u w:val="single"/>
        </w:rPr>
        <w:t>Agreement Term</w:t>
      </w:r>
      <w:r>
        <w:rPr>
          <w:rFonts w:ascii="Arial" w:hAnsi="Arial" w:eastAsia="Arial" w:cs="Arial"/>
          <w:bCs/>
          <w:sz w:val="16"/>
          <w:szCs w:val="16"/>
        </w:rPr>
        <w:t>.  This Agreement will start on the Effective Date and continue for the Term. Provider and Partner may mutually agree to extend the Term, including by email communication.</w:t>
      </w:r>
    </w:p>
    <w:p w14:paraId="696A431D" w14:textId="77777777">
      <w:pPr>
        <w:pStyle w:val="ListParagraph"/>
        <w:numPr>
          <w:ilvl w:val="1"/>
          <w:numId w:val="1"/>
        </w:numPr>
        <w:spacing w:after="120"/>
        <w:ind w:firstLine="0" w:left="0"/>
        <w:contextualSpacing w:val="0"/>
        <w:jc w:val="both"/>
        <w:rPr>
          <w:rFonts w:ascii="Arial" w:hAnsi="Arial" w:eastAsia="Arial" w:cs="Arial"/>
          <w:bCs/>
          <w:sz w:val="16"/>
          <w:szCs w:val="16"/>
        </w:rPr>
      </w:pPr>
      <w:r>
        <w:rPr>
          <w:rFonts w:ascii="Arial" w:hAnsi="Arial" w:eastAsia="Arial" w:cs="Arial"/>
          <w:bCs/>
          <w:sz w:val="16"/>
          <w:szCs w:val="16"/>
          <w:u w:val="single"/>
        </w:rPr>
        <w:t>Termination</w:t>
      </w:r>
      <w:r>
        <w:rPr>
          <w:rFonts w:ascii="Arial" w:hAnsi="Arial" w:eastAsia="Arial" w:cs="Arial"/>
          <w:bCs/>
          <w:sz w:val="16"/>
          <w:szCs w:val="16"/>
        </w:rPr>
        <w:t>.  Either party may terminate this Agreement for any or no reason. To terminate this Agreement, the terminating party must notify the other party about termination by giving the other party 30 days advance notice.</w:t>
      </w:r>
    </w:p>
    <w:p w14:paraId="2C9D9630" w14:textId="77777777">
      <w:pPr>
        <w:pStyle w:val="ListParagraph"/>
        <w:numPr>
          <w:ilvl w:val="1"/>
          <w:numId w:val="1"/>
        </w:numPr>
        <w:spacing w:after="120"/>
        <w:ind w:firstLine="0" w:left="0"/>
        <w:contextualSpacing w:val="0"/>
        <w:jc w:val="both"/>
        <w:rPr>
          <w:rFonts w:ascii="Arial" w:hAnsi="Arial" w:eastAsia="Arial" w:cs="Arial"/>
          <w:bCs/>
          <w:sz w:val="16"/>
          <w:szCs w:val="16"/>
        </w:rPr>
      </w:pPr>
      <w:r>
        <w:rPr>
          <w:rFonts w:ascii="Arial" w:hAnsi="Arial" w:eastAsia="Arial" w:cs="Arial"/>
          <w:bCs/>
          <w:sz w:val="16"/>
          <w:szCs w:val="16"/>
          <w:u w:val="single"/>
        </w:rPr>
        <w:t>Effect of Termination</w:t>
      </w:r>
      <w:r>
        <w:rPr>
          <w:rFonts w:ascii="Arial" w:hAnsi="Arial" w:eastAsia="Arial" w:cs="Arial"/>
          <w:bCs/>
          <w:sz w:val="16"/>
          <w:szCs w:val="16"/>
        </w:rPr>
        <w:t>.  Upon expiration or termination of the Agreement:</w:t>
      </w:r>
    </w:p>
    <w:p w14:paraId="3497836F" w14:textId="77777777">
      <w:pPr>
        <w:pStyle w:val="ListParagraph"/>
        <w:numPr>
          <w:ilvl w:val="2"/>
          <w:numId w:val="1"/>
        </w:numPr>
        <w:tabs>
          <w:tab w:val="left" w:pos="720"/>
        </w:tabs>
        <w:spacing w:after="120"/>
        <w:ind w:firstLine="0" w:left="0"/>
        <w:contextualSpacing w:val="0"/>
        <w:jc w:val="both"/>
        <w:rPr>
          <w:rFonts w:ascii="Arial" w:hAnsi="Arial" w:eastAsia="Arial" w:cs="Arial"/>
          <w:bCs/>
          <w:sz w:val="16"/>
          <w:szCs w:val="16"/>
        </w:rPr>
      </w:pPr>
      <w:r>
        <w:rPr>
          <w:rFonts w:ascii="Arial" w:hAnsi="Arial" w:eastAsia="Arial" w:cs="Arial"/>
          <w:bCs/>
          <w:sz w:val="16"/>
          <w:szCs w:val="16"/>
        </w:rPr>
        <w:t>Partner will no longer have any right to access or use the Product. Partner will no longer be required to provide Feedback or participate in the Program</w:t>
      </w:r>
      <w:r>
        <w:rPr>
          <w:rFonts w:ascii="Arial" w:hAnsi="Arial" w:eastAsia="Arial" w:cs="Arial"/>
          <w:bCs/>
          <w:sz w:val="16"/>
          <w:szCs w:val="16"/>
        </w:rPr>
        <w:t/>
      </w:r>
      <w:r>
        <w:rPr>
          <w:rFonts w:ascii="Arial" w:hAnsi="Arial" w:eastAsia="Arial" w:cs="Arial"/>
          <w:bCs/>
          <w:sz w:val="16"/>
          <w:szCs w:val="16"/>
        </w:rPr>
        <w:t xml:space="preserve"> under the Agreement.</w:t>
      </w:r>
    </w:p>
    <w:p w14:paraId="339A048E" w14:textId="77777777">
      <w:pPr>
        <w:pStyle w:val="ListParagraph"/>
        <w:numPr>
          <w:ilvl w:val="2"/>
          <w:numId w:val="1"/>
        </w:numPr>
        <w:tabs>
          <w:tab w:val="left" w:pos="720"/>
        </w:tabs>
        <w:spacing w:after="120"/>
        <w:ind w:firstLine="0" w:left="0"/>
        <w:contextualSpacing w:val="0"/>
        <w:jc w:val="both"/>
        <w:rPr>
          <w:rFonts w:ascii="Arial" w:hAnsi="Arial" w:eastAsia="Arial" w:cs="Arial"/>
          <w:bCs/>
          <w:sz w:val="16"/>
          <w:szCs w:val="16"/>
        </w:rPr>
      </w:pPr>
      <w:r>
        <w:rPr>
          <w:rFonts w:ascii="Arial" w:hAnsi="Arial" w:eastAsia="Arial" w:cs="Arial"/>
          <w:bCs/>
          <w:sz w:val="16"/>
          <w:szCs w:val="16"/>
        </w:rPr>
        <w:t>Each Recipient will return or destroy Discloser’s Confidential Information in its possession or control.</w:t>
      </w:r>
    </w:p>
    <w:p w14:paraId="36AD7D26" w14:textId="77777777">
      <w:pPr>
        <w:pStyle w:val="ListParagraph"/>
        <w:numPr>
          <w:ilvl w:val="1"/>
          <w:numId w:val="1"/>
        </w:numPr>
        <w:spacing w:after="120"/>
        <w:ind w:firstLine="0" w:left="0"/>
        <w:contextualSpacing w:val="0"/>
        <w:jc w:val="both"/>
        <w:rPr>
          <w:rFonts w:ascii="Arial" w:hAnsi="Arial" w:eastAsia="Arial" w:cs="Arial"/>
          <w:bCs/>
          <w:sz w:val="16"/>
          <w:szCs w:val="16"/>
          <w:u w:val="single"/>
        </w:rPr>
      </w:pPr>
      <w:r>
        <w:rPr>
          <w:rFonts w:ascii="Arial" w:hAnsi="Arial" w:eastAsia="Arial" w:cs="Arial"/>
          <w:bCs/>
          <w:sz w:val="16"/>
          <w:szCs w:val="16"/>
          <w:u w:val="single"/>
        </w:rPr>
        <w:t>Survival</w:t>
      </w:r>
      <w:r>
        <w:rPr>
          <w:rFonts w:ascii="Arial" w:hAnsi="Arial" w:eastAsia="Arial" w:cs="Arial"/>
          <w:bCs/>
          <w:sz w:val="16"/>
          <w:szCs w:val="16"/>
        </w:rPr>
        <w:t>.</w:t>
      </w:r>
      <w:r>
        <w:rPr>
          <w:rFonts w:ascii="Arial" w:hAnsi="Arial" w:eastAsia="Arial" w:cs="Arial"/>
          <w:bCs/>
          <w:sz w:val="16"/>
          <w:szCs w:val="16"/>
          <w:u w:val="single"/>
        </w:rPr>
        <w:t xml:space="preserve"> </w:t>
      </w:r>
    </w:p>
    <w:p w14:paraId="38A6F22C" w14:textId="77777777">
      <w:pPr>
        <w:pStyle w:val="ListParagraph"/>
        <w:numPr>
          <w:ilvl w:val="2"/>
          <w:numId w:val="1"/>
        </w:numPr>
        <w:tabs>
          <w:tab w:val="left" w:pos="720"/>
        </w:tabs>
        <w:spacing w:after="120"/>
        <w:ind w:firstLine="0" w:left="0"/>
        <w:contextualSpacing w:val="0"/>
        <w:jc w:val="both"/>
        <w:rPr>
          <w:rFonts w:ascii="Arial" w:hAnsi="Arial" w:eastAsia="Arial" w:cs="Arial"/>
          <w:sz w:val="16"/>
        </w:rPr>
      </w:pPr>
      <w:r>
        <w:rPr>
          <w:rFonts w:ascii="Arial" w:hAnsi="Arial" w:eastAsia="Arial" w:cs="Arial"/>
          <w:sz w:val="16"/>
        </w:rPr>
        <w:t>The following sections will survive expiration or termination of the Agreement: Section 1.3 (Product Improvement), Section 1.</w:t>
      </w:r>
      <w:r>
        <w:rPr>
          <w:rFonts w:ascii="Arial" w:hAnsi="Arial" w:eastAsia="Arial" w:cs="Arial"/>
          <w:sz w:val="16"/>
        </w:rPr>
        <w:t>4</w:t>
      </w:r>
      <w:r>
        <w:rPr>
          <w:rFonts w:ascii="Arial" w:hAnsi="Arial" w:eastAsia="Arial" w:cs="Arial"/>
          <w:sz w:val="16"/>
        </w:rPr>
        <w:t xml:space="preserve"> (</w:t>
      </w:r>
      <w:r>
        <w:rPr>
          <w:rFonts w:ascii="Arial" w:hAnsi="Arial" w:eastAsia="Arial" w:cs="Arial"/>
          <w:sz w:val="16"/>
        </w:rPr>
        <w:t>Product-Specific Access Restrictions) (if included</w:t>
      </w:r>
      <w:r>
        <w:rPr>
          <w:rFonts w:ascii="Arial" w:hAnsi="Arial" w:eastAsia="Arial" w:cs="Arial"/>
          <w:sz w:val="16"/>
        </w:rPr>
        <w:t xml:space="preserve">), Section 2.2 (Third-Party and Pass-Through Costs), Section </w:t>
      </w:r>
      <w:r>
        <w:rPr>
          <w:rFonts w:ascii="Arial" w:hAnsi="Arial" w:eastAsia="Arial" w:cs="Arial"/>
          <w:sz w:val="16"/>
        </w:rPr>
        <w:t>3.3 (Effect of Termination), Section 3.4 (Survival), Section 4 (Disclaimer of Warranties), Section 5 (Confidentiality), Section 6 (Intellectual Property</w:t>
      </w:r>
      <w:r>
        <w:rPr>
          <w:rFonts w:ascii="Arial" w:hAnsi="Arial" w:eastAsia="Arial" w:cs="Arial"/>
          <w:sz w:val="16"/>
        </w:rPr>
        <w:t xml:space="preserve">), Section 7 (General Terms), Section 8 (Definitions), and </w:t>
      </w:r>
      <w:r>
        <w:rPr>
          <w:rFonts w:ascii="Arial" w:hAnsi="Arial" w:eastAsia="Arial" w:cs="Arial"/>
          <w:sz w:val="16"/>
        </w:rPr>
        <w:t>any Order Form provision that by its nature should survive, including an included future-discount or investment-separation provision</w:t>
      </w:r>
      <w:r>
        <w:rPr>
          <w:rFonts w:ascii="Arial" w:hAnsi="Arial" w:eastAsia="Arial" w:cs="Arial"/>
          <w:sz w:val="16"/>
        </w:rPr>
        <w:t>.</w:t>
      </w:r>
    </w:p>
    <w:p w14:paraId="77A553E1" w14:textId="77777777">
      <w:pPr>
        <w:pStyle w:val="ListParagraph"/>
        <w:numPr>
          <w:ilvl w:val="2"/>
          <w:numId w:val="1"/>
        </w:numPr>
        <w:tabs>
          <w:tab w:val="left" w:pos="720"/>
        </w:tabs>
        <w:spacing w:after="120"/>
        <w:ind w:firstLine="0" w:left="0"/>
        <w:contextualSpacing w:val="0"/>
        <w:jc w:val="both"/>
        <w:rPr>
          <w:rFonts w:ascii="Arial" w:hAnsi="Arial" w:eastAsia="Arial" w:cs="Arial"/>
          <w:bCs/>
          <w:sz w:val="16"/>
          <w:szCs w:val="16"/>
        </w:rPr>
      </w:pPr>
      <w:r>
        <w:rPr>
          <w:rFonts w:ascii="Arial" w:hAnsi="Arial" w:eastAsia="Arial" w:cs="Arial"/>
          <w:bCs/>
          <w:sz w:val="16"/>
          <w:szCs w:val="16"/>
        </w:rPr>
        <w:t>Each Recipient may retain Discloser’s Confidential Information in accordance with its standard backup or record retention policies maintained in the ordinary course of business or as required by Applicable Laws, in which case Section 5 (Confidentiality) will continue to apply to retained Confidential Information.</w:t>
      </w:r>
    </w:p>
    <w:p w14:paraId="1C8FCD09" w14:textId="77777777">
      <w:pPr>
        <w:pStyle w:val="ListParagraph"/>
        <w:numPr>
          <w:ilvl w:val="0"/>
          <w:numId w:val="1"/>
        </w:numPr>
        <w:spacing w:after="120"/>
        <w:ind w:firstLine="0" w:left="0"/>
        <w:contextualSpacing w:val="0"/>
        <w:jc w:val="both"/>
        <w:rPr>
          <w:rFonts w:ascii="Arial" w:hAnsi="Arial" w:eastAsia="Arial" w:cs="Arial"/>
          <w:b/>
          <w:sz w:val="16"/>
          <w:szCs w:val="16"/>
        </w:rPr>
      </w:pPr>
      <w:r>
        <w:rPr>
          <w:rFonts w:ascii="Arial" w:hAnsi="Arial" w:eastAsia="Arial" w:cs="Arial"/>
          <w:b/>
          <w:sz w:val="16"/>
          <w:szCs w:val="16"/>
        </w:rPr>
        <w:t>Disclaimer of Warranties; Outputs</w:t>
      </w:r>
    </w:p>
    <w:p w14:paraId="53B99421" w14:textId="77777777">
      <w:pPr>
        <w:pStyle w:val="ListParagraph"/>
        <w:numPr>
          <w:ilvl w:val="1"/>
          <w:numId w:val="1"/>
        </w:numPr>
        <w:spacing w:after="120"/>
        <w:ind w:firstLine="0" w:left="0"/>
        <w:contextualSpacing w:val="0"/>
        <w:jc w:val="both"/>
        <w:rPr>
          <w:rFonts w:ascii="Arial" w:hAnsi="Arial" w:eastAsia="Arial" w:cs="Arial"/>
          <w:bCs/>
          <w:sz w:val="16"/>
          <w:szCs w:val="16"/>
        </w:rPr>
      </w:pPr>
      <w:r>
        <w:rPr>
          <w:rFonts w:ascii="Arial" w:hAnsi="Arial" w:eastAsia="Arial" w:cs="Arial"/>
          <w:bCs/>
          <w:sz w:val="16"/>
          <w:szCs w:val="16"/>
        </w:rPr>
        <w:t>Disclaimer of Warranties. Provider and Partner each disclaim all warranties, whether express or implied, including the implied warranties of merchantability, fitness for a particular purpose, title, and non-infringement. These disclaimers apply to the maximum extent permitted by Applicable Laws.</w:t>
      </w:r>
    </w:p>
    <w:p w14:paraId="1174A93B" w14:textId="77777777">
      <w:pPr>
        <w:pStyle w:val="ListParagraph"/>
        <w:numPr>
          <w:ilvl w:val="1"/>
          <w:numId w:val="1"/>
        </w:numPr>
        <w:spacing w:after="120"/>
        <w:ind w:firstLine="0" w:left="0"/>
        <w:contextualSpacing w:val="0"/>
        <w:jc w:val="both"/>
        <w:rPr>
          <w:rFonts w:ascii="Arial" w:hAnsi="Arial" w:eastAsia="Arial" w:cs="Arial"/>
          <w:sz w:val="16"/>
          <w:u w:val="single"/>
        </w:rPr>
      </w:pPr>
      <w:r>
        <w:rPr>
          <w:rFonts w:ascii="Arial" w:hAnsi="Arial" w:eastAsia="Arial" w:cs="Arial"/>
          <w:sz w:val="16"/>
          <w:u w:val="single"/>
        </w:rPr>
        <w:t xml:space="preserve">Outputs; No </w:t>
      </w:r>
      <w:r>
        <w:rPr>
          <w:rFonts w:ascii="Arial" w:hAnsi="Arial" w:eastAsia="Arial" w:cs="Arial"/>
          <w:sz w:val="16"/>
          <w:u w:val="single"/>
        </w:rPr>
        <w:t>Professional</w:t>
      </w:r>
      <w:r>
        <w:rPr>
          <w:rFonts w:ascii="Arial" w:hAnsi="Arial" w:eastAsia="Arial" w:cs="Arial"/>
          <w:sz w:val="16"/>
          <w:u w:val="single"/>
        </w:rPr>
        <w:t xml:space="preserve"> Advice</w:t>
      </w:r>
      <w:r>
        <w:rPr>
          <w:rFonts w:ascii="Arial" w:hAnsi="Arial" w:eastAsia="Arial" w:cs="Arial"/>
          <w:sz w:val="16"/>
        </w:rPr>
        <w:t xml:space="preserve">. The Product may generate or make available </w:t>
      </w:r>
      <w:r>
        <w:rPr>
          <w:rFonts w:ascii="Arial" w:hAnsi="Arial" w:eastAsia="Arial" w:cs="Arial"/>
          <w:sz w:val="16"/>
        </w:rPr>
        <w:t xml:space="preserve">data, analytics, </w:t>
      </w:r>
      <w:r>
        <w:rPr>
          <w:rFonts w:ascii="Arial" w:hAnsi="Arial" w:eastAsia="Arial" w:cs="Arial"/>
          <w:sz w:val="16"/>
        </w:rPr>
        <w:t>reports</w:t>
      </w:r>
      <w:r>
        <w:rPr>
          <w:rFonts w:ascii="Arial" w:hAnsi="Arial" w:eastAsia="Arial" w:cs="Arial"/>
          <w:sz w:val="16"/>
        </w:rPr>
        <w:t xml:space="preserve">, </w:t>
      </w:r>
      <w:r>
        <w:rPr>
          <w:rFonts w:ascii="Arial" w:hAnsi="Arial" w:eastAsia="Arial" w:cs="Arial"/>
          <w:sz w:val="16"/>
        </w:rPr>
        <w:t>recommendations</w:t>
      </w:r>
      <w:r>
        <w:rPr>
          <w:rFonts w:ascii="Arial" w:hAnsi="Arial" w:eastAsia="Arial" w:cs="Arial"/>
          <w:sz w:val="16"/>
        </w:rPr>
        <w:t xml:space="preserve">, </w:t>
      </w:r>
      <w:r>
        <w:rPr>
          <w:rFonts w:ascii="Arial" w:hAnsi="Arial" w:eastAsia="Arial" w:cs="Arial"/>
          <w:sz w:val="16"/>
        </w:rPr>
        <w:t>summaries</w:t>
      </w:r>
      <w:r>
        <w:rPr>
          <w:rFonts w:ascii="Arial" w:hAnsi="Arial" w:eastAsia="Arial" w:cs="Arial"/>
          <w:sz w:val="16"/>
        </w:rPr>
        <w:t xml:space="preserve">, and other outputs (collectively, “Outputs”). </w:t>
      </w:r>
      <w:r>
        <w:rPr>
          <w:rFonts w:ascii="Arial" w:hAnsi="Arial" w:eastAsia="Arial" w:cs="Arial"/>
          <w:sz w:val="16"/>
        </w:rPr>
        <w:t>Outputs are provided for Partner's informational and internal business purposes only</w:t>
      </w:r>
      <w:r>
        <w:rPr>
          <w:rFonts w:ascii="Arial" w:hAnsi="Arial" w:eastAsia="Arial" w:cs="Arial"/>
          <w:sz w:val="16"/>
        </w:rPr>
        <w:t xml:space="preserve"> and</w:t>
      </w:r>
      <w:r>
        <w:rPr>
          <w:rFonts w:ascii="Arial" w:hAnsi="Arial" w:eastAsia="Arial" w:cs="Arial"/>
          <w:sz w:val="16"/>
        </w:rPr>
        <w:t xml:space="preserve"> are not</w:t>
      </w:r>
      <w:r>
        <w:rPr>
          <w:rFonts w:ascii="Arial" w:hAnsi="Arial" w:eastAsia="Arial" w:cs="Arial"/>
          <w:sz w:val="16"/>
        </w:rPr>
        <w:t xml:space="preserve"> legal, tax, accounting, regulatory, financial</w:t>
      </w:r>
      <w:r>
        <w:rPr>
          <w:rFonts w:ascii="Arial" w:hAnsi="Arial" w:eastAsia="Arial" w:cs="Arial"/>
          <w:sz w:val="16"/>
        </w:rPr>
        <w:t xml:space="preserve">, </w:t>
      </w:r>
      <w:r>
        <w:rPr>
          <w:rFonts w:ascii="Arial" w:hAnsi="Arial" w:eastAsia="Arial" w:cs="Arial"/>
          <w:sz w:val="16"/>
        </w:rPr>
        <w:t>investment</w:t>
      </w:r>
      <w:r>
        <w:rPr>
          <w:rFonts w:ascii="Arial" w:hAnsi="Arial" w:eastAsia="Arial" w:cs="Arial"/>
          <w:sz w:val="16"/>
        </w:rPr>
        <w:t xml:space="preserve">, </w:t>
      </w:r>
      <w:r>
        <w:rPr>
          <w:rFonts w:ascii="Arial" w:hAnsi="Arial" w:eastAsia="Arial" w:cs="Arial"/>
          <w:sz w:val="16"/>
        </w:rPr>
        <w:t>medical</w:t>
      </w:r>
      <w:r>
        <w:rPr>
          <w:rFonts w:ascii="Arial" w:hAnsi="Arial" w:eastAsia="Arial" w:cs="Arial"/>
          <w:sz w:val="16"/>
        </w:rPr>
        <w:t xml:space="preserve">, or </w:t>
      </w:r>
      <w:r>
        <w:rPr>
          <w:rFonts w:ascii="Arial" w:hAnsi="Arial" w:eastAsia="Arial" w:cs="Arial"/>
          <w:sz w:val="16"/>
        </w:rPr>
        <w:t>other professional advice. Unless an Order Form expressly states otherwise, Partner will not treat Outputs as a system of record</w:t>
      </w:r>
      <w:r>
        <w:rPr>
          <w:rFonts w:ascii="Arial" w:hAnsi="Arial" w:eastAsia="Arial" w:cs="Arial"/>
          <w:sz w:val="16"/>
        </w:rPr>
        <w:t xml:space="preserve">. Outputs may be incomplete, inaccurate, delayed, or generated using automated or AI-based methods, and Partner is </w:t>
      </w:r>
      <w:r>
        <w:rPr>
          <w:rFonts w:ascii="Arial" w:hAnsi="Arial" w:eastAsia="Arial" w:cs="Arial"/>
          <w:sz w:val="16"/>
        </w:rPr>
        <w:t>responsible for independently reviewing</w:t>
      </w:r>
      <w:r>
        <w:rPr>
          <w:rFonts w:ascii="Arial" w:hAnsi="Arial" w:eastAsia="Arial" w:cs="Arial"/>
          <w:sz w:val="16"/>
        </w:rPr>
        <w:t xml:space="preserve"> and validating</w:t>
      </w:r>
      <w:r>
        <w:rPr>
          <w:rFonts w:ascii="Arial" w:hAnsi="Arial" w:eastAsia="Arial" w:cs="Arial"/>
          <w:sz w:val="16"/>
        </w:rPr>
        <w:t xml:space="preserve"> Outputs before relying on or acting on them.</w:t>
      </w:r>
    </w:p>
    <w:p w14:paraId="438CFDD9" w14:textId="77777777">
      <w:pPr>
        <w:pStyle w:val="ListParagraph"/>
        <w:numPr>
          <w:ilvl w:val="0"/>
          <w:numId w:val="1"/>
        </w:numPr>
        <w:spacing w:after="120"/>
        <w:ind w:firstLine="0" w:left="0"/>
        <w:contextualSpacing w:val="0"/>
        <w:jc w:val="both"/>
        <w:rPr>
          <w:rFonts w:ascii="Arial" w:hAnsi="Arial" w:eastAsia="Arial" w:cs="Arial"/>
          <w:b/>
          <w:sz w:val="16"/>
          <w:szCs w:val="16"/>
        </w:rPr>
      </w:pPr>
      <w:r>
        <w:rPr>
          <w:rFonts w:ascii="Arial" w:hAnsi="Arial" w:eastAsia="Arial" w:cs="Arial"/>
          <w:b/>
          <w:sz w:val="16"/>
          <w:szCs w:val="16"/>
        </w:rPr>
        <w:t>Confidentiality; Partner Data</w:t>
      </w:r>
    </w:p>
    <w:p w14:paraId="12F33744" w14:textId="77777777">
      <w:pPr>
        <w:pStyle w:val="ListParagraph"/>
        <w:numPr>
          <w:ilvl w:val="1"/>
          <w:numId w:val="1"/>
        </w:numPr>
        <w:spacing w:after="120"/>
        <w:ind w:firstLine="0" w:left="0"/>
        <w:contextualSpacing w:val="0"/>
        <w:jc w:val="both"/>
        <w:rPr>
          <w:rFonts w:ascii="Arial" w:hAnsi="Arial" w:eastAsia="Arial" w:cs="Arial"/>
          <w:bCs/>
          <w:sz w:val="16"/>
          <w:szCs w:val="16"/>
        </w:rPr>
      </w:pPr>
      <w:r>
        <w:rPr>
          <w:rFonts w:ascii="Arial" w:hAnsi="Arial" w:eastAsia="Arial" w:cs="Arial"/>
          <w:bCs/>
          <w:sz w:val="16"/>
          <w:szCs w:val="16"/>
          <w:u w:val="single"/>
        </w:rPr>
        <w:t>Non-Use and Non-Disclosure</w:t>
      </w:r>
      <w:r>
        <w:rPr>
          <w:rFonts w:ascii="Arial" w:hAnsi="Arial" w:eastAsia="Arial" w:cs="Arial"/>
          <w:bCs/>
          <w:sz w:val="16"/>
          <w:szCs w:val="16"/>
        </w:rPr>
        <w:t>.  Unless otherwise authorized in the Agreement, Recipient will (a) only use Discloser’s Confidential Information to fulfill its obligations or exercise its rights under this Agreement; and (b) not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179BDF7B" w14:textId="77777777">
      <w:pPr>
        <w:pStyle w:val="ListParagraph"/>
        <w:numPr>
          <w:ilvl w:val="1"/>
          <w:numId w:val="1"/>
        </w:numPr>
        <w:spacing w:after="120"/>
        <w:ind w:firstLine="0" w:left="0"/>
        <w:contextualSpacing w:val="0"/>
        <w:jc w:val="both"/>
        <w:rPr>
          <w:rFonts w:ascii="Arial" w:hAnsi="Arial" w:eastAsia="Arial" w:cs="Arial"/>
          <w:bCs/>
          <w:sz w:val="16"/>
          <w:szCs w:val="16"/>
          <w:u w:val="single"/>
        </w:rPr>
      </w:pPr>
      <w:r>
        <w:rPr>
          <w:rFonts w:ascii="Arial" w:hAnsi="Arial" w:eastAsia="Arial" w:cs="Arial"/>
          <w:bCs/>
          <w:sz w:val="16"/>
          <w:szCs w:val="16"/>
          <w:u w:val="single"/>
        </w:rPr>
        <w:t>Exclusions</w:t>
      </w:r>
      <w:r>
        <w:rPr>
          <w:rFonts w:ascii="Arial" w:hAnsi="Arial" w:eastAsia="Arial" w:cs="Arial"/>
          <w:bCs/>
          <w:sz w:val="16"/>
          <w:szCs w:val="16"/>
        </w:rPr>
        <w:t>.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 In addition, Feedback does not constitute Partner’s Confidential Information and Provider may use Partner’s Confidential Information to provide the Product.</w:t>
      </w:r>
    </w:p>
    <w:p w14:paraId="51D938DD" w14:textId="77777777">
      <w:pPr>
        <w:pStyle w:val="ListParagraph"/>
        <w:numPr>
          <w:ilvl w:val="1"/>
          <w:numId w:val="1"/>
        </w:numPr>
        <w:spacing w:after="120"/>
        <w:ind w:firstLine="0" w:left="0"/>
        <w:contextualSpacing w:val="0"/>
        <w:jc w:val="both"/>
        <w:rPr>
          <w:rFonts w:ascii="Arial" w:hAnsi="Arial" w:eastAsia="Arial" w:cs="Arial"/>
          <w:bCs/>
          <w:sz w:val="16"/>
          <w:szCs w:val="16"/>
          <w:u w:val="single"/>
        </w:rPr>
      </w:pPr>
      <w:r>
        <w:rPr>
          <w:rFonts w:ascii="Arial" w:hAnsi="Arial" w:eastAsia="Arial" w:cs="Arial"/>
          <w:bCs/>
          <w:sz w:val="16"/>
          <w:szCs w:val="16"/>
          <w:u w:val="single"/>
        </w:rPr>
        <w:t>Required Disclosures</w:t>
      </w:r>
      <w:r>
        <w:rPr>
          <w:rFonts w:ascii="Arial" w:hAnsi="Arial" w:eastAsia="Arial" w:cs="Arial"/>
          <w:bCs/>
          <w:sz w:val="16"/>
          <w:szCs w:val="16"/>
        </w:rPr>
        <w:t xml:space="preserve">.  Recipient may disclose Discloser’s Confidential Information to the extent required by Applicable Laws if, unless prohibited by Applicable Laws, Recipient </w:t>
      </w:r>
      <w:r>
        <w:rPr>
          <w:rFonts w:ascii="Arial" w:hAnsi="Arial" w:eastAsia="Arial" w:cs="Arial"/>
          <w:bCs/>
          <w:sz w:val="16"/>
          <w:szCs w:val="16"/>
        </w:rPr>
        <w:t xml:space="preserve">provides the Discloser reasonable advance notice of the required disclosure and reasonably cooperates, at the Discloser’s expense, with the Discloser’s efforts to obtain confidential treatment for the Confidential Information. </w:t>
      </w:r>
    </w:p>
    <w:p w14:paraId="1567658E" w14:textId="77777777">
      <w:pPr>
        <w:pStyle w:val="ListParagraph"/>
        <w:numPr>
          <w:ilvl w:val="1"/>
          <w:numId w:val="1"/>
        </w:numPr>
        <w:spacing w:after="120"/>
        <w:ind w:firstLine="0" w:left="0"/>
        <w:contextualSpacing w:val="0"/>
        <w:jc w:val="both"/>
        <w:rPr>
          <w:rFonts w:ascii="Arial" w:hAnsi="Arial" w:eastAsia="Arial" w:cs="Arial"/>
          <w:bCs/>
          <w:sz w:val="16"/>
          <w:szCs w:val="16"/>
          <w:u w:val="single"/>
        </w:rPr>
      </w:pPr>
      <w:r>
        <w:rPr>
          <w:rFonts w:ascii="Arial" w:hAnsi="Arial" w:eastAsia="Arial" w:cs="Arial"/>
          <w:bCs/>
          <w:sz w:val="16"/>
          <w:szCs w:val="16"/>
          <w:u w:val="single"/>
        </w:rPr>
        <w:t>Permitted Disclosures</w:t>
      </w:r>
      <w:r>
        <w:rPr>
          <w:rFonts w:ascii="Arial" w:hAnsi="Arial" w:eastAsia="Arial" w:cs="Arial"/>
          <w:bCs/>
          <w:sz w:val="16"/>
          <w:szCs w:val="16"/>
        </w:rPr>
        <w:t>.  Recipient may disclose Discloser’s Confidential Information to employees, advisors, contractors, and representatives who each have a need to know the Confidential Information, but only if the person or entity is bound by confidentiality obligations at least as protective as those in this Section 5 and Recipient remains responsible for everyone’s compliance with the terms of this Section 5.</w:t>
      </w:r>
    </w:p>
    <w:p w14:paraId="3AAFC84F" w14:textId="77777777">
      <w:pPr>
        <w:pStyle w:val="ListParagraph"/>
        <w:numPr>
          <w:ilvl w:val="1"/>
          <w:numId w:val="1"/>
        </w:numPr>
        <w:spacing w:after="120"/>
        <w:ind w:firstLine="0" w:left="0"/>
        <w:contextualSpacing w:val="0"/>
        <w:jc w:val="both"/>
        <w:rPr>
          <w:bCs/>
        </w:rPr>
      </w:pPr>
      <w:r>
        <w:rPr>
          <w:rFonts w:ascii="Arial" w:hAnsi="Arial" w:eastAsia="Arial" w:cs="Arial"/>
          <w:bCs/>
          <w:sz w:val="16"/>
          <w:szCs w:val="16"/>
          <w:u w:val="single"/>
        </w:rPr>
        <w:t>Partner Data; Processing; Aggregated and De-Identified Data</w:t>
      </w:r>
      <w:r>
        <w:rPr>
          <w:rFonts w:ascii="Arial" w:hAnsi="Arial" w:eastAsia="Arial" w:cs="Arial"/>
          <w:sz w:val="16"/>
        </w:rPr>
        <w:t xml:space="preserve">. As between the parties, Partner owns and retains all right, title, and interest in and to Partner Data, including </w:t>
      </w:r>
      <w:r>
        <w:rPr>
          <w:rFonts w:ascii="Arial" w:hAnsi="Arial" w:eastAsia="Arial" w:cs="Arial"/>
          <w:sz w:val="16"/>
        </w:rPr>
        <w:t>proprietary data</w:t>
      </w:r>
      <w:r>
        <w:rPr>
          <w:rFonts w:ascii="Arial" w:hAnsi="Arial" w:eastAsia="Arial" w:cs="Arial"/>
          <w:sz w:val="16"/>
        </w:rPr>
        <w:t xml:space="preserve"> and other materials and Confidential Information that Partner makes available to Provider or the Product. Partner's access to or use of the Product does not transfer to Provider any ownership of Partner Data. Provider will use and Process Partner Data solely to provide, secure, support, and improve the Product and to perform its obligations under this Agreement, and will treat Partner Data as Partner's Confidential Information under this Section 5. Notwithstanding the foregoing, Provider may use Aggregated and De-Identified Data, and general learnings, know-how, and improvements resulting from </w:t>
      </w:r>
      <w:r>
        <w:rPr>
          <w:rFonts w:ascii="Arial" w:hAnsi="Arial" w:eastAsia="Arial" w:cs="Arial"/>
          <w:sz w:val="16"/>
        </w:rPr>
        <w:t>operation of the Product and the Program</w:t>
      </w:r>
      <w:r>
        <w:rPr>
          <w:rFonts w:ascii="Arial" w:hAnsi="Arial" w:eastAsia="Arial" w:cs="Arial"/>
          <w:bCs/>
          <w:sz w:val="16"/>
          <w:szCs w:val="16"/>
        </w:rPr>
        <w:t/>
      </w:r>
      <w:r>
        <w:rPr>
          <w:rFonts w:ascii="Arial" w:hAnsi="Arial" w:eastAsia="Arial" w:cs="Arial"/>
          <w:bCs/>
          <w:sz w:val="16"/>
          <w:szCs w:val="16"/>
        </w:rPr>
        <w:t>, in each case to improve Provider's products and services</w:t>
      </w:r>
      <w:r>
        <w:rPr>
          <w:rFonts w:ascii="Arial" w:hAnsi="Arial" w:eastAsia="Arial" w:cs="Arial"/>
          <w:bCs/>
          <w:sz w:val="16"/>
          <w:szCs w:val="16"/>
        </w:rPr>
        <w:t xml:space="preserve">, </w:t>
      </w:r>
      <w:r>
        <w:rPr>
          <w:rFonts w:ascii="Arial" w:hAnsi="Arial" w:eastAsia="Arial" w:cs="Arial"/>
          <w:sz w:val="16"/>
        </w:rPr>
        <w:t>provided that such data and learnings do not identify, and are not used to re-identify, Partner, any individual, or Partner's Confidential Information</w:t>
      </w:r>
      <w:r>
        <w:rPr>
          <w:rFonts w:ascii="Arial" w:hAnsi="Arial" w:eastAsia="Arial" w:cs="Arial"/>
          <w:sz w:val="16"/>
        </w:rPr>
        <w:t>.</w:t>
      </w:r>
    </w:p>
    <w:p w14:paraId="04A462BC" w14:textId="77777777">
      <w:pPr>
        <w:pStyle w:val="ListParagraph"/>
        <w:numPr>
          <w:ilvl w:val="0"/>
          <w:numId w:val="1"/>
        </w:numPr>
        <w:spacing w:after="120"/>
        <w:ind w:firstLine="0" w:left="0"/>
        <w:contextualSpacing w:val="0"/>
        <w:jc w:val="both"/>
        <w:rPr>
          <w:rFonts w:ascii="Arial" w:hAnsi="Arial" w:eastAsia="Arial" w:cs="Arial"/>
          <w:b/>
          <w:sz w:val="16"/>
          <w:szCs w:val="16"/>
        </w:rPr>
      </w:pPr>
      <w:r>
        <w:rPr>
          <w:rFonts w:ascii="Arial" w:hAnsi="Arial" w:eastAsia="Arial" w:cs="Arial"/>
          <w:b/>
          <w:sz w:val="16"/>
          <w:szCs w:val="16"/>
        </w:rPr>
        <w:t>Intellectual Property</w:t>
      </w:r>
    </w:p>
    <w:p w14:paraId="316C6638" w14:textId="77777777">
      <w:pPr>
        <w:pStyle w:val="ListParagraph"/>
        <w:numPr>
          <w:ilvl w:val="1"/>
          <w:numId w:val="1"/>
        </w:numPr>
        <w:spacing w:after="120"/>
        <w:ind w:firstLine="0" w:left="0"/>
        <w:contextualSpacing w:val="0"/>
        <w:jc w:val="both"/>
        <w:rPr>
          <w:rFonts w:ascii="Arial" w:hAnsi="Arial" w:eastAsia="Arial" w:cs="Arial"/>
          <w:bCs/>
          <w:sz w:val="16"/>
          <w:szCs w:val="16"/>
          <w:u w:val="single"/>
        </w:rPr>
      </w:pPr>
      <w:r>
        <w:rPr>
          <w:rFonts w:ascii="Arial" w:hAnsi="Arial" w:eastAsia="Arial" w:cs="Arial"/>
          <w:bCs/>
          <w:sz w:val="16"/>
          <w:szCs w:val="16"/>
          <w:u w:val="single"/>
        </w:rPr>
        <w:t>Reservation of Rights</w:t>
      </w:r>
      <w:r>
        <w:rPr>
          <w:rFonts w:ascii="Arial" w:hAnsi="Arial" w:eastAsia="Arial" w:cs="Arial"/>
          <w:bCs/>
          <w:sz w:val="16"/>
          <w:szCs w:val="16"/>
        </w:rPr>
        <w:t>. Except for the limited license to access the Product in Section 1.1 (Product Access), Provider</w:t>
      </w:r>
      <w:r>
        <w:rPr>
          <w:rFonts w:ascii="Arial" w:hAnsi="Arial" w:eastAsia="Arial" w:cs="Arial"/>
          <w:sz w:val="16"/>
        </w:rPr>
        <w:t xml:space="preserve"> retains all right, title, and interest in and to the Product and all related intellectual property, including </w:t>
      </w:r>
      <w:r>
        <w:rPr>
          <w:rFonts w:ascii="Arial" w:hAnsi="Arial" w:eastAsia="Arial" w:cs="Arial"/>
          <w:sz w:val="16"/>
        </w:rPr>
        <w:t xml:space="preserve">software, workflows, </w:t>
      </w:r>
      <w:r>
        <w:rPr>
          <w:rFonts w:ascii="Arial" w:hAnsi="Arial" w:eastAsia="Arial" w:cs="Arial"/>
          <w:sz w:val="16"/>
        </w:rPr>
        <w:t>interfaces</w:t>
      </w:r>
      <w:r>
        <w:rPr>
          <w:rFonts w:ascii="Arial" w:hAnsi="Arial" w:eastAsia="Arial" w:cs="Arial"/>
          <w:sz w:val="16"/>
        </w:rPr>
        <w:t xml:space="preserve">, templates, </w:t>
      </w:r>
      <w:r>
        <w:rPr>
          <w:rFonts w:ascii="Arial" w:hAnsi="Arial" w:eastAsia="Arial" w:cs="Arial"/>
          <w:sz w:val="16"/>
        </w:rPr>
        <w:t xml:space="preserve">models, code, algorithms, data infrastructure, configurations, Outputs, and all improvements, enhancements, and derivative works, </w:t>
      </w:r>
      <w:r>
        <w:rPr>
          <w:rFonts w:ascii="Arial" w:hAnsi="Arial" w:eastAsia="Arial" w:cs="Arial"/>
          <w:sz w:val="16"/>
        </w:rPr>
        <w:t xml:space="preserve">including any </w:t>
      </w:r>
      <w:r>
        <w:rPr>
          <w:rFonts w:ascii="Arial" w:hAnsi="Arial" w:eastAsia="Arial" w:cs="Arial"/>
          <w:sz w:val="16"/>
        </w:rPr>
        <w:t xml:space="preserve">features, functionality, </w:t>
      </w:r>
      <w:r>
        <w:rPr>
          <w:rFonts w:ascii="Arial" w:hAnsi="Arial" w:eastAsia="Arial" w:cs="Arial"/>
          <w:sz w:val="16"/>
        </w:rPr>
        <w:t xml:space="preserve">configurations, reports, or other deliverables created in response to Feedback, ad hoc requests, or </w:t>
      </w:r>
      <w:r>
        <w:rPr>
          <w:rFonts w:ascii="Arial" w:hAnsi="Arial" w:eastAsia="Arial" w:cs="Arial"/>
          <w:sz w:val="16"/>
        </w:rPr>
        <w:t>Partner</w:t>
      </w:r>
      <w:r>
        <w:rPr>
          <w:rFonts w:ascii="Arial" w:hAnsi="Arial" w:eastAsia="Arial" w:cs="Arial"/>
          <w:sz w:val="16"/>
        </w:rPr>
        <w:t>'</w:t>
      </w:r>
      <w:r>
        <w:rPr>
          <w:rFonts w:ascii="Arial" w:hAnsi="Arial" w:eastAsia="Arial" w:cs="Arial"/>
          <w:sz w:val="16"/>
        </w:rPr>
        <w:t>s participation in the Program</w:t>
      </w:r>
      <w:r>
        <w:rPr>
          <w:rFonts w:ascii="Arial" w:hAnsi="Arial" w:eastAsia="Arial" w:cs="Arial"/>
          <w:bCs/>
          <w:sz w:val="16"/>
          <w:szCs w:val="16"/>
        </w:rPr>
        <w:t/>
      </w:r>
      <w:r>
        <w:rPr>
          <w:rFonts w:ascii="Arial" w:hAnsi="Arial" w:eastAsia="Arial" w:cs="Arial"/>
          <w:bCs/>
          <w:sz w:val="16"/>
          <w:szCs w:val="16"/>
        </w:rPr>
        <w:t>, whether developed before or after the Effective Date. As between the parties, all such items are owned exclusively by Provider. Each Discloser retains all right, title, and interest in and to its Confidential Information, and Partner retains all right, title, and interest in and to Partner Data and Partner Materials as set forth in Section 6.3.</w:t>
      </w:r>
    </w:p>
    <w:p w14:paraId="269A345C" w14:textId="77777777">
      <w:pPr>
        <w:pStyle w:val="ListParagraph"/>
        <w:numPr>
          <w:ilvl w:val="1"/>
          <w:numId w:val="1"/>
        </w:numPr>
        <w:spacing w:after="120"/>
        <w:ind w:firstLine="0" w:left="0"/>
        <w:contextualSpacing w:val="0"/>
        <w:jc w:val="both"/>
        <w:rPr>
          <w:rFonts w:ascii="Arial" w:hAnsi="Arial" w:eastAsia="Arial" w:cs="Arial"/>
          <w:bCs/>
          <w:sz w:val="16"/>
          <w:szCs w:val="16"/>
          <w:u w:val="single"/>
        </w:rPr>
      </w:pPr>
      <w:r>
        <w:rPr>
          <w:rFonts w:ascii="Arial" w:hAnsi="Arial" w:eastAsia="Arial" w:cs="Arial"/>
          <w:bCs/>
          <w:sz w:val="16"/>
          <w:szCs w:val="16"/>
          <w:u w:val="single"/>
        </w:rPr>
        <w:t>Ownership</w:t>
      </w:r>
      <w:r>
        <w:rPr>
          <w:rFonts w:ascii="Arial" w:hAnsi="Arial" w:eastAsia="Arial" w:cs="Arial"/>
          <w:bCs/>
          <w:sz w:val="16"/>
          <w:szCs w:val="16"/>
        </w:rPr>
        <w:t xml:space="preserve"> of Feedback. Provider owns all Feedback. Partner hereby assigns to Provider all its right, title, and interest in and to Feedback and will reasonably cooperate with Provider as needed to establish, prove, or defend Provider’s ownership of Feedback.</w:t>
      </w:r>
      <w:r>
        <w:rPr>
          <w:rFonts w:ascii="Arial" w:hAnsi="Arial" w:eastAsia="Arial" w:cs="Arial"/>
          <w:bCs/>
          <w:sz w:val="16"/>
          <w:szCs w:val="16"/>
          <w:u w:val="single"/>
        </w:rPr>
        <w:t xml:space="preserve"> </w:t>
      </w:r>
    </w:p>
    <w:p w14:paraId="04D761E0" w14:textId="77777777">
      <w:pPr>
        <w:pStyle w:val="ListParagraph"/>
        <w:numPr>
          <w:ilvl w:val="1"/>
          <w:numId w:val="1"/>
        </w:numPr>
        <w:spacing w:after="120"/>
        <w:ind w:firstLine="0" w:left="0"/>
        <w:contextualSpacing w:val="0"/>
        <w:jc w:val="both"/>
        <w:rPr>
          <w:bCs/>
        </w:rPr>
      </w:pPr>
      <w:r>
        <w:rPr>
          <w:rFonts w:ascii="Arial" w:hAnsi="Arial" w:eastAsia="Arial" w:cs="Arial"/>
          <w:bCs/>
          <w:sz w:val="16"/>
          <w:szCs w:val="16"/>
          <w:u w:val="single"/>
        </w:rPr>
        <w:t>Partner Materials and Partner Data</w:t>
      </w:r>
      <w:r>
        <w:rPr>
          <w:rFonts w:ascii="Arial" w:hAnsi="Arial" w:eastAsia="Arial" w:cs="Arial"/>
          <w:sz w:val="16"/>
        </w:rPr>
        <w:t>. As between the parties, Partner owns and retains all right, title, and interest in and to (a) Partner Data and (b) any data, materials, content, or information that Partner provides or makes available to Provider or the Product (collectively, “Partner Materials”). Partner grants Provider only the limited rights to use, host, and Process Partner Data and Partner Materials as necessary to perform under this Agreement, together with the rights set forth in Section 5.5. Nothing in this Agreement</w:t>
      </w:r>
      <w:r>
        <w:rPr>
          <w:rFonts w:ascii="Arial" w:hAnsi="Arial" w:eastAsia="Arial" w:cs="Arial"/>
          <w:sz w:val="16"/>
        </w:rPr>
        <w:t xml:space="preserve"> grants Partner or its affiliates any ownership, license, or other right in or to the Product or any Provider intellectual property, except the limited access right expressly granted in Section 1.1 (Product Access).</w:t>
      </w:r>
    </w:p>
    <w:p w14:paraId="55D2878B" w14:textId="77777777">
      <w:pPr>
        <w:pStyle w:val="ListParagraph"/>
        <w:numPr>
          <w:ilvl w:val="0"/>
          <w:numId w:val="1"/>
        </w:numPr>
        <w:spacing w:after="120"/>
        <w:ind w:firstLine="0" w:left="0"/>
        <w:contextualSpacing w:val="0"/>
        <w:jc w:val="both"/>
        <w:rPr>
          <w:rFonts w:ascii="Arial" w:hAnsi="Arial" w:eastAsia="Arial" w:cs="Arial"/>
          <w:b/>
          <w:sz w:val="16"/>
          <w:szCs w:val="16"/>
        </w:rPr>
      </w:pPr>
      <w:r>
        <w:rPr>
          <w:rFonts w:ascii="Arial" w:hAnsi="Arial" w:eastAsia="Arial" w:cs="Arial"/>
          <w:b/>
          <w:sz w:val="16"/>
          <w:szCs w:val="16"/>
        </w:rPr>
        <w:t>General Terms</w:t>
      </w:r>
    </w:p>
    <w:p w14:paraId="08A6D00B" w14:textId="77777777">
      <w:pPr>
        <w:pStyle w:val="ListParagraph"/>
        <w:numPr>
          <w:ilvl w:val="1"/>
          <w:numId w:val="1"/>
        </w:numPr>
        <w:spacing w:after="120"/>
        <w:ind w:firstLine="0" w:left="0"/>
        <w:contextualSpacing w:val="0"/>
        <w:jc w:val="both"/>
        <w:rPr>
          <w:rFonts w:ascii="Arial" w:hAnsi="Arial" w:eastAsia="Arial" w:cs="Arial"/>
          <w:bCs/>
          <w:sz w:val="16"/>
          <w:szCs w:val="16"/>
          <w:u w:val="single"/>
        </w:rPr>
      </w:pPr>
      <w:r>
        <w:rPr>
          <w:rFonts w:ascii="Arial" w:hAnsi="Arial" w:eastAsia="Arial" w:cs="Arial"/>
          <w:bCs/>
          <w:sz w:val="16"/>
          <w:szCs w:val="16"/>
          <w:u w:val="single"/>
        </w:rPr>
        <w:t>Entire Agreement</w:t>
      </w:r>
      <w:r>
        <w:rPr>
          <w:rFonts w:ascii="Arial" w:hAnsi="Arial" w:eastAsia="Arial" w:cs="Arial"/>
          <w:bCs/>
          <w:sz w:val="16"/>
          <w:szCs w:val="16"/>
        </w:rPr>
        <w:t xml:space="preserve">.  This Agreement is the </w:t>
      </w:r>
      <w:r>
        <w:rPr>
          <w:rFonts w:ascii="Arial" w:hAnsi="Arial" w:eastAsia="Arial" w:cs="Arial"/>
          <w:bCs/>
          <w:sz w:val="16"/>
          <w:szCs w:val="16"/>
        </w:rPr>
        <w:t>entire agreement between the parties about its subject and supersedes all prior or contemporaneous statements, whether written or oral</w:t>
      </w:r>
      <w:r>
        <w:rPr>
          <w:rFonts w:ascii="Arial" w:hAnsi="Arial" w:eastAsia="Arial" w:cs="Arial"/>
          <w:bCs/>
          <w:sz w:val="16"/>
          <w:szCs w:val="16"/>
        </w:rPr>
        <w:t xml:space="preserve">. </w:t>
      </w:r>
    </w:p>
    <w:p w14:paraId="0287E2BB" w14:textId="77777777">
      <w:pPr>
        <w:pStyle w:val="ListParagraph"/>
        <w:numPr>
          <w:ilvl w:val="1"/>
          <w:numId w:val="1"/>
        </w:numPr>
        <w:spacing w:after="120"/>
        <w:ind w:firstLine="0" w:left="0"/>
        <w:contextualSpacing w:val="0"/>
        <w:jc w:val="both"/>
        <w:rPr>
          <w:rFonts w:ascii="Arial" w:hAnsi="Arial" w:eastAsia="Arial" w:cs="Arial"/>
          <w:bCs/>
          <w:sz w:val="16"/>
          <w:szCs w:val="16"/>
          <w:u w:val="single"/>
        </w:rPr>
      </w:pPr>
      <w:r>
        <w:rPr>
          <w:rFonts w:ascii="Arial" w:hAnsi="Arial" w:eastAsia="Arial" w:cs="Arial"/>
          <w:bCs/>
          <w:sz w:val="16"/>
          <w:szCs w:val="16"/>
          <w:u w:val="single"/>
        </w:rPr>
        <w:t>Modifications, Severability, and Waiver</w:t>
      </w:r>
      <w:r>
        <w:rPr>
          <w:rFonts w:ascii="Arial" w:hAnsi="Arial" w:eastAsia="Arial" w:cs="Arial"/>
          <w:bCs/>
          <w:sz w:val="16"/>
          <w:szCs w:val="16"/>
        </w:rPr>
        <w:t xml:space="preserve">.  Any waiver, modification, or change to the Agreement must be in writing and signed or electronically accepted by each party. If any term is </w:t>
      </w:r>
      <w:r>
        <w:rPr>
          <w:rFonts w:ascii="Arial" w:hAnsi="Arial" w:eastAsia="Arial" w:cs="Arial"/>
          <w:bCs/>
          <w:sz w:val="16"/>
          <w:szCs w:val="16"/>
        </w:rPr>
        <w:t>held</w:t>
      </w:r>
      <w:r>
        <w:rPr>
          <w:rFonts w:ascii="Arial" w:hAnsi="Arial" w:eastAsia="Arial" w:cs="Arial"/>
          <w:bCs/>
          <w:sz w:val="16"/>
          <w:szCs w:val="16"/>
        </w:rPr>
        <w:t xml:space="preserve"> invalid or unenforceable, the remaining terms remain in full force and effect. </w:t>
      </w:r>
      <w:r>
        <w:rPr>
          <w:rFonts w:ascii="Arial" w:hAnsi="Arial" w:eastAsia="Arial" w:cs="Arial"/>
          <w:bCs/>
          <w:sz w:val="16"/>
          <w:szCs w:val="16"/>
        </w:rPr>
        <w:t>A party's failure to enforce a term or exercise an option or right is not a waiver of that</w:t>
      </w:r>
      <w:r>
        <w:rPr>
          <w:rFonts w:ascii="Arial" w:hAnsi="Arial" w:eastAsia="Arial" w:cs="Arial"/>
          <w:bCs/>
          <w:sz w:val="16"/>
          <w:szCs w:val="16"/>
        </w:rPr>
        <w:t xml:space="preserve"> term, option, or right.</w:t>
      </w:r>
    </w:p>
    <w:p w14:paraId="3211E445" w14:textId="77777777">
      <w:pPr>
        <w:pStyle w:val="ListParagraph"/>
        <w:numPr>
          <w:ilvl w:val="1"/>
          <w:numId w:val="1"/>
        </w:numPr>
        <w:spacing w:after="120"/>
        <w:ind w:firstLine="0" w:left="0"/>
        <w:contextualSpacing w:val="0"/>
        <w:jc w:val="both"/>
        <w:rPr>
          <w:rFonts w:ascii="Arial" w:hAnsi="Arial" w:eastAsia="Arial" w:cs="Arial"/>
          <w:bCs/>
          <w:sz w:val="16"/>
          <w:szCs w:val="16"/>
          <w:u w:val="single"/>
        </w:rPr>
      </w:pPr>
      <w:r>
        <w:rPr>
          <w:rFonts w:ascii="Arial" w:hAnsi="Arial" w:eastAsia="Arial" w:cs="Arial"/>
          <w:bCs/>
          <w:sz w:val="16"/>
          <w:szCs w:val="16"/>
          <w:u w:val="single"/>
        </w:rPr>
        <w:t>Governing Law and Chosen Courts</w:t>
      </w:r>
      <w:r>
        <w:rPr>
          <w:rFonts w:ascii="Arial" w:hAnsi="Arial" w:eastAsia="Arial" w:cs="Arial"/>
          <w:bCs/>
          <w:sz w:val="16"/>
          <w:szCs w:val="16"/>
        </w:rPr>
        <w:t xml:space="preserve">.  The </w:t>
      </w:r>
      <w:r>
        <w:rPr>
          <w:rFonts w:ascii="Arial" w:hAnsi="Arial" w:eastAsia="Arial" w:cs="Arial"/>
          <w:bCs/>
          <w:sz w:val="16"/>
          <w:szCs w:val="16"/>
        </w:rPr>
        <w:t>laws of the State of California</w:t>
      </w:r>
      <w:r>
        <w:rPr>
          <w:rFonts w:ascii="Arial" w:hAnsi="Arial" w:eastAsia="Arial" w:cs="Arial"/>
          <w:bCs/>
          <w:sz w:val="16"/>
          <w:szCs w:val="16"/>
        </w:rPr>
        <w:t xml:space="preserve"> will govern all interpretations and disputes about this Agreement, without regard to its conflict of laws provisions. The parties will bring any legal suit, action, or proceeding about this Agreement in the </w:t>
      </w:r>
      <w:r>
        <w:rPr>
          <w:rFonts w:ascii="Arial" w:hAnsi="Arial" w:eastAsia="Arial" w:cs="Arial"/>
          <w:bCs/>
          <w:sz w:val="16"/>
          <w:szCs w:val="16"/>
        </w:rPr>
        <w:t>state</w:t>
      </w:r>
      <w:r>
        <w:rPr>
          <w:rFonts w:ascii="Arial" w:hAnsi="Arial" w:eastAsia="Arial" w:cs="Arial"/>
          <w:bCs/>
          <w:sz w:val="16"/>
          <w:szCs w:val="16"/>
        </w:rPr>
        <w:t xml:space="preserve"> and </w:t>
      </w:r>
      <w:r>
        <w:rPr>
          <w:rFonts w:ascii="Arial" w:hAnsi="Arial" w:eastAsia="Arial" w:cs="Arial"/>
          <w:bCs/>
          <w:sz w:val="16"/>
          <w:szCs w:val="16"/>
        </w:rPr>
        <w:t xml:space="preserve">federal courts located in Los Angeles County, California, and </w:t>
      </w:r>
      <w:r>
        <w:rPr>
          <w:rFonts w:ascii="Arial" w:hAnsi="Arial" w:eastAsia="Arial" w:cs="Arial"/>
          <w:bCs/>
          <w:sz w:val="16"/>
          <w:szCs w:val="16"/>
        </w:rPr>
        <w:t>each party irrevocably submits to the exclusive jurisdiction of th</w:t>
      </w:r>
      <w:r>
        <w:rPr>
          <w:rFonts w:ascii="Arial" w:hAnsi="Arial" w:eastAsia="Arial" w:cs="Arial"/>
          <w:bCs/>
          <w:sz w:val="16"/>
          <w:szCs w:val="16"/>
        </w:rPr>
        <w:t>ose c</w:t>
      </w:r>
      <w:r>
        <w:rPr>
          <w:rFonts w:ascii="Arial" w:hAnsi="Arial" w:eastAsia="Arial" w:cs="Arial"/>
          <w:bCs/>
          <w:sz w:val="16"/>
          <w:szCs w:val="16"/>
        </w:rPr>
        <w:t>ourts.</w:t>
      </w:r>
    </w:p>
    <w:p w14:paraId="736EF7B8" w14:textId="77777777">
      <w:pPr>
        <w:pStyle w:val="ListParagraph"/>
        <w:numPr>
          <w:ilvl w:val="1"/>
          <w:numId w:val="1"/>
        </w:numPr>
        <w:spacing w:after="120"/>
        <w:ind w:firstLine="0" w:left="0"/>
        <w:contextualSpacing w:val="0"/>
        <w:jc w:val="both"/>
        <w:rPr>
          <w:rFonts w:ascii="Arial" w:hAnsi="Arial" w:eastAsia="Arial" w:cs="Arial"/>
          <w:bCs/>
          <w:sz w:val="16"/>
          <w:szCs w:val="16"/>
          <w:u w:val="single"/>
        </w:rPr>
      </w:pPr>
      <w:r>
        <w:rPr>
          <w:rFonts w:ascii="Arial" w:hAnsi="Arial" w:eastAsia="Arial" w:cs="Arial"/>
          <w:bCs/>
          <w:sz w:val="16"/>
          <w:szCs w:val="16"/>
          <w:u w:val="single"/>
        </w:rPr>
        <w:t>Injunctive Relief</w:t>
      </w:r>
      <w:r>
        <w:rPr>
          <w:rFonts w:ascii="Arial" w:hAnsi="Arial" w:eastAsia="Arial" w:cs="Arial"/>
          <w:bCs/>
          <w:sz w:val="16"/>
          <w:szCs w:val="16"/>
        </w:rPr>
        <w:t xml:space="preserve">.  </w:t>
      </w:r>
      <w:r>
        <w:rPr>
          <w:rFonts w:ascii="Arial" w:hAnsi="Arial" w:eastAsia="Arial" w:cs="Arial"/>
          <w:bCs/>
          <w:sz w:val="16"/>
          <w:szCs w:val="16"/>
        </w:rPr>
        <w:t>A breach of Section 5 (Confidentiality) or violation of a party's intellectual property rights may cause irreparable harm that monetary damages cannot adequately remedy</w:t>
      </w:r>
      <w:r>
        <w:rPr>
          <w:rFonts w:ascii="Arial" w:hAnsi="Arial" w:eastAsia="Arial" w:cs="Arial"/>
          <w:bCs/>
          <w:sz w:val="16"/>
          <w:szCs w:val="16"/>
        </w:rPr>
        <w:t xml:space="preserve">. </w:t>
      </w:r>
      <w:r>
        <w:rPr>
          <w:rFonts w:ascii="Arial" w:hAnsi="Arial" w:eastAsia="Arial" w:cs="Arial"/>
          <w:bCs/>
          <w:sz w:val="16"/>
          <w:szCs w:val="16"/>
        </w:rPr>
        <w:t>Despite Section 7.3, upon any actual or threatened breach or violation, the non-breaching party may seek</w:t>
      </w:r>
      <w:r>
        <w:rPr>
          <w:rFonts w:ascii="Arial" w:hAnsi="Arial" w:eastAsia="Arial" w:cs="Arial"/>
          <w:bCs/>
          <w:sz w:val="16"/>
          <w:szCs w:val="16"/>
        </w:rPr>
        <w:t xml:space="preserve"> equitable relief, including an injunction, in any court of competent jurisdiction without </w:t>
      </w:r>
      <w:r>
        <w:rPr>
          <w:rFonts w:ascii="Arial" w:hAnsi="Arial" w:eastAsia="Arial" w:cs="Arial"/>
          <w:bCs/>
          <w:sz w:val="16"/>
          <w:szCs w:val="16"/>
        </w:rPr>
        <w:t>posting</w:t>
      </w:r>
      <w:r>
        <w:rPr>
          <w:rFonts w:ascii="Arial" w:hAnsi="Arial" w:eastAsia="Arial" w:cs="Arial"/>
          <w:bCs/>
          <w:sz w:val="16"/>
          <w:szCs w:val="16"/>
        </w:rPr>
        <w:t xml:space="preserve"> a bond and without limiting its other rights or remedies.</w:t>
      </w:r>
    </w:p>
    <w:p w14:paraId="032237B9" w14:textId="77777777">
      <w:pPr>
        <w:pStyle w:val="ListParagraph"/>
        <w:numPr>
          <w:ilvl w:val="1"/>
          <w:numId w:val="1"/>
        </w:numPr>
        <w:spacing w:after="120"/>
        <w:ind w:firstLine="0" w:left="0"/>
        <w:contextualSpacing w:val="0"/>
        <w:jc w:val="both"/>
        <w:rPr>
          <w:rFonts w:ascii="Arial" w:hAnsi="Arial" w:eastAsia="Arial" w:cs="Arial"/>
          <w:bCs/>
          <w:sz w:val="16"/>
          <w:szCs w:val="16"/>
          <w:u w:val="single"/>
        </w:rPr>
      </w:pPr>
      <w:r>
        <w:rPr>
          <w:rFonts w:ascii="Arial" w:hAnsi="Arial" w:eastAsia="Arial" w:cs="Arial"/>
          <w:bCs/>
          <w:sz w:val="16"/>
          <w:szCs w:val="16"/>
          <w:u w:val="single"/>
        </w:rPr>
        <w:t>Restrictions</w:t>
      </w:r>
      <w:r>
        <w:rPr>
          <w:rFonts w:ascii="Arial" w:hAnsi="Arial" w:eastAsia="Arial" w:cs="Arial"/>
          <w:bCs/>
          <w:sz w:val="16"/>
          <w:szCs w:val="16"/>
        </w:rPr>
        <w:t>.  Except as expressly permitted by this Agreement, Partner will not (and will not allow anyone else to): (a) reverse engineer, decompile, or attempt to discover any source code or underlying ideas or algorithms of the Product (except to the extent Applicable Laws prohibit this restriction); (b) provide, sell, transfer, sublicense, lend, distribute, rent, or otherwise allow others to access or use the Product; (c) remove any proprietary notices or labels; (d) copy, modify, or create derivative works of the Product; (e) conduct security or vulnerability tests on, interfere with the operation of, cause performance degradation of, or circumvent access restrictions of the Product; (f) access accounts, information, data, or portions of the Product to which Partner does not have explicit authorization; (g) use the Product to develop a competing service or product; (h) use the Product with activity prohibited by Applicable Laws; (i) use the Product to obtain unauthorized access to anyone else’s networks or equipment; or (j) upload, submit, or otherwise make available to the Product any information or content to which Partner does not have the proper rights.</w:t>
      </w:r>
    </w:p>
    <w:p w14:paraId="52C05AA5" w14:textId="77777777">
      <w:pPr>
        <w:pStyle w:val="ListParagraph"/>
        <w:numPr>
          <w:ilvl w:val="1"/>
          <w:numId w:val="1"/>
        </w:numPr>
        <w:spacing w:after="120"/>
        <w:ind w:firstLine="0" w:left="0"/>
        <w:contextualSpacing w:val="0"/>
        <w:jc w:val="both"/>
        <w:rPr>
          <w:rFonts w:ascii="Arial" w:hAnsi="Arial" w:eastAsia="Arial" w:cs="Arial"/>
          <w:bCs/>
          <w:sz w:val="16"/>
          <w:szCs w:val="16"/>
          <w:u w:val="single"/>
        </w:rPr>
      </w:pPr>
      <w:r>
        <w:rPr>
          <w:rFonts w:ascii="Arial" w:hAnsi="Arial" w:eastAsia="Arial" w:cs="Arial"/>
          <w:bCs/>
          <w:sz w:val="16"/>
          <w:szCs w:val="16"/>
          <w:u w:val="single"/>
        </w:rPr>
        <w:t>Non-Exhaustive Remedies</w:t>
      </w:r>
      <w:r>
        <w:rPr>
          <w:rFonts w:ascii="Arial" w:hAnsi="Arial" w:eastAsia="Arial" w:cs="Arial"/>
          <w:bCs/>
          <w:sz w:val="16"/>
          <w:szCs w:val="16"/>
        </w:rPr>
        <w:t>.  Except where the Agreement provides for an exclusive remedy, seeking or exercising a remedy does not limit the other rights or remedies available to a party.</w:t>
      </w:r>
    </w:p>
    <w:p w14:paraId="38624CC0" w14:textId="77777777">
      <w:pPr>
        <w:pStyle w:val="ListParagraph"/>
        <w:numPr>
          <w:ilvl w:val="1"/>
          <w:numId w:val="1"/>
        </w:numPr>
        <w:spacing w:after="120"/>
        <w:ind w:firstLine="0" w:left="0"/>
        <w:contextualSpacing w:val="0"/>
        <w:jc w:val="both"/>
        <w:rPr>
          <w:rFonts w:ascii="Arial" w:hAnsi="Arial" w:eastAsia="Arial" w:cs="Arial"/>
          <w:bCs/>
          <w:sz w:val="16"/>
          <w:szCs w:val="16"/>
          <w:u w:val="single"/>
        </w:rPr>
      </w:pPr>
      <w:r>
        <w:rPr>
          <w:rFonts w:ascii="Arial" w:hAnsi="Arial" w:eastAsia="Arial" w:cs="Arial"/>
          <w:bCs/>
          <w:sz w:val="16"/>
          <w:szCs w:val="16"/>
          <w:u w:val="single"/>
        </w:rPr>
        <w:t>Assignment</w:t>
      </w:r>
      <w:r>
        <w:rPr>
          <w:rFonts w:ascii="Arial" w:hAnsi="Arial" w:eastAsia="Arial" w:cs="Arial"/>
          <w:bCs/>
          <w:sz w:val="16"/>
          <w:szCs w:val="16"/>
        </w:rPr>
        <w:t xml:space="preserve">.  Neither party may assign </w:t>
      </w:r>
      <w:r>
        <w:rPr>
          <w:rFonts w:ascii="Arial" w:hAnsi="Arial" w:eastAsia="Arial" w:cs="Arial"/>
          <w:bCs/>
          <w:sz w:val="16"/>
          <w:szCs w:val="16"/>
        </w:rPr>
        <w:t>this Agreement without the other party's prior written consent, except that either party may assign upon notice in connection with</w:t>
      </w:r>
      <w:r>
        <w:rPr>
          <w:rFonts w:ascii="Arial" w:hAnsi="Arial" w:eastAsia="Arial" w:cs="Arial"/>
          <w:bCs/>
          <w:sz w:val="16"/>
          <w:szCs w:val="16"/>
        </w:rPr>
        <w:t xml:space="preserve"> a merger, change of control, reorganization, or sale of all or substantially all its equity, business, or assets to which this Agreement relates. Any non-permitted assignment is void. This Agreement </w:t>
      </w:r>
      <w:r>
        <w:rPr>
          <w:rFonts w:ascii="Arial" w:hAnsi="Arial" w:eastAsia="Arial" w:cs="Arial"/>
          <w:bCs/>
          <w:sz w:val="16"/>
          <w:szCs w:val="16"/>
        </w:rPr>
        <w:t>binds</w:t>
      </w:r>
      <w:r>
        <w:rPr>
          <w:rFonts w:ascii="Arial" w:hAnsi="Arial" w:eastAsia="Arial" w:cs="Arial"/>
          <w:bCs/>
          <w:sz w:val="16"/>
          <w:szCs w:val="16"/>
        </w:rPr>
        <w:t xml:space="preserve"> and </w:t>
      </w:r>
      <w:r>
        <w:rPr>
          <w:rFonts w:ascii="Arial" w:hAnsi="Arial" w:eastAsia="Arial" w:cs="Arial"/>
          <w:bCs/>
          <w:sz w:val="16"/>
          <w:szCs w:val="16"/>
        </w:rPr>
        <w:t>benefits</w:t>
      </w:r>
      <w:r>
        <w:rPr>
          <w:rFonts w:ascii="Arial" w:hAnsi="Arial" w:eastAsia="Arial" w:cs="Arial"/>
          <w:bCs/>
          <w:sz w:val="16"/>
          <w:szCs w:val="16"/>
        </w:rPr>
        <w:t xml:space="preserve"> the parties and their permitted successors and assigns.</w:t>
      </w:r>
    </w:p>
    <w:p w14:paraId="2E27464E" w14:textId="77777777">
      <w:pPr>
        <w:pStyle w:val="ListParagraph"/>
        <w:numPr>
          <w:ilvl w:val="1"/>
          <w:numId w:val="1"/>
        </w:numPr>
        <w:spacing w:after="120"/>
        <w:ind w:firstLine="0" w:left="0"/>
        <w:contextualSpacing w:val="0"/>
        <w:jc w:val="both"/>
        <w:rPr>
          <w:rFonts w:ascii="Arial" w:hAnsi="Arial" w:eastAsia="Arial" w:cs="Arial"/>
          <w:bCs/>
          <w:sz w:val="16"/>
          <w:szCs w:val="16"/>
        </w:rPr>
      </w:pPr>
      <w:r>
        <w:rPr>
          <w:rFonts w:ascii="Arial" w:hAnsi="Arial" w:eastAsia="Arial" w:cs="Arial"/>
          <w:bCs/>
          <w:sz w:val="16"/>
          <w:szCs w:val="16"/>
          <w:u w:val="single"/>
        </w:rPr>
        <w:t>Notices</w:t>
      </w:r>
      <w:r>
        <w:rPr>
          <w:rFonts w:ascii="Arial" w:hAnsi="Arial" w:eastAsia="Arial" w:cs="Arial"/>
          <w:bCs/>
          <w:sz w:val="16"/>
          <w:szCs w:val="16"/>
        </w:rPr>
        <w:t>.  Any notice, request, or approval about the Agreement must be in writing and sent to the Notice Address. Notices will be deemed given (a) upon confirmed delivery if by email, registered or certified mail, or personal delivery; or (b) two days after mailing if by overnight commercial delivery.</w:t>
      </w:r>
    </w:p>
    <w:p w14:paraId="33C0EF09" w14:textId="77777777">
      <w:pPr>
        <w:pStyle w:val="ListParagraph"/>
        <w:numPr>
          <w:ilvl w:val="1"/>
          <w:numId w:val="1"/>
        </w:numPr>
        <w:spacing w:after="120"/>
        <w:ind w:firstLine="0" w:left="0"/>
        <w:contextualSpacing w:val="0"/>
        <w:jc w:val="both"/>
        <w:rPr>
          <w:rFonts w:ascii="Arial" w:hAnsi="Arial" w:eastAsia="Arial" w:cs="Arial"/>
          <w:bCs/>
          <w:sz w:val="16"/>
          <w:szCs w:val="16"/>
          <w:u w:val="single"/>
        </w:rPr>
      </w:pPr>
      <w:r>
        <w:rPr>
          <w:rFonts w:ascii="Arial" w:hAnsi="Arial" w:eastAsia="Arial" w:cs="Arial"/>
          <w:bCs/>
          <w:sz w:val="16"/>
          <w:szCs w:val="16"/>
          <w:u w:val="single"/>
        </w:rPr>
        <w:t>Independent Contractors</w:t>
      </w:r>
      <w:r>
        <w:rPr>
          <w:rFonts w:ascii="Arial" w:hAnsi="Arial" w:eastAsia="Arial" w:cs="Arial"/>
          <w:bCs/>
          <w:sz w:val="16"/>
          <w:szCs w:val="16"/>
        </w:rPr>
        <w:t xml:space="preserve">.  The parties are independent contractors, not agents, partners, or joint venturers. Neither party is authorized to bind the other to any liability or obligation. </w:t>
      </w:r>
    </w:p>
    <w:p w14:paraId="0B9EF7CD" w14:textId="77777777">
      <w:pPr>
        <w:pStyle w:val="ListParagraph"/>
        <w:numPr>
          <w:ilvl w:val="1"/>
          <w:numId w:val="1"/>
        </w:numPr>
        <w:spacing w:after="120"/>
        <w:ind w:firstLine="0" w:left="0"/>
        <w:contextualSpacing w:val="0"/>
        <w:jc w:val="both"/>
        <w:rPr>
          <w:rFonts w:ascii="Arial" w:hAnsi="Arial" w:eastAsia="Arial" w:cs="Arial"/>
          <w:bCs/>
          <w:sz w:val="16"/>
          <w:szCs w:val="16"/>
          <w:u w:val="single"/>
        </w:rPr>
      </w:pPr>
      <w:r>
        <w:rPr>
          <w:rFonts w:ascii="Arial" w:hAnsi="Arial" w:eastAsia="Arial" w:cs="Arial"/>
          <w:bCs/>
          <w:sz w:val="16"/>
          <w:szCs w:val="16"/>
          <w:u w:val="single"/>
        </w:rPr>
        <w:t>No Third-Party Beneficiary</w:t>
      </w:r>
      <w:r>
        <w:rPr>
          <w:rFonts w:ascii="Arial" w:hAnsi="Arial" w:eastAsia="Arial" w:cs="Arial"/>
          <w:bCs/>
          <w:sz w:val="16"/>
          <w:szCs w:val="16"/>
        </w:rPr>
        <w:t>.  There are no third-party beneficiaries of this Agreement.</w:t>
      </w:r>
    </w:p>
    <w:p w14:paraId="6C952A8B" w14:textId="77777777">
      <w:pPr>
        <w:pStyle w:val="ListParagraph"/>
        <w:numPr>
          <w:ilvl w:val="1"/>
          <w:numId w:val="1"/>
        </w:numPr>
        <w:spacing w:after="120"/>
        <w:ind w:firstLine="0" w:left="0"/>
        <w:contextualSpacing w:val="0"/>
        <w:jc w:val="both"/>
        <w:rPr>
          <w:rFonts w:ascii="Arial" w:hAnsi="Arial" w:eastAsia="Arial" w:cs="Arial"/>
          <w:bCs/>
          <w:sz w:val="16"/>
          <w:szCs w:val="16"/>
          <w:u w:val="single"/>
        </w:rPr>
      </w:pPr>
      <w:r>
        <w:rPr>
          <w:rFonts w:ascii="Arial" w:hAnsi="Arial" w:eastAsia="Arial" w:cs="Arial"/>
          <w:bCs/>
          <w:sz w:val="16"/>
          <w:szCs w:val="16"/>
          <w:u w:val="single"/>
        </w:rPr>
        <w:t>Titles and Interpretation</w:t>
      </w:r>
      <w:r>
        <w:rPr>
          <w:rFonts w:ascii="Arial" w:hAnsi="Arial" w:eastAsia="Arial" w:cs="Arial"/>
          <w:bCs/>
          <w:sz w:val="16"/>
          <w:szCs w:val="16"/>
        </w:rPr>
        <w:t>.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14:paraId="318E03BE" w14:textId="77777777">
      <w:pPr>
        <w:pStyle w:val="ListParagraph"/>
        <w:numPr>
          <w:ilvl w:val="1"/>
          <w:numId w:val="1"/>
        </w:numPr>
        <w:spacing w:after="120"/>
        <w:ind w:firstLine="0" w:left="0"/>
        <w:contextualSpacing w:val="0"/>
        <w:jc w:val="both"/>
        <w:rPr>
          <w:rFonts w:ascii="Arial" w:hAnsi="Arial" w:eastAsia="Arial" w:cs="Arial"/>
          <w:bCs/>
          <w:sz w:val="16"/>
          <w:szCs w:val="16"/>
          <w:u w:val="single"/>
        </w:rPr>
      </w:pPr>
      <w:r>
        <w:rPr>
          <w:rFonts w:ascii="Arial" w:hAnsi="Arial" w:eastAsia="Arial" w:cs="Arial"/>
          <w:bCs/>
          <w:sz w:val="16"/>
          <w:szCs w:val="16"/>
          <w:u w:val="single"/>
        </w:rPr>
        <w:t>Signature</w:t>
      </w:r>
      <w:r>
        <w:rPr>
          <w:rFonts w:ascii="Arial" w:hAnsi="Arial" w:eastAsia="Arial" w:cs="Arial"/>
          <w:bCs/>
          <w:sz w:val="16"/>
          <w:szCs w:val="16"/>
        </w:rPr>
        <w:t>.  This Agreement may be signed in counterparts, including by electronic copies or acceptance mechanism. Each copy will be deemed an original and all copies, when taken together, will be the same agreement.</w:t>
      </w:r>
    </w:p>
    <w:p w14:paraId="30326392" w14:textId="77777777">
      <w:pPr>
        <w:pStyle w:val="ListParagraph"/>
        <w:numPr>
          <w:ilvl w:val="1"/>
          <w:numId w:val="1"/>
        </w:numPr>
        <w:spacing w:after="120"/>
        <w:ind w:firstLine="0" w:left="0"/>
        <w:contextualSpacing w:val="0"/>
        <w:jc w:val="both"/>
        <w:rPr>
          <w:bCs/>
        </w:rPr>
      </w:pPr>
      <w:r>
        <w:rPr>
          <w:rFonts w:ascii="Arial" w:hAnsi="Arial" w:eastAsia="Arial" w:cs="Arial"/>
          <w:bCs/>
          <w:sz w:val="16"/>
          <w:szCs w:val="16"/>
          <w:u w:val="single"/>
        </w:rPr>
        <w:t>Publicity and References</w:t>
      </w:r>
      <w:r>
        <w:rPr>
          <w:rFonts w:ascii="Arial" w:hAnsi="Arial" w:eastAsia="Arial" w:cs="Arial"/>
          <w:sz w:val="16"/>
        </w:rPr>
        <w:t xml:space="preserve">. Provider may identify Partner as a design partner of Provider, on a factual basis and without implying any endorsement, in (a) confidential </w:t>
      </w:r>
      <w:r>
        <w:rPr>
          <w:rFonts w:ascii="Arial" w:hAnsi="Arial" w:eastAsia="Arial" w:cs="Arial"/>
          <w:sz w:val="16"/>
        </w:rPr>
        <w:t>customer, financing,</w:t>
      </w:r>
      <w:r>
        <w:rPr>
          <w:rFonts w:ascii="Arial" w:hAnsi="Arial" w:eastAsia="Arial" w:cs="Arial"/>
          <w:sz w:val="16"/>
        </w:rPr>
        <w:t xml:space="preserve"> or </w:t>
      </w:r>
      <w:r>
        <w:rPr>
          <w:rFonts w:ascii="Arial" w:hAnsi="Arial" w:eastAsia="Arial" w:cs="Arial"/>
          <w:sz w:val="16"/>
        </w:rPr>
        <w:t>commercial</w:t>
      </w:r>
      <w:r>
        <w:rPr>
          <w:rFonts w:ascii="Arial" w:hAnsi="Arial" w:eastAsia="Arial" w:cs="Arial"/>
          <w:sz w:val="16"/>
        </w:rPr>
        <w:t xml:space="preserve"> diligence and (b) Provider's non-public</w:t>
      </w:r>
      <w:r>
        <w:rPr>
          <w:rFonts w:ascii="Arial" w:hAnsi="Arial" w:eastAsia="Arial" w:cs="Arial"/>
          <w:sz w:val="16"/>
        </w:rPr>
        <w:t xml:space="preserve"> customer or partner lists. Except as set forth in the preceding sentence or as selected on the Order Form, Provider will not make any public use of Partner's name, logo, marks, quotes, case studies, or testimonials without Partner's prior written approval. Neither party will issue any press release about this Agreement without the other party's prior written consent.</w:t>
      </w:r>
    </w:p>
    <w:p w14:paraId="18229FD3" w14:textId="77777777">
      <w:pPr>
        <w:pStyle w:val="ListParagraph"/>
        <w:numPr>
          <w:ilvl w:val="0"/>
          <w:numId w:val="1"/>
        </w:numPr>
        <w:spacing w:after="120"/>
        <w:ind w:firstLine="0" w:left="0"/>
        <w:contextualSpacing w:val="0"/>
        <w:jc w:val="both"/>
        <w:rPr>
          <w:rFonts w:ascii="Arial" w:hAnsi="Arial" w:eastAsia="Arial" w:cs="Arial"/>
          <w:b/>
          <w:sz w:val="16"/>
          <w:szCs w:val="16"/>
        </w:rPr>
      </w:pPr>
      <w:r>
        <w:rPr>
          <w:rFonts w:ascii="Arial" w:hAnsi="Arial" w:eastAsia="Arial" w:cs="Arial"/>
          <w:b/>
          <w:sz w:val="16"/>
          <w:szCs w:val="16"/>
        </w:rPr>
        <w:t>Definitions</w:t>
      </w:r>
    </w:p>
    <w:p w14:paraId="035A1595" w14:textId="77777777">
      <w:pPr>
        <w:pStyle w:val="ListParagraph"/>
        <w:numPr>
          <w:ilvl w:val="1"/>
          <w:numId w:val="1"/>
        </w:numPr>
        <w:spacing w:after="120"/>
        <w:ind w:firstLine="0" w:left="0"/>
        <w:contextualSpacing w:val="0"/>
        <w:jc w:val="both"/>
        <w:rPr>
          <w:rFonts w:ascii="Arial" w:hAnsi="Arial" w:eastAsia="Arial" w:cs="Arial"/>
          <w:sz w:val="16"/>
        </w:rPr>
      </w:pPr>
      <w:r>
        <w:rPr>
          <w:rFonts w:ascii="Arial" w:hAnsi="Arial" w:eastAsia="Arial" w:cs="Arial"/>
          <w:sz w:val="16"/>
        </w:rPr>
        <w:t>“Aggregated and De-Identified Data” means data that has been aggregated and/or de-identified such that it does not identify, and cannot reasonably be used to identify, Partner, any individual, or Partner's Confidential Information</w:t>
      </w:r>
      <w:r>
        <w:rPr>
          <w:rFonts w:ascii="Arial" w:hAnsi="Arial" w:eastAsia="Arial" w:cs="Arial"/>
          <w:sz w:val="16"/>
        </w:rPr>
        <w:t>.</w:t>
      </w:r>
    </w:p>
    <w:p w14:paraId="31FAA3E3" w14:textId="77777777">
      <w:pPr>
        <w:pStyle w:val="ListParagraph"/>
        <w:numPr>
          <w:ilvl w:val="1"/>
          <w:numId w:val="1"/>
        </w:numPr>
        <w:spacing w:after="120"/>
        <w:ind w:firstLine="0" w:left="0"/>
        <w:contextualSpacing w:val="0"/>
        <w:jc w:val="both"/>
      </w:pPr>
      <w:r>
        <w:rPr>
          <w:rFonts w:ascii="Arial" w:hAnsi="Arial" w:cs="Arial"/>
          <w:sz w:val="16"/>
          <w:szCs w:val="16"/>
        </w:rPr>
        <w:t>“Agreement” means these Standard Terms, the Order Form between Provider and Partner, and the policies and documents referenced in or attached to the Order Form.</w:t>
      </w:r>
    </w:p>
    <w:p w14:paraId="776DFC20" w14:textId="77777777">
      <w:pPr>
        <w:pStyle w:val="ListParagraph"/>
        <w:numPr>
          <w:ilvl w:val="1"/>
          <w:numId w:val="1"/>
        </w:numPr>
        <w:spacing w:after="120"/>
        <w:ind w:firstLine="0" w:left="0"/>
        <w:contextualSpacing w:val="0"/>
        <w:jc w:val="both"/>
      </w:pPr>
      <w:r>
        <w:rPr>
          <w:rFonts w:ascii="Arial" w:hAnsi="Arial" w:cs="Arial"/>
          <w:sz w:val="16"/>
          <w:szCs w:val="16"/>
        </w:rPr>
        <w:t>“Applicable Laws” means the laws, rules, regulations, court orders, and other binding requirements of a relevant government authority that apply to or govern Provider or Partner.</w:t>
      </w:r>
    </w:p>
    <w:p w14:paraId="516E4E76" w14:textId="77777777">
      <w:pPr>
        <w:pStyle w:val="ListParagraph"/>
        <w:numPr>
          <w:ilvl w:val="1"/>
          <w:numId w:val="1"/>
        </w:numPr>
        <w:spacing w:after="120"/>
        <w:ind w:firstLine="0" w:left="0"/>
        <w:contextualSpacing w:val="0"/>
        <w:jc w:val="both"/>
      </w:pPr>
      <w:r>
        <w:rPr>
          <w:rFonts w:ascii="Arial" w:hAnsi="Arial" w:cs="Arial"/>
          <w:sz w:val="16"/>
          <w:szCs w:val="16"/>
        </w:rPr>
        <w:t>“Confidential Information” means information in any form disclosed by or on behalf of a Discloser, including before the Effective Date,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Order Form. Provider’s Confidential Information includes non-public information about the Product.</w:t>
      </w:r>
    </w:p>
    <w:p w14:paraId="0FC4E202" w14:textId="77777777">
      <w:pPr>
        <w:pStyle w:val="ListParagraph"/>
        <w:numPr>
          <w:ilvl w:val="1"/>
          <w:numId w:val="1"/>
        </w:numPr>
        <w:spacing w:after="120"/>
        <w:ind w:firstLine="0" w:left="0"/>
        <w:contextualSpacing w:val="0"/>
        <w:jc w:val="both"/>
      </w:pPr>
      <w:r>
        <w:rPr>
          <w:rFonts w:ascii="Arial" w:hAnsi="Arial" w:cs="Arial"/>
          <w:sz w:val="16"/>
          <w:szCs w:val="16"/>
        </w:rPr>
        <w:t>“Discloser” means a party to this Agreement when the party is providing or disclosing Confidential Information to the other party.</w:t>
      </w:r>
    </w:p>
    <w:p w14:paraId="0F1F11BD" w14:textId="77777777">
      <w:pPr>
        <w:pStyle w:val="ListParagraph"/>
        <w:numPr>
          <w:ilvl w:val="1"/>
          <w:numId w:val="1"/>
        </w:numPr>
        <w:spacing w:after="120"/>
        <w:ind w:firstLine="0" w:left="0"/>
        <w:contextualSpacing w:val="0"/>
        <w:jc w:val="both"/>
      </w:pPr>
      <w:r>
        <w:rPr>
          <w:rFonts w:ascii="Arial" w:hAnsi="Arial" w:cs="Arial"/>
          <w:sz w:val="16"/>
          <w:szCs w:val="16"/>
        </w:rPr>
        <w:t>“Feedback” means suggestions, feedback, or comments about the Product or related offerings.</w:t>
      </w:r>
    </w:p>
    <w:p w14:paraId="35F83D2D" w14:textId="77777777">
      <w:pPr>
        <w:pStyle w:val="ListParagraph"/>
        <w:numPr>
          <w:ilvl w:val="1"/>
          <w:numId w:val="1"/>
        </w:numPr>
        <w:spacing w:after="120"/>
        <w:ind w:firstLine="0" w:left="0"/>
        <w:contextualSpacing w:val="0"/>
        <w:jc w:val="both"/>
        <w:rPr>
          <w:rFonts w:ascii="Arial" w:hAnsi="Arial" w:eastAsia="Arial" w:cs="Arial"/>
          <w:sz w:val="16"/>
        </w:rPr>
      </w:pPr>
      <w:r>
        <w:rPr>
          <w:rFonts w:ascii="Arial" w:hAnsi="Arial" w:eastAsia="Arial" w:cs="Arial"/>
          <w:sz w:val="16"/>
        </w:rPr>
        <w:t xml:space="preserve">“Investment Documents” means any </w:t>
      </w:r>
      <w:r>
        <w:rPr>
          <w:rFonts w:ascii="Arial" w:hAnsi="Arial" w:eastAsia="Arial" w:cs="Arial"/>
          <w:sz w:val="16"/>
        </w:rPr>
        <w:t>equity, convertible</w:t>
      </w:r>
      <w:r>
        <w:rPr>
          <w:rFonts w:ascii="Arial" w:hAnsi="Arial" w:eastAsia="Arial" w:cs="Arial"/>
          <w:sz w:val="16"/>
        </w:rPr>
        <w:t xml:space="preserve">, or other investment or financing agreement between Partner (or its affiliates) and Provider, and any related rights </w:t>
      </w:r>
      <w:r>
        <w:rPr>
          <w:rFonts w:ascii="Arial" w:hAnsi="Arial" w:eastAsia="Arial" w:cs="Arial"/>
          <w:sz w:val="16"/>
        </w:rPr>
        <w:t>agreement. [Delete this definition if Section 1.8 is omitted.]</w:t>
      </w:r>
    </w:p>
    <w:p w14:paraId="0F4FC60F" w14:textId="77777777">
      <w:pPr>
        <w:pStyle w:val="ListParagraph"/>
        <w:numPr>
          <w:ilvl w:val="1"/>
          <w:numId w:val="1"/>
        </w:numPr>
        <w:spacing w:after="120"/>
        <w:ind w:firstLine="0" w:left="0"/>
        <w:contextualSpacing w:val="0"/>
        <w:jc w:val="both"/>
      </w:pPr>
      <w:r>
        <w:rPr>
          <w:rFonts w:ascii="Arial" w:hAnsi="Arial" w:cs="Arial"/>
          <w:sz w:val="16"/>
          <w:szCs w:val="16"/>
        </w:rPr>
        <w:t>“Order Form” means a document that is signed or electronically accepted by the parties that incorporates these Standard Terms and identifies Provider and Partner.</w:t>
      </w:r>
    </w:p>
    <w:p w14:paraId="026DF7B5" w14:textId="77777777">
      <w:pPr>
        <w:pStyle w:val="ListParagraph"/>
        <w:numPr>
          <w:ilvl w:val="1"/>
          <w:numId w:val="1"/>
        </w:numPr>
        <w:spacing w:after="120"/>
        <w:ind w:firstLine="0" w:left="0"/>
        <w:contextualSpacing w:val="0"/>
        <w:jc w:val="both"/>
        <w:rPr>
          <w:rFonts w:ascii="Arial" w:hAnsi="Arial" w:eastAsia="Arial" w:cs="Arial"/>
          <w:sz w:val="16"/>
        </w:rPr>
      </w:pPr>
      <w:r>
        <w:rPr>
          <w:rFonts w:ascii="Arial" w:hAnsi="Arial" w:eastAsia="Arial" w:cs="Arial"/>
          <w:sz w:val="16"/>
        </w:rPr>
        <w:t xml:space="preserve">“Outputs” means the </w:t>
      </w:r>
      <w:r>
        <w:rPr>
          <w:rFonts w:ascii="Arial" w:hAnsi="Arial" w:eastAsia="Arial" w:cs="Arial"/>
          <w:sz w:val="16"/>
        </w:rPr>
        <w:t xml:space="preserve">data, analytics, </w:t>
      </w:r>
      <w:r>
        <w:rPr>
          <w:rFonts w:ascii="Arial" w:hAnsi="Arial" w:eastAsia="Arial" w:cs="Arial"/>
          <w:sz w:val="16"/>
        </w:rPr>
        <w:t>reports</w:t>
      </w:r>
      <w:r>
        <w:rPr>
          <w:rFonts w:ascii="Arial" w:hAnsi="Arial" w:eastAsia="Arial" w:cs="Arial"/>
          <w:sz w:val="16"/>
        </w:rPr>
        <w:t xml:space="preserve">, </w:t>
      </w:r>
      <w:r>
        <w:rPr>
          <w:rFonts w:ascii="Arial" w:hAnsi="Arial" w:eastAsia="Arial" w:cs="Arial"/>
          <w:sz w:val="16"/>
        </w:rPr>
        <w:t>recommendations</w:t>
      </w:r>
      <w:r>
        <w:rPr>
          <w:rFonts w:ascii="Arial" w:hAnsi="Arial" w:eastAsia="Arial" w:cs="Arial"/>
          <w:sz w:val="16"/>
        </w:rPr>
        <w:t xml:space="preserve">, </w:t>
      </w:r>
      <w:r>
        <w:rPr>
          <w:rFonts w:ascii="Arial" w:hAnsi="Arial" w:eastAsia="Arial" w:cs="Arial"/>
          <w:sz w:val="16"/>
        </w:rPr>
        <w:t>summaries</w:t>
      </w:r>
      <w:r>
        <w:rPr>
          <w:rFonts w:ascii="Arial" w:hAnsi="Arial" w:eastAsia="Arial" w:cs="Arial"/>
          <w:sz w:val="16"/>
        </w:rPr>
        <w:t xml:space="preserve">, and other outputs that the Product </w:t>
      </w:r>
      <w:r>
        <w:rPr>
          <w:rFonts w:ascii="Arial" w:hAnsi="Arial" w:cs="Arial"/>
          <w:sz w:val="16"/>
          <w:szCs w:val="16"/>
        </w:rPr>
        <w:t>generates or makes available.</w:t>
      </w:r>
    </w:p>
    <w:p w14:paraId="4FC48E74" w14:textId="77777777">
      <w:pPr>
        <w:pStyle w:val="ListParagraph"/>
        <w:numPr>
          <w:ilvl w:val="1"/>
          <w:numId w:val="1"/>
        </w:numPr>
        <w:spacing w:after="120"/>
        <w:ind w:firstLine="0" w:left="0"/>
        <w:contextualSpacing w:val="0"/>
        <w:jc w:val="both"/>
        <w:rPr>
          <w:rFonts w:ascii="Arial" w:hAnsi="Arial" w:cs="Arial"/>
          <w:sz w:val="16"/>
          <w:szCs w:val="16"/>
        </w:rPr>
      </w:pPr>
      <w:r>
        <w:rPr>
          <w:rFonts w:ascii="Arial" w:hAnsi="Arial" w:cs="Arial"/>
          <w:sz w:val="16"/>
          <w:szCs w:val="16"/>
        </w:rPr>
        <w:t>“Partner Data” means data and information that Partner provides to, or that is collected through Partner's use of, the Product.</w:t>
      </w:r>
    </w:p>
    <w:p w14:paraId="4299DEB8" w14:textId="77777777">
      <w:pPr>
        <w:pStyle w:val="ListParagraph"/>
        <w:numPr>
          <w:ilvl w:val="1"/>
          <w:numId w:val="1"/>
        </w:numPr>
        <w:spacing w:after="120"/>
        <w:ind w:firstLine="0" w:left="0"/>
        <w:contextualSpacing w:val="0"/>
        <w:jc w:val="both"/>
        <w:rPr>
          <w:rFonts w:ascii="Arial" w:hAnsi="Arial" w:cs="Arial"/>
          <w:sz w:val="16"/>
          <w:szCs w:val="16"/>
        </w:rPr>
      </w:pPr>
      <w:r>
        <w:rPr>
          <w:rFonts w:ascii="Arial" w:hAnsi="Arial" w:cs="Arial"/>
          <w:sz w:val="16"/>
          <w:szCs w:val="16"/>
        </w:rPr>
        <w:t>“Partner Materials” has the meaning given in Section 6.3 (Partner Materials and Partner Data).</w:t>
      </w:r>
    </w:p>
    <w:p w14:paraId="24021CE0" w14:textId="77777777">
      <w:pPr>
        <w:pStyle w:val="ListParagraph"/>
        <w:numPr>
          <w:ilvl w:val="1"/>
          <w:numId w:val="1"/>
        </w:numPr>
        <w:spacing w:after="120"/>
        <w:ind w:firstLine="0" w:left="0"/>
        <w:contextualSpacing w:val="0"/>
        <w:jc w:val="both"/>
        <w:rPr>
          <w:rFonts w:ascii="Arial" w:hAnsi="Arial" w:cs="Arial"/>
          <w:sz w:val="16"/>
          <w:szCs w:val="16"/>
        </w:rPr>
      </w:pPr>
      <w:r>
        <w:rPr>
          <w:rFonts w:ascii="Arial" w:hAnsi="Arial" w:cs="Arial"/>
          <w:sz w:val="16"/>
          <w:szCs w:val="16"/>
        </w:rPr>
        <w:t>“Program” means the design-partner program conducted under this Agreement during the initial Term, in which Partner has early access to the Product and gives Feedback to Provider.</w:t>
      </w:r>
    </w:p>
    <w:p w14:paraId="001A83A9" w14:textId="77777777">
      <w:pPr>
        <w:pStyle w:val="ListParagraph"/>
        <w:numPr>
          <w:ilvl w:val="1"/>
          <w:numId w:val="1"/>
        </w:numPr>
        <w:spacing w:after="120"/>
        <w:ind w:firstLine="0" w:left="0"/>
        <w:contextualSpacing w:val="0"/>
        <w:jc w:val="both"/>
        <w:rPr>
          <w:rFonts w:ascii="Arial" w:hAnsi="Arial" w:cs="Arial"/>
          <w:sz w:val="16"/>
          <w:szCs w:val="16"/>
        </w:rPr>
      </w:pPr>
      <w:r>
        <w:rPr>
          <w:rFonts w:ascii="Arial" w:hAnsi="Arial" w:cs="Arial"/>
          <w:sz w:val="16"/>
          <w:szCs w:val="16"/>
        </w:rPr>
        <w:t>“Process” means to access, collect, use, store, host, transmit, analyze, or otherwise handle data.</w:t>
      </w:r>
    </w:p>
    <w:p w14:paraId="1439AC69" w14:textId="77777777">
      <w:pPr>
        <w:pStyle w:val="ListParagraph"/>
        <w:numPr>
          <w:ilvl w:val="1"/>
          <w:numId w:val="1"/>
        </w:numPr>
        <w:spacing w:after="120"/>
        <w:ind w:firstLine="0" w:left="0"/>
        <w:contextualSpacing w:val="0"/>
        <w:jc w:val="both"/>
        <w:rPr>
          <w:rFonts w:ascii="Arial" w:hAnsi="Arial" w:eastAsia="Arial" w:cs="Arial"/>
          <w:sz w:val="16"/>
        </w:rPr>
      </w:pPr>
      <w:r>
        <w:rPr>
          <w:rFonts w:ascii="Arial" w:hAnsi="Arial" w:eastAsia="Arial" w:cs="Arial"/>
          <w:sz w:val="16"/>
        </w:rPr>
        <w:t xml:space="preserve">“Product” means the </w:t>
      </w:r>
      <w:r>
        <w:rPr>
          <w:rFonts w:ascii="Arial" w:hAnsi="Arial" w:eastAsia="Arial" w:cs="Arial"/>
          <w:sz w:val="16"/>
        </w:rPr>
        <w:t>products, services, features, workflows</w:t>
      </w:r>
      <w:r>
        <w:rPr>
          <w:rFonts w:ascii="Arial" w:hAnsi="Arial" w:eastAsia="Arial" w:cs="Arial"/>
          <w:sz w:val="16"/>
        </w:rPr>
        <w:t>, and other functionality described in or made available under the Order Form, together</w:t>
      </w:r>
      <w:r>
        <w:rPr>
          <w:rFonts w:ascii="Arial" w:hAnsi="Arial" w:cs="Arial"/>
          <w:sz w:val="16"/>
          <w:szCs w:val="16"/>
        </w:rPr>
        <w:t xml:space="preserve"> with any related Outputs.</w:t>
      </w:r>
    </w:p>
    <w:p w14:paraId="0397EC9A" w14:textId="77777777">
      <w:pPr>
        <w:pStyle w:val="ListParagraph"/>
        <w:numPr>
          <w:ilvl w:val="1"/>
          <w:numId w:val="1"/>
        </w:numPr>
        <w:spacing w:after="120"/>
        <w:ind w:firstLine="0" w:left="0"/>
        <w:contextualSpacing w:val="0"/>
        <w:jc w:val="both"/>
      </w:pPr>
      <w:r>
        <w:rPr>
          <w:rFonts w:ascii="Arial" w:hAnsi="Arial" w:cs="Arial"/>
          <w:sz w:val="16"/>
          <w:szCs w:val="16"/>
        </w:rPr>
        <w:t>“Recipient” means a party to this Agreement when the party receives Confidential Information from the other party.</w:t>
      </w:r>
    </w:p>
    <w:sectPr>
      <w:headerReference w:type="default" r:id="rId14"/>
      <w:pgSz w:w="12240" w:h="15840"/>
      <w:pgMar w:top="1080" w:right="1080" w:bottom="1080" w:left="1080" w:header="360" w:footer="432" w:gutter="0"/>
      <w:pgNumType w:start="1"/>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B3B07" w14:textId="77777777">
      <w:r>
        <w:separator/>
      </w:r>
    </w:p>
  </w:endnote>
  <w:endnote w:type="continuationSeparator" w:id="0">
    <w:p w14:paraId="139FB86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3212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B5CB6" w14:textId="27E2672A">
    <w:pPr>
      <w:pBdr>
        <w:top w:val="nil"/>
        <w:left w:val="nil"/>
        <w:bottom w:val="nil"/>
        <w:right w:val="nil"/>
        <w:between w:val="nil"/>
      </w:pBdr>
      <w:tabs>
        <w:tab w:val="center" w:pos="4680"/>
        <w:tab w:val="right" w:pos="10080"/>
      </w:tabs>
      <w:rPr>
        <w:rFonts w:ascii="Arial" w:eastAsia="Arial" w:hAnsi="Arial" w:cs="Arial"/>
        <w:color w:val="000000"/>
        <w:sz w:val="13"/>
        <w:szCs w:val="13"/>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13CD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71AA2" w14:textId="77777777">
      <w:r>
        <w:separator/>
      </w:r>
    </w:p>
  </w:footnote>
  <w:footnote w:type="continuationSeparator" w:id="0">
    <w:p w14:paraId="7E8C673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455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DC895" w14:textId="34E793A3">
    <w:pPr>
      <w:pBdr>
        <w:top w:val="nil"/>
        <w:left w:val="nil"/>
        <w:bottom w:val="nil"/>
        <w:right w:val="nil"/>
        <w:between w:val="nil"/>
      </w:pBdr>
      <w:tabs>
        <w:tab w:val="center" w:pos="4680"/>
        <w:tab w:val="right" w:pos="9360"/>
      </w:tabs>
      <w:jc w:val="center"/>
      <w:rPr>
        <w:rFonts w:ascii="Times New Roman" w:eastAsia="Arial" w:hAnsi="Times New Roman" w:cs="Times New Roman"/>
        <w:b/>
      </w:rPr>
    </w:pPr>
    <w:r>
      <w:rPr>
        <w:rFonts w:ascii="Times New Roman" w:eastAsia="Arial" w:hAnsi="Times New Roman" w:cs="Times New Roman"/>
        <w:b/>
      </w:rPr>
      <w:t xml:space="preserve">Company </w:t>
    </w:r>
    <w:r>
      <w:rPr>
        <w:rFonts w:ascii="Times New Roman" w:eastAsia="Arial" w:hAnsi="Times New Roman" w:cs="Times New Roman"/>
        <w:b/>
      </w:rPr>
      <w:t>Design Partner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408B3"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5C75C" w14:textId="73847CEA">
    <w:pPr>
      <w:pBdr>
        <w:top w:val="nil"/>
        <w:left w:val="nil"/>
        <w:bottom w:val="nil"/>
        <w:right w:val="nil"/>
        <w:between w:val="nil"/>
      </w:pBdr>
      <w:tabs>
        <w:tab w:val="center" w:pos="4680"/>
        <w:tab w:val="right" w:pos="9360"/>
      </w:tabs>
      <w:jc w:val="center"/>
      <w:rPr>
        <w:rFonts w:ascii="Times New Roman" w:eastAsia="Arial" w:hAnsi="Times New Roman" w:cs="Times New Roman"/>
        <w:b/>
      </w:rPr>
    </w:pPr>
    <w:r>
      <w:rPr>
        <w:rFonts w:ascii="Times New Roman" w:eastAsia="Arial" w:hAnsi="Times New Roman" w:cs="Times New Roman"/>
        <w:b/>
      </w:rPr>
      <w:t xml:space="preserve">Design Partner </w:t>
    </w:r>
    <w:r>
      <w:rPr>
        <w:rFonts w:ascii="Times New Roman" w:eastAsia="Arial" w:hAnsi="Times New Roman" w:cs="Times New Roman"/>
        <w:b/>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6A08"/>
    <w:multiLevelType w:val="multilevel"/>
    <w:tmpl w:val="D020EF08"/>
    <w:styleLink w:val="CurrentList3"/>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077E2D"/>
    <w:multiLevelType w:val="multilevel"/>
    <w:tmpl w:val="FC923A36"/>
    <w:numStyleLink w:val="CPstyletest"/>
  </w:abstractNum>
  <w:abstractNum w:abstractNumId="2" w15:restartNumberingAfterBreak="0">
    <w:nsid w:val="1EC64EEF"/>
    <w:multiLevelType w:val="multilevel"/>
    <w:tmpl w:val="927ACE7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E243462"/>
    <w:multiLevelType w:val="multilevel"/>
    <w:tmpl w:val="893E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DC7419"/>
    <w:multiLevelType w:val="multilevel"/>
    <w:tmpl w:val="FC923A36"/>
    <w:styleLink w:val="CPstyletest"/>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lowerLetter"/>
      <w:lvlText w:val="(%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81307A6"/>
    <w:multiLevelType w:val="multilevel"/>
    <w:tmpl w:val="49942E98"/>
    <w:styleLink w:val="CurrentList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D04291B"/>
    <w:multiLevelType w:val="multilevel"/>
    <w:tmpl w:val="688C44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8A05D3"/>
    <w:multiLevelType w:val="multilevel"/>
    <w:tmpl w:val="5BEA9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1C2A55"/>
    <w:multiLevelType w:val="multilevel"/>
    <w:tmpl w:val="5BF687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6029256">
    <w:abstractNumId w:val="1"/>
    <w:lvlOverride w:ilvl="1">
      <w:lvl w:ilvl="1">
        <w:start w:val="1"/>
        <w:numFmt w:val="decimal"/>
        <w:lvlText w:val="%1.%2."/>
        <w:lvlJc w:val="left"/>
        <w:pPr>
          <w:ind w:left="792" w:hanging="432"/>
        </w:pPr>
        <w:rPr>
          <w:rFonts w:ascii="Arial" w:hAnsi="Arial" w:cs="Arial" w:hint="default"/>
          <w:b w:val="0"/>
          <w:bCs w:val="0"/>
          <w:sz w:val="16"/>
          <w:szCs w:val="16"/>
        </w:rPr>
      </w:lvl>
    </w:lvlOverride>
    <w:lvlOverride w:ilvl="2">
      <w:lvl w:ilvl="2">
        <w:start w:val="1"/>
        <w:numFmt w:val="lowerLetter"/>
        <w:lvlText w:val="(%3)"/>
        <w:lvlJc w:val="left"/>
        <w:pPr>
          <w:ind w:left="1224" w:hanging="504"/>
        </w:pPr>
        <w:rPr>
          <w:rFonts w:hint="default"/>
          <w:b w:val="0"/>
          <w:bCs w:val="0"/>
        </w:rPr>
      </w:lvl>
    </w:lvlOverride>
  </w:num>
  <w:num w:numId="2" w16cid:durableId="1942566509">
    <w:abstractNumId w:val="2"/>
  </w:num>
  <w:num w:numId="3" w16cid:durableId="214394564">
    <w:abstractNumId w:val="5"/>
  </w:num>
  <w:num w:numId="4" w16cid:durableId="186453054">
    <w:abstractNumId w:val="0"/>
  </w:num>
  <w:num w:numId="5" w16cid:durableId="1672875182">
    <w:abstractNumId w:val="4"/>
  </w:num>
  <w:num w:numId="6" w16cid:durableId="1584139724">
    <w:abstractNumId w:val="6"/>
  </w:num>
  <w:num w:numId="7" w16cid:durableId="1757088038">
    <w:abstractNumId w:val="8"/>
  </w:num>
  <w:num w:numId="8" w16cid:durableId="2038002679">
    <w:abstractNumId w:val="7"/>
  </w:num>
  <w:num w:numId="9" w16cid:durableId="1037268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363"/>
    <w:rsid w:val="00061326"/>
    <w:rsid w:val="001060B1"/>
    <w:rsid w:val="00115547"/>
    <w:rsid w:val="00121288"/>
    <w:rsid w:val="00152132"/>
    <w:rsid w:val="00174581"/>
    <w:rsid w:val="001919DE"/>
    <w:rsid w:val="00192368"/>
    <w:rsid w:val="001A227A"/>
    <w:rsid w:val="001C2347"/>
    <w:rsid w:val="001D1D6F"/>
    <w:rsid w:val="001E5502"/>
    <w:rsid w:val="001E68E1"/>
    <w:rsid w:val="001F0DB1"/>
    <w:rsid w:val="002114C8"/>
    <w:rsid w:val="00211BB4"/>
    <w:rsid w:val="00215948"/>
    <w:rsid w:val="00243DFF"/>
    <w:rsid w:val="00284F13"/>
    <w:rsid w:val="002A282B"/>
    <w:rsid w:val="002E79FF"/>
    <w:rsid w:val="002F1171"/>
    <w:rsid w:val="002F6E45"/>
    <w:rsid w:val="003137FE"/>
    <w:rsid w:val="00323571"/>
    <w:rsid w:val="00351CD9"/>
    <w:rsid w:val="0036290C"/>
    <w:rsid w:val="003D6E1E"/>
    <w:rsid w:val="003F36C6"/>
    <w:rsid w:val="0040570A"/>
    <w:rsid w:val="00443EE9"/>
    <w:rsid w:val="00450E40"/>
    <w:rsid w:val="004E40FA"/>
    <w:rsid w:val="004F1665"/>
    <w:rsid w:val="005112A9"/>
    <w:rsid w:val="00576D4C"/>
    <w:rsid w:val="005B2AE5"/>
    <w:rsid w:val="005D1472"/>
    <w:rsid w:val="005D26F9"/>
    <w:rsid w:val="0063265F"/>
    <w:rsid w:val="00672C78"/>
    <w:rsid w:val="00700FBA"/>
    <w:rsid w:val="00734A12"/>
    <w:rsid w:val="007364B2"/>
    <w:rsid w:val="007B260F"/>
    <w:rsid w:val="007D3247"/>
    <w:rsid w:val="007E2BBE"/>
    <w:rsid w:val="00816382"/>
    <w:rsid w:val="008165FB"/>
    <w:rsid w:val="008254AF"/>
    <w:rsid w:val="008509A8"/>
    <w:rsid w:val="008E33F5"/>
    <w:rsid w:val="00934A90"/>
    <w:rsid w:val="00967C85"/>
    <w:rsid w:val="009C7A28"/>
    <w:rsid w:val="00A2696B"/>
    <w:rsid w:val="00A54C84"/>
    <w:rsid w:val="00A642E3"/>
    <w:rsid w:val="00A915A5"/>
    <w:rsid w:val="00AC7A8F"/>
    <w:rsid w:val="00AE21BC"/>
    <w:rsid w:val="00B359B3"/>
    <w:rsid w:val="00B36300"/>
    <w:rsid w:val="00B567C9"/>
    <w:rsid w:val="00B65914"/>
    <w:rsid w:val="00BA527B"/>
    <w:rsid w:val="00BB4A61"/>
    <w:rsid w:val="00BC45B9"/>
    <w:rsid w:val="00C00E4E"/>
    <w:rsid w:val="00C34C2A"/>
    <w:rsid w:val="00C84156"/>
    <w:rsid w:val="00C90841"/>
    <w:rsid w:val="00CC5B73"/>
    <w:rsid w:val="00D156B4"/>
    <w:rsid w:val="00D46D9A"/>
    <w:rsid w:val="00D55962"/>
    <w:rsid w:val="00D650A1"/>
    <w:rsid w:val="00D81EAF"/>
    <w:rsid w:val="00D93367"/>
    <w:rsid w:val="00DA4BD7"/>
    <w:rsid w:val="00DF146A"/>
    <w:rsid w:val="00E37F96"/>
    <w:rsid w:val="00E46115"/>
    <w:rsid w:val="00E97361"/>
    <w:rsid w:val="00EA5A7E"/>
    <w:rsid w:val="00EB507C"/>
    <w:rsid w:val="00EC7D09"/>
    <w:rsid w:val="00ED7AC8"/>
    <w:rsid w:val="00EE0D7C"/>
    <w:rsid w:val="00F20363"/>
    <w:rsid w:val="00F20E10"/>
    <w:rsid w:val="00F60B72"/>
    <w:rsid w:val="00FC6309"/>
    <w:rsid w:val="00FF2CF9"/>
    <w:rsid w:val="00FF353F"/>
    <w:rsid w:val="00FF4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D6ABE"/>
  <w15:docId w15:val="{DC8E914D-01E7-934A-B2DC-56BD6E2F707E}"/>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04A1F"/>
    <w:pPr>
      <w:tabs>
        <w:tab w:val="center" w:pos="4680"/>
        <w:tab w:val="right" w:pos="9360"/>
      </w:tabs>
    </w:pPr>
  </w:style>
  <w:style w:type="character" w:customStyle="1" w:styleId="HeaderChar">
    <w:name w:val="Header Char"/>
    <w:basedOn w:val="DefaultParagraphFont"/>
    <w:link w:val="Header"/>
    <w:uiPriority w:val="99"/>
    <w:rsid w:val="00904A1F"/>
  </w:style>
  <w:style w:type="paragraph" w:styleId="Footer">
    <w:name w:val="footer"/>
    <w:basedOn w:val="Normal"/>
    <w:link w:val="FooterChar"/>
    <w:uiPriority w:val="99"/>
    <w:unhideWhenUsed/>
    <w:rsid w:val="00904A1F"/>
    <w:pPr>
      <w:tabs>
        <w:tab w:val="center" w:pos="4680"/>
        <w:tab w:val="right" w:pos="9360"/>
      </w:tabs>
    </w:pPr>
  </w:style>
  <w:style w:type="character" w:customStyle="1" w:styleId="FooterChar">
    <w:name w:val="Footer Char"/>
    <w:basedOn w:val="DefaultParagraphFont"/>
    <w:link w:val="Footer"/>
    <w:uiPriority w:val="99"/>
    <w:rsid w:val="00904A1F"/>
  </w:style>
  <w:style w:type="table" w:styleId="TableGrid">
    <w:name w:val="Table Grid"/>
    <w:basedOn w:val="TableNormal"/>
    <w:uiPriority w:val="39"/>
    <w:rsid w:val="00EA3EB7"/>
    <w:tblPr>
      <w:tblInd w:w="0" w:type="dxa"/>
      <w:tblCellMar>
        <w:top w:w="0" w:type="dxa"/>
        <w:left w:w="108" w:type="dxa"/>
        <w:bottom w:w="0" w:type="dxa"/>
        <w:right w:w="108" w:type="dxa"/>
      </w:tblCellMar>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08F5"/>
    <w:rPr>
      <w:color w:val="0563C1" w:themeColor="hyperlink"/>
      <w:u w:val="single"/>
    </w:rPr>
  </w:style>
  <w:style w:type="character" w:styleId="UnresolvedMention">
    <w:name w:val="Unresolved Mention"/>
    <w:basedOn w:val="DefaultParagraphFont"/>
    <w:uiPriority w:val="99"/>
    <w:semiHidden/>
    <w:unhideWhenUsed/>
    <w:rsid w:val="002408F5"/>
    <w:rPr>
      <w:color w:val="605E5C"/>
      <w:shd w:val="clear" w:color="auto" w:fill="E1DFDD"/>
    </w:rPr>
  </w:style>
  <w:style w:type="paragraph" w:styleId="Revision">
    <w:name w:val="Revision"/>
    <w:hidden/>
    <w:uiPriority w:val="99"/>
    <w:semiHidden/>
    <w:rsid w:val="009563EB"/>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styleId="CommentReference">
    <w:name w:val="annotation reference"/>
    <w:basedOn w:val="DefaultParagraphFont"/>
    <w:uiPriority w:val="99"/>
    <w:semiHidden/>
    <w:unhideWhenUsed/>
    <w:rsid w:val="005D4E64"/>
    <w:rPr>
      <w:sz w:val="16"/>
      <w:szCs w:val="16"/>
    </w:rPr>
  </w:style>
  <w:style w:type="paragraph" w:styleId="CommentText">
    <w:name w:val="annotation text"/>
    <w:basedOn w:val="Normal"/>
    <w:link w:val="CommentTextChar"/>
    <w:uiPriority w:val="99"/>
    <w:semiHidden/>
    <w:unhideWhenUsed/>
    <w:rsid w:val="005D4E64"/>
    <w:rPr>
      <w:sz w:val="20"/>
      <w:szCs w:val="20"/>
    </w:rPr>
  </w:style>
  <w:style w:type="character" w:customStyle="1" w:styleId="CommentTextChar">
    <w:name w:val="Comment Text Char"/>
    <w:basedOn w:val="DefaultParagraphFont"/>
    <w:link w:val="CommentText"/>
    <w:uiPriority w:val="99"/>
    <w:semiHidden/>
    <w:rsid w:val="005D4E64"/>
    <w:rPr>
      <w:sz w:val="20"/>
      <w:szCs w:val="20"/>
    </w:rPr>
  </w:style>
  <w:style w:type="paragraph" w:styleId="CommentSubject">
    <w:name w:val="annotation subject"/>
    <w:basedOn w:val="CommentText"/>
    <w:next w:val="CommentText"/>
    <w:link w:val="CommentSubjectChar"/>
    <w:uiPriority w:val="99"/>
    <w:semiHidden/>
    <w:unhideWhenUsed/>
    <w:rsid w:val="005D4E64"/>
    <w:rPr>
      <w:b/>
      <w:bCs/>
    </w:rPr>
  </w:style>
  <w:style w:type="character" w:customStyle="1" w:styleId="CommentSubjectChar">
    <w:name w:val="Comment Subject Char"/>
    <w:basedOn w:val="CommentTextChar"/>
    <w:link w:val="CommentSubject"/>
    <w:uiPriority w:val="99"/>
    <w:semiHidden/>
    <w:rsid w:val="005D4E64"/>
    <w:rPr>
      <w:b/>
      <w:bCs/>
      <w:sz w:val="20"/>
      <w:szCs w:val="20"/>
    </w:rPr>
  </w:style>
  <w:style w:type="table" w:customStyle="1" w:styleId="a">
    <w:basedOn w:val="TableNormal"/>
    <w:tblPr>
      <w:tblStyleRowBandSize w:val="1"/>
      <w:tblStyleColBandSize w:val="1"/>
    </w:tblPr>
  </w:style>
  <w:style w:type="table" w:customStyle="1" w:styleId="a0">
    <w:basedOn w:val="TableNormal"/>
    <w:tblPr>
      <w:tblInd w:w="0" w:type="dxa"/>
      <w:tblCellMar>
        <w:top w:w="0" w:type="dxa"/>
        <w:left w:w="108" w:type="dxa"/>
        <w:bottom w:w="0" w:type="dxa"/>
        <w:right w:w="108" w:type="dxa"/>
      </w:tblCellMar>
      <w:tblInd w:w="0" w:type="dxa"/>
      <w:tblCellMar>
        <w:top w:w="0" w:type="dxa"/>
        <w:left w:w="108" w:type="dxa"/>
        <w:bottom w:w="0" w:type="dxa"/>
        <w:right w:w="108" w:type="dxa"/>
      </w:tblCellMar>
      <w:tblStyleRowBandSize w:val="1"/>
      <w:tblStyleColBandSize w:val="1"/>
    </w:tblPr>
  </w:style>
  <w:style w:type="paragraph" w:styleId="ListParagraph">
    <w:name w:val="List Paragraph"/>
    <w:basedOn w:val="Normal"/>
    <w:uiPriority w:val="34"/>
    <w:qFormat/>
    <w:rsid w:val="00DA4BD7"/>
    <w:pPr>
      <w:ind w:left="720"/>
      <w:contextualSpacing/>
    </w:pPr>
  </w:style>
  <w:style w:type="numbering" w:customStyle="1" w:styleId="CurrentList1">
    <w:name w:val="Current List1"/>
    <w:uiPriority w:val="99"/>
    <w:rsid w:val="00DA4BD7"/>
    <w:pPr>
      <w:numPr>
        <w:numId w:val="2"/>
      </w:numPr>
    </w:pPr>
  </w:style>
  <w:style w:type="numbering" w:customStyle="1" w:styleId="CurrentList2">
    <w:name w:val="Current List2"/>
    <w:uiPriority w:val="99"/>
    <w:rsid w:val="002F1171"/>
    <w:pPr>
      <w:numPr>
        <w:numId w:val="3"/>
      </w:numPr>
    </w:pPr>
  </w:style>
  <w:style w:type="numbering" w:customStyle="1" w:styleId="CurrentList3">
    <w:name w:val="Current List3"/>
    <w:uiPriority w:val="99"/>
    <w:rsid w:val="002F1171"/>
    <w:pPr>
      <w:numPr>
        <w:numId w:val="4"/>
      </w:numPr>
    </w:pPr>
  </w:style>
  <w:style w:type="numbering" w:customStyle="1" w:styleId="CPstyletest">
    <w:name w:val="CP style test"/>
    <w:uiPriority w:val="99"/>
    <w:rsid w:val="00FF2CF9"/>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8A5825-A37A-4E49-9C1C-F9D28D440776}">
  <we:reference id="wa200010453" version="1.0.0.1" store="en-US" storeType="OMEX"/>
  <we:alternateReferences>
    <we:reference id="wa200010453" version="1.0.0.1" store="" storeType="OMEX"/>
  </we:alternateReferences>
  <we:properties>
    <we:property name="claude.fileId" value="&quot;3cfe8a85-5dcb-42fe-99cb-3a7adff584d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rQ62r3RgOsAYl/mDiPh+1ZTyWA==">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3345</Words>
  <Characters>19403</Characters>
  <Application>Microsoft Office Word</Application>
  <DocSecurity>0</DocSecurity>
  <Lines>421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2026-06-15T22:27:00Z</dcterms:created>
  <dcterms:modified xsi:type="dcterms:W3CDTF">2026-06-15T22:27:00Z</dcterms:modified>
</cp:coreProperties>
</file>