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neomage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ai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neomage (ai). El objetivo es validar que el comportamiento descrito a continuación se mantiene estable entre versiones, y proveer un protocolo reproducible para QA manual y automatizado.</w:t>
      </w:r>
    </w:p>
    <w:p>
      <w:r>
        <w:t>Generación de imágenes con Flux/SDXL/DALLE: prompt, params, galería, history, edit con inpainting.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Edit</w:t>
      </w:r>
    </w:p>
    <w:p>
      <w:pPr>
        <w:pStyle w:val="ListBullet"/>
      </w:pPr>
      <w:r>
        <w:t>Gallery</w:t>
      </w:r>
    </w:p>
    <w:p>
      <w:pPr>
        <w:pStyle w:val="ListBullet"/>
      </w:pPr>
      <w:r>
        <w:t>Gen</w:t>
      </w:r>
    </w:p>
    <w:p>
      <w:pPr>
        <w:pStyle w:val="ListBullet"/>
      </w:pPr>
      <w:r>
        <w:t>Model</w:t>
      </w:r>
    </w:p>
    <w:p>
      <w:pPr>
        <w:pStyle w:val="ListBullet"/>
      </w:pPr>
      <w:r>
        <w:t>Params</w:t>
      </w:r>
    </w:p>
    <w:p>
      <w:pPr>
        <w:pStyle w:val="ListBullet"/>
      </w:pPr>
      <w:r>
        <w:t>Quota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Generar imagen desde prompt</w:t>
      </w:r>
    </w:p>
    <w:p>
      <w:pPr>
        <w:pStyle w:val="ListBullet"/>
      </w:pPr>
      <w:r>
        <w:t>Selección de modelo</w:t>
      </w:r>
    </w:p>
    <w:p>
      <w:pPr>
        <w:pStyle w:val="ListBullet"/>
      </w:pPr>
      <w:r>
        <w:t>Params: aspect, steps, seed</w:t>
      </w:r>
    </w:p>
    <w:p>
      <w:pPr>
        <w:pStyle w:val="ListBullet"/>
      </w:pPr>
      <w:r>
        <w:t>Galería con histórico</w:t>
      </w:r>
    </w:p>
    <w:p>
      <w:pPr>
        <w:pStyle w:val="ListBullet"/>
      </w:pPr>
      <w:r>
        <w:t>Edit / inpainting</w:t>
      </w:r>
    </w:p>
    <w:p>
      <w:pPr>
        <w:pStyle w:val="ListBullet"/>
      </w:pPr>
      <w:r>
        <w:t>Cuota imagesPer24Hours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Generar 1 imagen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Prompt + run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Imagen generada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Cambiar a SDXL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Pick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Próxima usa SDXL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Params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Aspect 16:9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Pick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Render 16:9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Gallery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Ver histórico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gallery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Inpainting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Mask + prompt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Edición aplicada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IMG-06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Quota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Bloqueo &gt; daily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Generar 11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Bloqueo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