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OPENFIREHOUSE</w:t>
      </w:r>
    </w:p>
    <w:p>
      <w:pPr>
        <w:spacing w:after="100"/>
        <w:jc w:val="center"/>
      </w:pPr>
      <w:r>
        <w:rPr>
          <w:rFonts w:ascii="Arial" w:cs="Arial" w:eastAsia="Arial" w:hAnsi="Arial"/>
          <w:color w:val="555555"/>
          <w:sz w:val="36"/>
          <w:szCs w:val="36"/>
        </w:rPr>
        <w:t xml:space="preserve">Technical Architecture Document</w:t>
      </w:r>
    </w:p>
    <w:p>
      <w:pPr>
        <w:spacing w:after="600"/>
        <w:jc w:val="center"/>
      </w:pPr>
      <w:r>
        <w:rPr>
          <w:rFonts w:ascii="Arial" w:cs="Arial" w:eastAsia="Arial" w:hAnsi="Arial"/>
          <w:color w:val="777777"/>
          <w:sz w:val="28"/>
          <w:szCs w:val="28"/>
        </w:rPr>
        <w:t xml:space="preserve">Version 2.0</w:t>
      </w:r>
    </w:p>
    <w:p>
      <w:pPr>
        <w:pBdr>
          <w:top w:val="single" w:color="1B4F72" w:sz="6" w:space="1"/>
        </w:pBdr>
        <w:spacing w:after="0"/>
        <w:jc w:val="center"/>
      </w:pPr>
    </w:p>
    <w:p>
      <w:pPr>
        <w:spacing w:before="400"/>
        <w:jc w:val="center"/>
      </w:pPr>
      <w:r>
        <w:rPr>
          <w:rFonts w:ascii="Arial" w:cs="Arial" w:eastAsia="Arial" w:hAnsi="Arial"/>
          <w:color w:val="555555"/>
          <w:sz w:val="24"/>
          <w:szCs w:val="24"/>
        </w:rPr>
        <w:t xml:space="preserve">NJ Fire Department Management Platform</w:t>
      </w:r>
    </w:p>
    <w:p>
      <w:pPr>
        <w:jc w:val="center"/>
      </w:pPr>
      <w:r>
        <w:rPr>
          <w:rFonts w:ascii="Arial" w:cs="Arial" w:eastAsia="Arial" w:hAnsi="Arial"/>
          <w:color w:val="777777"/>
          <w:sz w:val="22"/>
          <w:szCs w:val="22"/>
        </w:rPr>
        <w:t xml:space="preserve">Volunteer, Career, and Combination Departments</w:t>
      </w:r>
    </w:p>
    <w:p>
      <w:pPr>
        <w:spacing w:before="1200"/>
        <w:jc w:val="center"/>
      </w:pPr>
      <w:r>
        <w:rPr>
          <w:rFonts w:ascii="Arial" w:cs="Arial" w:eastAsia="Arial" w:hAnsi="Arial"/>
          <w:color w:val="999999"/>
          <w:sz w:val="20"/>
          <w:szCs w:val="20"/>
        </w:rPr>
        <w:t xml:space="preserve">Prepared: March 15, 2026</w:t>
      </w:r>
    </w:p>
    <w:p>
      <w:pPr>
        <w:jc w:val="center"/>
      </w:pPr>
      <w:r>
        <w:rPr>
          <w:rFonts w:ascii="Arial" w:cs="Arial" w:eastAsia="Arial" w:hAnsi="Arial"/>
          <w:color w:val="999999"/>
          <w:sz w:val="20"/>
          <w:szCs w:val="20"/>
        </w:rPr>
        <w:t xml:space="preserve">Classification: Internal / Technical Reference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Platform Overview</w:t>
      </w:r>
    </w:p>
    <w:p>
      <w:pPr>
        <w:spacing w:after="120"/>
      </w:pPr>
      <w:r>
        <w:rPr>
          <w:rFonts w:ascii="Arial" w:cs="Arial" w:eastAsia="Arial" w:hAnsi="Arial"/>
          <w:sz w:val="22"/>
          <w:szCs w:val="22"/>
        </w:rPr>
        <w:t xml:space="preserve">OpenFirehouse is a full-service fire department management SaaS platform designed for New Jersey volunteer, career, and combination fire departments. The platform provides comprehensive tools for managing every aspect of fire department operations, from incident response and training to payroll, FLSA compliance, and AI-powered analytics.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r>
      <w:tr>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API Route Files</w:t>
            </w:r>
          </w:p>
        </w:tc>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r>
      <w:tr>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Seed Data Files</w:t>
            </w:r>
          </w:p>
        </w:tc>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Navigation Pages</w:t>
            </w:r>
          </w:p>
        </w:tc>
        <w:tc>
          <w:tcPr>
            <w:tcW w:type="dxa" w:w="468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 Levels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(Member, Officer, Chief)</w:t>
            </w:r>
          </w:p>
        </w:tc>
      </w:tr>
    </w:tbl>
    <w:p>
      <w:r>
        <w:br w:type="page"/>
      </w:r>
    </w:p>
    <w:p>
      <w:pPr>
        <w:pStyle w:val="Heading1"/>
      </w:pPr>
      <w:r>
        <w:rPr>
          <w:rFonts w:ascii="Arial" w:cs="Arial" w:eastAsia="Arial" w:hAnsi="Arial"/>
        </w:rPr>
        <w:t xml:space="preserve">2. Technology Stack</w:t>
      </w:r>
    </w:p>
    <w:p>
      <w:pPr>
        <w:pStyle w:val="Heading2"/>
      </w:pPr>
      <w:r>
        <w:rPr>
          <w:rFonts w:ascii="Arial" w:cs="Arial" w:eastAsia="Arial" w:hAnsi="Arial"/>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component framework</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Vite</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7.3.1</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Build tool and dev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CSS framework</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0.577.0</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Icon library (120+ icons)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Recharts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visualization and charts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jsPDF + AutoTable</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4.2.0 / 5.0.7</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Client-side PDF report generation</w:t>
            </w:r>
          </w:p>
        </w:tc>
      </w:tr>
    </w:tbl>
    <w:p>
      <w:pPr>
        <w:pStyle w:val="Heading2"/>
      </w:pPr>
      <w:r>
        <w:rPr>
          <w:rFonts w:ascii="Arial" w:cs="Arial" w:eastAsia="Arial" w:hAnsi="Arial"/>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runtime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Express.js</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4.18.2</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HTTP server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relational database</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pg (node-postgres)</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8.11.3</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PostgreSQL driver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jsonwebtoken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authentication</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bcrypt</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6.0.0</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Password hashing (10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Gzip response compression</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web-push</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3.6.7</w:t>
            </w:r>
          </w:p>
        </w:tc>
        <w:tc>
          <w:tcPr>
            <w:tcW w:type="dxa" w:w="5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Push notification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recall notifications</w:t>
            </w:r>
          </w:p>
        </w:tc>
      </w:tr>
    </w:tbl>
    <w:p>
      <w:pPr>
        <w:pStyle w:val="Heading2"/>
      </w:pPr>
      <w:r>
        <w:rPr>
          <w:rFonts w:ascii="Arial" w:cs="Arial" w:eastAsia="Arial" w:hAnsi="Arial"/>
        </w:rPr>
        <w:t xml:space="preserve">2.3 AI Integration</w:t>
      </w:r>
    </w:p>
    <w:p>
      <w:pPr>
        <w:spacing w:after="120"/>
      </w:pPr>
      <w:r>
        <w:rPr>
          <w:rFonts w:ascii="Arial" w:cs="Arial" w:eastAsia="Arial" w:hAnsi="Arial"/>
          <w:sz w:val="22"/>
          <w:szCs w:val="22"/>
        </w:rPr>
        <w:t xml:space="preserve">All AI features use a dual-model fallback architecture. The server-side callAI() helper attempts OpenAI first (gpt-4o-mini), then falls back to Anthropic (claude-haiku-4-5-20241022) if the first provider is unavailable. Both providers are configured via environment variables (OPENAI_API_KEY and ANTHROPIC_API_KEY) on Railway.</w:t>
      </w:r>
    </w:p>
    <w:p>
      <w:r>
        <w:br w:type="page"/>
      </w:r>
    </w:p>
    <w:p>
      <w:pPr>
        <w:pStyle w:val="Heading1"/>
      </w:pPr>
      <w:r>
        <w:rPr>
          <w:rFonts w:ascii="Arial" w:cs="Arial" w:eastAsia="Arial" w:hAnsi="Arial"/>
        </w:rPr>
        <w:t xml:space="preserve">3. Deployment Architecture</w:t>
      </w:r>
    </w:p>
    <w:p>
      <w:pPr>
        <w:pStyle w:val="Heading2"/>
      </w:pPr>
      <w:r>
        <w:rPr>
          <w:rFonts w:ascii="Arial" w:cs="Arial" w:eastAsia="Arial" w:hAnsi="Arial"/>
        </w:rPr>
        <w:t xml:space="preserve">3.1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Auto-deploys from main branch. Build: npx vite build. Output: client/dist (gitignored).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API Server</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5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Express.js on port 3005. Auto-deploys from main branch.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(PostgreSQL)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 with persistent volume. SSL enabled.</w:t>
            </w:r>
          </w:p>
        </w:tc>
      </w:tr>
      <w:tr>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API Proxy</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Vercel Rewrites</w:t>
            </w:r>
          </w:p>
        </w:tc>
        <w:tc>
          <w:tcPr>
            <w:tcW w:type="dxa" w:w="57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vercel.json rewrites /api/* to Railway backend (same-origin for browser).</w:t>
            </w:r>
          </w:p>
        </w:tc>
      </w:tr>
    </w:tbl>
    <w:p>
      <w:pPr>
        <w:pStyle w:val="Heading2"/>
      </w:pPr>
      <w:r>
        <w:rPr>
          <w:rFonts w:ascii="Arial" w:cs="Arial" w:eastAsia="Arial" w:hAnsi="Arial"/>
        </w:rPr>
        <w:t xml:space="preserve">3.2 Deployment Flow</w:t>
      </w:r>
    </w:p>
    <w:p>
      <w:pPr>
        <w:spacing w:after="120"/>
      </w:pPr>
      <w:r>
        <w:rPr>
          <w:rFonts w:ascii="Arial" w:cs="Arial" w:eastAsia="Arial" w:hAnsi="Arial"/>
          <w:sz w:val="22"/>
          <w:szCs w:val="22"/>
        </w:rPr>
        <w:t xml:space="preserve">All changes are committed and pushed to the main branch on GitHub. There is no local development server in use. The deployment flow is:</w:t>
      </w:r>
    </w:p>
    <w:p>
      <w:pPr>
        <w:pStyle w:val="ListParagraph"/>
        <w:numPr>
          <w:ilvl w:val="0"/>
          <w:numId w:val="2"/>
        </w:numPr>
        <w:spacing w:after="60"/>
      </w:pPr>
      <w:r>
        <w:rPr>
          <w:rFonts w:ascii="Arial" w:cs="Arial" w:eastAsia="Arial" w:hAnsi="Arial"/>
          <w:sz w:val="22"/>
          <w:szCs w:val="22"/>
        </w:rPr>
        <w:t xml:space="preserve">Developer pushes to main branch on GitHub</w:t>
      </w:r>
    </w:p>
    <w:p>
      <w:pPr>
        <w:pStyle w:val="ListParagraph"/>
        <w:numPr>
          <w:ilvl w:val="0"/>
          <w:numId w:val="2"/>
        </w:numPr>
        <w:spacing w:after="60"/>
      </w:pPr>
      <w:r>
        <w:rPr>
          <w:rFonts w:ascii="Arial" w:cs="Arial" w:eastAsia="Arial" w:hAnsi="Arial"/>
          <w:sz w:val="22"/>
          <w:szCs w:val="22"/>
        </w:rPr>
        <w:t xml:space="preserve">Vercel auto-detects changes and builds the React frontend (npx vite build)</w:t>
      </w:r>
    </w:p>
    <w:p>
      <w:pPr>
        <w:pStyle w:val="ListParagraph"/>
        <w:numPr>
          <w:ilvl w:val="0"/>
          <w:numId w:val="2"/>
        </w:numPr>
        <w:spacing w:after="60"/>
      </w:pPr>
      <w:r>
        <w:rPr>
          <w:rFonts w:ascii="Arial" w:cs="Arial" w:eastAsia="Arial" w:hAnsi="Arial"/>
          <w:sz w:val="22"/>
          <w:szCs w:val="22"/>
        </w:rPr>
        <w:t xml:space="preserve">Railway auto-detects changes and rebuilds/restarts the Express API server</w:t>
      </w:r>
    </w:p>
    <w:p>
      <w:pPr>
        <w:pStyle w:val="ListParagraph"/>
        <w:numPr>
          <w:ilvl w:val="0"/>
          <w:numId w:val="2"/>
        </w:numPr>
        <w:spacing w:after="60"/>
      </w:pPr>
      <w:r>
        <w:rPr>
          <w:rFonts w:ascii="Arial" w:cs="Arial" w:eastAsia="Arial" w:hAnsi="Arial"/>
          <w:sz w:val="22"/>
          <w:szCs w:val="22"/>
        </w:rPr>
        <w:t xml:space="preserve">Service worker cache name (CACHE_NAME in client/public/sw.js) must be bumped on every deploy to bust browser cache</w:t>
      </w:r>
    </w:p>
    <w:p>
      <w:pPr>
        <w:pStyle w:val="ListParagraph"/>
        <w:numPr>
          <w:ilvl w:val="0"/>
          <w:numId w:val="2"/>
        </w:numPr>
        <w:spacing w:after="60"/>
      </w:pPr>
      <w:r>
        <w:rPr>
          <w:rFonts w:ascii="Arial" w:cs="Arial" w:eastAsia="Arial" w:hAnsi="Arial"/>
          <w:sz w:val="22"/>
          <w:szCs w:val="22"/>
        </w:rPr>
        <w:t xml:space="preserve">Verification is done in a Private/Incognito browser window to bypass service worker cache</w:t>
      </w:r>
    </w:p>
    <w:p>
      <w:pPr>
        <w:pStyle w:val="Heading2"/>
      </w:pPr>
      <w:r>
        <w:rPr>
          <w:rFonts w:ascii="Arial" w:cs="Arial" w:eastAsia="Arial" w:hAnsi="Arial"/>
        </w:rPr>
        <w:t xml:space="preserve">3.3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4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DATABASE_URL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connection string (auto-set by Railway)</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NODE_ENV</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Set to 'production' for SSL connections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CLIENT_ORIGIN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CORS allowed origins</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OpenAI API key for AI features (primary)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ANTHROPIC_API_KEY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key for AI features (fallback)</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VAPID_PUBLIC_KEY</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Push notification VAPID public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VAPID_PRIVATE_KEY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 VAPID private key</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TWILIO_ACCOUNT_SID</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Twilio SMS for recall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TWILIO_AUTH_TOKEN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authentication</w:t>
            </w:r>
          </w:p>
        </w:tc>
      </w:tr>
      <w:tr>
        <w:tc>
          <w:tcPr>
            <w:tcW w:type="dxa" w:w="3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TWILIO_FROM_NUMBER</w:t>
            </w:r>
          </w:p>
        </w:tc>
        <w:tc>
          <w:tcPr>
            <w:tcW w:type="dxa" w:w="15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Railway</w:t>
            </w:r>
          </w:p>
        </w:tc>
        <w:tc>
          <w:tcPr>
            <w:tcW w:type="dxa" w:w="4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Twilio sender phone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VITE_API_URL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base URL (blank when using Vercel rewrites)</w:t>
            </w:r>
          </w:p>
        </w:tc>
      </w:tr>
    </w:tbl>
    <w:p>
      <w:r>
        <w:br w:type="page"/>
      </w:r>
    </w:p>
    <w:p>
      <w:pPr>
        <w:pStyle w:val="Heading1"/>
      </w:pPr>
      <w:r>
        <w:rPr>
          <w:rFonts w:ascii="Arial" w:cs="Arial" w:eastAsia="Arial" w:hAnsi="Arial"/>
        </w:rPr>
        <w:t xml:space="preserve">4. Database Schema</w:t>
      </w:r>
    </w:p>
    <w:p>
      <w:pPr>
        <w:spacing w:after="120"/>
      </w:pPr>
      <w:r>
        <w:rPr>
          <w:rFonts w:ascii="Arial" w:cs="Arial" w:eastAsia="Arial" w:hAnsi="Arial"/>
          <w:sz w:val="22"/>
          <w:szCs w:val="22"/>
        </w:rPr>
        <w:t xml:space="preserve">The PostgreSQL database contains 75 tables organized across multiple operational domains. All tables use CREATE TABLE IF NOT EXISTS for safe idempotent initialization. The schema is defined entirely in server/src/db.js and runs via initDb() on server startup.</w:t>
      </w:r>
    </w:p>
    <w:p>
      <w:pPr>
        <w:pStyle w:val="Heading2"/>
      </w:pPr>
      <w:r>
        <w:rPr>
          <w:rFonts w:ascii="Arial" w:cs="Arial" w:eastAsia="Arial" w:hAnsi="Arial"/>
        </w:rPr>
        <w:t xml:space="preserve">4.1 Table Organization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Tables</w:t>
            </w:r>
          </w:p>
        </w:tc>
        <w:tc>
          <w:tcPr>
            <w:tcW w:type="dxa" w:w="6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stations, users, members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Apparatus &amp; Equipment</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6</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apparatus, maintenance, checklist_templates, checklist_runs, equipment_checkout, apparatus_oos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incidents, hazmat_incidents, investigations, nfirs_reports, after_action_reports, incident_costs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Training</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7</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training, drills, courses, exams, exam_assignments, training_plans, scenarios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Personnel &amp; Scheduling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shifts, shift_patterns, leave_requests, shift_swaps, coverage_outreach, timesheets, ot_records, shift_trades, daily_staffing, apparatus_assignments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Fire Prevention</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fi_properties, fi_inspections, fi_permits, hydrants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budget_lines, budget_transactions, grants, fundraising_campaigns, pay_entries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Health &amp; Safety</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3</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wellness_entries, exposure_records, qualifications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sogs, meeting_minutes, dept_documents, bulletins, grievances, personnel_actions, policy_acknowledgments, station_log</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4</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events, pre_plans, crr_visits, crr_programs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recall_events, push_subscriptions, active_boards, cadets, recruitment_candidates</w:t>
            </w:r>
          </w:p>
        </w:tc>
      </w:tr>
      <w:tr>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Other</w:t>
            </w:r>
          </w:p>
        </w:tc>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14</w:t>
            </w:r>
          </w:p>
        </w:tc>
        <w:tc>
          <w:tcPr>
            <w:tcW w:type="dxa" w:w="64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mutual_aid_log, mutual_aid_agreements, assets, fill_stations, cylinders, cad_connections, volunteer_hours, availability, iso_data, user_preferences, modules, retention_scores, etc.</w:t>
            </w:r>
          </w:p>
        </w:tc>
      </w:tr>
    </w:tbl>
    <w:p>
      <w:pPr>
        <w:pStyle w:val="Heading2"/>
      </w:pPr>
      <w:r>
        <w:rPr>
          <w:rFonts w:ascii="Arial" w:cs="Arial" w:eastAsia="Arial" w:hAnsi="Arial"/>
        </w:rPr>
        <w:t xml:space="preserve">4.2 Key Schema Patterns</w:t>
      </w:r>
    </w:p>
    <w:p>
      <w:pPr>
        <w:pStyle w:val="ListParagraph"/>
        <w:numPr>
          <w:ilvl w:val="0"/>
          <w:numId w:val="2"/>
        </w:numPr>
        <w:spacing w:after="60"/>
      </w:pPr>
      <w:r>
        <w:rPr>
          <w:rFonts w:ascii="Arial" w:cs="Arial" w:eastAsia="Arial" w:hAnsi="Arial"/>
          <w:sz w:val="22"/>
          <w:szCs w:val="22"/>
        </w:rPr>
        <w:t xml:space="preserve">Multi-tenant via station_id foreign key on nearly every table</w:t>
      </w:r>
    </w:p>
    <w:p>
      <w:pPr>
        <w:pStyle w:val="ListParagraph"/>
        <w:numPr>
          <w:ilvl w:val="0"/>
          <w:numId w:val="2"/>
        </w:numPr>
        <w:spacing w:after="60"/>
      </w:pPr>
      <w:r>
        <w:rPr>
          <w:rFonts w:ascii="Arial" w:cs="Arial" w:eastAsia="Arial" w:hAnsi="Arial"/>
          <w:sz w:val="22"/>
          <w:szCs w:val="22"/>
        </w:rPr>
        <w:t xml:space="preserve">JSONB columns for flexible list data (attendees, agenda, motions, questions, etc.)</w:t>
      </w:r>
    </w:p>
    <w:p>
      <w:pPr>
        <w:pStyle w:val="ListParagraph"/>
        <w:numPr>
          <w:ilvl w:val="0"/>
          <w:numId w:val="2"/>
        </w:numPr>
        <w:spacing w:after="60"/>
      </w:pPr>
      <w:r>
        <w:rPr>
          <w:rFonts w:ascii="Arial" w:cs="Arial" w:eastAsia="Arial" w:hAnsi="Arial"/>
          <w:sz w:val="22"/>
          <w:szCs w:val="22"/>
        </w:rPr>
        <w:t xml:space="preserve">Mixed column naming: older tables use camelCase quoted columns ("memberNumber", "startDate"), newer tables use snake_case</w:t>
      </w:r>
    </w:p>
    <w:p>
      <w:pPr>
        <w:pStyle w:val="ListParagraph"/>
        <w:numPr>
          <w:ilvl w:val="0"/>
          <w:numId w:val="2"/>
        </w:numPr>
        <w:spacing w:after="60"/>
      </w:pPr>
      <w:r>
        <w:rPr>
          <w:rFonts w:ascii="Arial" w:cs="Arial" w:eastAsia="Arial" w:hAnsi="Arial"/>
          <w:sz w:val="22"/>
          <w:szCs w:val="22"/>
        </w:rPr>
        <w:t xml:space="preserve">ON DELETE CASCADE for member-dependent records; ON DELETE SET NULL for optional references</w:t>
      </w:r>
    </w:p>
    <w:p>
      <w:pPr>
        <w:pStyle w:val="ListParagraph"/>
        <w:numPr>
          <w:ilvl w:val="0"/>
          <w:numId w:val="2"/>
        </w:numPr>
        <w:spacing w:after="60"/>
      </w:pPr>
      <w:r>
        <w:rPr>
          <w:rFonts w:ascii="Arial" w:cs="Arial" w:eastAsia="Arial" w:hAnsi="Arial"/>
          <w:sz w:val="22"/>
          <w:szCs w:val="22"/>
        </w:rPr>
        <w:t xml:space="preserve">SERIAL PRIMARY KEY with INTEGER foreign keys throughout</w:t>
      </w:r>
    </w:p>
    <w:p>
      <w:pPr>
        <w:pStyle w:val="ListParagraph"/>
        <w:numPr>
          <w:ilvl w:val="0"/>
          <w:numId w:val="2"/>
        </w:numPr>
        <w:spacing w:after="60"/>
      </w:pPr>
      <w:r>
        <w:rPr>
          <w:rFonts w:ascii="Arial" w:cs="Arial" w:eastAsia="Arial" w:hAnsi="Arial"/>
          <w:sz w:val="22"/>
          <w:szCs w:val="22"/>
        </w:rPr>
        <w:t xml:space="preserve">TIMESTAMPTZ DEFAULT NOW() for created_at/updated_at timestamps</w:t>
      </w:r>
    </w:p>
    <w:p>
      <w:r>
        <w:br w:type="page"/>
      </w:r>
    </w:p>
    <w:p>
      <w:pPr>
        <w:pStyle w:val="Heading1"/>
      </w:pPr>
      <w:r>
        <w:rPr>
          <w:rFonts w:ascii="Arial" w:cs="Arial" w:eastAsia="Arial" w:hAnsi="Arial"/>
        </w:rPr>
        <w:t xml:space="preserve">5. Authentication &amp; Authorization</w:t>
      </w:r>
    </w:p>
    <w:p>
      <w:pPr>
        <w:pStyle w:val="Heading2"/>
      </w:pPr>
      <w:r>
        <w:rPr>
          <w:rFonts w:ascii="Arial" w:cs="Arial" w:eastAsia="Arial" w:hAnsi="Arial"/>
        </w:rPr>
        <w:t xml:space="preserve">5.1 Authentication Flow</w:t>
      </w:r>
    </w:p>
    <w:p>
      <w:pPr>
        <w:spacing w:after="120"/>
      </w:pPr>
      <w:r>
        <w:rPr>
          <w:rFonts w:ascii="Arial" w:cs="Arial" w:eastAsia="Arial" w:hAnsi="Arial"/>
          <w:sz w:val="22"/>
          <w:szCs w:val="22"/>
        </w:rPr>
        <w:t xml:space="preserve">Authentication uses JWT (JSON Web Tokens) issued at login. The token is stored in localStorage on the client and sent as a Bearer token in the Authorization header for all API requests. The middleware/auth.js module verifies tokens on all protected routes (everything below app.use(requireAuth) in index.js).</w:t>
      </w:r>
    </w:p>
    <w:p>
      <w:pPr>
        <w:pStyle w:val="Heading2"/>
      </w:pPr>
      <w:r>
        <w:rPr>
          <w:rFonts w:ascii="Arial" w:cs="Arial" w:eastAsia="Arial" w:hAnsi="Arial"/>
        </w:rPr>
        <w:t xml:space="preserve">5.2 Role-Based Access Control</w:t>
      </w:r>
    </w:p>
    <w:p>
      <w:pPr>
        <w:spacing w:after="120"/>
      </w:pPr>
      <w:r>
        <w:rPr>
          <w:rFonts w:ascii="Arial" w:cs="Arial" w:eastAsia="Arial" w:hAnsi="Arial"/>
          <w:sz w:val="22"/>
          <w:szCs w:val="22"/>
        </w:rPr>
        <w:t xml:space="preserve">Three access levels control page visibility and feature access. The canAccess() function in client/src/data/auth.js checks user role against required level. Layout.jsx NavGroup filters nav items via canAccess().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61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Count</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operational pages: dashboard, roster, schedule, training, incidents, apparatus, calendar, SOGs, drills, wellness, bulletins, etc.</w:t>
            </w:r>
          </w:p>
        </w:tc>
      </w:tr>
      <w:tr>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Officer</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37</w:t>
            </w:r>
          </w:p>
        </w:tc>
        <w:tc>
          <w:tcPr>
            <w:tcW w:type="dxa" w:w="6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Management pages: CAD, investigations, NFIRS, inspections, hydrants, recruitment, daily staffing, AI modules, meeting minutes, document vault, training plans, etc.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Administrative pages: budget, payroll, timesheets, FLSA, OT equalization, ISO, fundraising, data import/ingest, station settings.</w:t>
            </w:r>
          </w:p>
        </w:tc>
      </w:tr>
    </w:tbl>
    <w:p>
      <w:r>
        <w:br w:type="page"/>
      </w:r>
    </w:p>
    <w:p>
      <w:pPr>
        <w:pStyle w:val="Heading1"/>
      </w:pPr>
      <w:r>
        <w:rPr>
          <w:rFonts w:ascii="Arial" w:cs="Arial" w:eastAsia="Arial" w:hAnsi="Arial"/>
        </w:rPr>
        <w:t xml:space="preserve">6. API Architecture</w:t>
      </w:r>
    </w:p>
    <w:p>
      <w:pPr>
        <w:spacing w:after="120"/>
      </w:pPr>
      <w:r>
        <w:rPr>
          <w:rFonts w:ascii="Arial" w:cs="Arial" w:eastAsia="Arial" w:hAnsi="Arial"/>
          <w:sz w:val="22"/>
          <w:szCs w:val="22"/>
        </w:rPr>
        <w:t xml:space="preserve">The Express server exposes 81 route files under the /api/ prefix. Routes are organized by domain with RESTful conventions (GET for listing/detail, POST for create, PATCH for update, DELETE for remove).</w:t>
      </w:r>
    </w:p>
    <w:p>
      <w:pPr>
        <w:pStyle w:val="Heading2"/>
      </w:pPr>
      <w:r>
        <w:rPr>
          <w:rFonts w:ascii="Arial" w:cs="Arial" w:eastAsia="Arial" w:hAnsi="Arial"/>
        </w:rPr>
        <w:t xml:space="preserve">6.1 Public Routes (No Auth Required)</w:t>
      </w:r>
    </w:p>
    <w:p>
      <w:pPr>
        <w:pStyle w:val="ListParagraph"/>
        <w:numPr>
          <w:ilvl w:val="0"/>
          <w:numId w:val="2"/>
        </w:numPr>
        <w:spacing w:after="60"/>
      </w:pPr>
      <w:r>
        <w:rPr>
          <w:rFonts w:ascii="Arial" w:cs="Arial" w:eastAsia="Arial" w:hAnsi="Arial"/>
          <w:sz w:val="22"/>
          <w:szCs w:val="22"/>
        </w:rPr>
        <w:t xml:space="preserve">/api/auth — Login and token issuance</w:t>
      </w:r>
    </w:p>
    <w:p>
      <w:pPr>
        <w:pStyle w:val="ListParagraph"/>
        <w:numPr>
          <w:ilvl w:val="0"/>
          <w:numId w:val="2"/>
        </w:numPr>
        <w:spacing w:after="60"/>
      </w:pPr>
      <w:r>
        <w:rPr>
          <w:rFonts w:ascii="Arial" w:cs="Arial" w:eastAsia="Arial" w:hAnsi="Arial"/>
          <w:sz w:val="22"/>
          <w:szCs w:val="22"/>
        </w:rPr>
        <w:t xml:space="preserve">/api/cad — CAD webhook receiver (Active911 posts)</w:t>
      </w:r>
    </w:p>
    <w:p>
      <w:pPr>
        <w:pStyle w:val="ListParagraph"/>
        <w:numPr>
          <w:ilvl w:val="0"/>
          <w:numId w:val="2"/>
        </w:numPr>
        <w:spacing w:after="60"/>
      </w:pPr>
      <w:r>
        <w:rPr>
          <w:rFonts w:ascii="Arial" w:cs="Arial" w:eastAsia="Arial" w:hAnsi="Arial"/>
          <w:sz w:val="22"/>
          <w:szCs w:val="22"/>
        </w:rPr>
        <w:t xml:space="preserve">/api/tv-data — TV display data (PIN-protected, no JWT)</w:t>
      </w:r>
    </w:p>
    <w:p>
      <w:pPr>
        <w:pStyle w:val="Heading2"/>
      </w:pPr>
      <w:r>
        <w:rPr>
          <w:rFonts w:ascii="Arial" w:cs="Arial" w:eastAsia="Arial" w:hAnsi="Arial"/>
        </w:rPr>
        <w:t xml:space="preserve">6.2 Protected Routes (JWT Required)</w:t>
      </w:r>
    </w:p>
    <w:p>
      <w:pPr>
        <w:spacing w:after="120"/>
      </w:pPr>
      <w:r>
        <w:rPr>
          <w:rFonts w:ascii="Arial" w:cs="Arial" w:eastAsia="Arial" w:hAnsi="Arial"/>
          <w:sz w:val="22"/>
          <w:szCs w:val="22"/>
        </w:rPr>
        <w:t xml:space="preserve">All other routes require a valid JWT. The server applies a DB-readiness gate that returns 503 if the database hasn't finished initializing. GET responses include Cache-Control headers (private, max-age=30s, stale-while-revalidate=60s).</w:t>
      </w:r>
    </w:p>
    <w:p>
      <w:pPr>
        <w:pStyle w:val="Heading2"/>
      </w:pPr>
      <w:r>
        <w:rPr>
          <w:rFonts w:ascii="Arial" w:cs="Arial" w:eastAsia="Arial" w:hAnsi="Arial"/>
        </w:rPr>
        <w:t xml:space="preserve">6.3 API Response Pattern</w:t>
      </w:r>
    </w:p>
    <w:p>
      <w:pPr>
        <w:spacing w:after="120"/>
      </w:pPr>
      <w:r>
        <w:rPr>
          <w:rFonts w:ascii="Arial" w:cs="Arial" w:eastAsia="Arial" w:hAnsi="Arial"/>
          <w:sz w:val="22"/>
          <w:szCs w:val="22"/>
        </w:rPr>
        <w:t xml:space="preserve">The client-side api.get() utility (client/src/utils/api.js) returns parsed JSON directly. Server endpoints inconsistently wrap responses, so all client components use a safe extraction pattern: Array.isArray(raw?.data) ? raw.data : Array.isArray(raw) ? raw : []</w:t>
      </w:r>
    </w:p>
    <w:p>
      <w:r>
        <w:br w:type="page"/>
      </w:r>
    </w:p>
    <w:p>
      <w:pPr>
        <w:pStyle w:val="Heading1"/>
      </w:pPr>
      <w:r>
        <w:rPr>
          <w:rFonts w:ascii="Arial" w:cs="Arial" w:eastAsia="Arial" w:hAnsi="Arial"/>
        </w:rPr>
        <w:t xml:space="preserve">7. AI-Powered Modules</w:t>
      </w:r>
    </w:p>
    <w:p>
      <w:pPr>
        <w:spacing w:after="120"/>
      </w:pPr>
      <w:r>
        <w:rPr>
          <w:rFonts w:ascii="Arial" w:cs="Arial" w:eastAsia="Arial" w:hAnsi="Arial"/>
          <w:sz w:val="22"/>
          <w:szCs w:val="22"/>
        </w:rPr>
        <w:t xml:space="preserve">OpenFirehouse includes 9 AI-powered modules that leverage a dual-model architecture (OpenAI GPT-4o-mini primary, Anthropic Claude Haiku fallback). All AI processing happens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 File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Scheduling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assistant.js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Intelligent duty schedule optimization based on availability, qualifications, and fairness</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Response Analytics</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responseAnalytics.js</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Analyze response time patterns, identify bottlenecks, predict coverage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Incident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incidentAnalysis.js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Post-incident analysis, trend detection, risk scoring by area</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Training Recommender</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trainingAI.js</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Personalized training recommendations based on certifications, gaps, and career goals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Report Writer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reportWriter.js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narrative incident reports, after-action summaries, and board reports from structured data</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Pre-Plan Generator</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preplanAI.js</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Generate pre-incident plans from building data, occupancy type, and hazard information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Staffing Predictor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staffingAI.js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 staffing needs based on historical patterns, events, and leave trends</w:t>
            </w:r>
          </w:p>
        </w:tc>
      </w:tr>
      <w:tr>
        <w:tc>
          <w:tcPr>
            <w:tcW w:type="dxa" w:w="2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Data Ingestion</w:t>
            </w:r>
          </w:p>
        </w:tc>
        <w:tc>
          <w:tcPr>
            <w:tcW w:type="dxa" w:w="20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dataIngestAI.js</w:t>
            </w:r>
          </w:p>
        </w:tc>
        <w:tc>
          <w:tcPr>
            <w:tcW w:type="dxa" w:w="5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6-step wizard: accepts any data format, AI maps columns, transforms data, imports to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Assistant Widget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assistant.js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Q&amp;A assistant embedded throughout the platform</w:t>
            </w:r>
          </w:p>
        </w:tc>
      </w:tr>
    </w:tbl>
    <w:p>
      <w:pPr>
        <w:pStyle w:val="Heading1"/>
      </w:pPr>
      <w:r>
        <w:rPr>
          <w:rFonts w:ascii="Arial" w:cs="Arial" w:eastAsia="Arial" w:hAnsi="Arial"/>
        </w:rPr>
        <w:t xml:space="preserve">8. Service Worker &amp; Caching</w:t>
      </w:r>
    </w:p>
    <w:p>
      <w:pPr>
        <w:spacing w:after="120"/>
      </w:pPr>
      <w:r>
        <w:rPr>
          <w:rFonts w:ascii="Arial" w:cs="Arial" w:eastAsia="Arial" w:hAnsi="Arial"/>
          <w:sz w:val="22"/>
          <w:szCs w:val="22"/>
        </w:rPr>
        <w:t xml:space="preserve">The application includes a service worker (client/public/sw.js) that provides offline support and push notification handling. Key behaviors:</w:t>
      </w:r>
    </w:p>
    <w:p>
      <w:pPr>
        <w:pStyle w:val="ListParagraph"/>
        <w:numPr>
          <w:ilvl w:val="0"/>
          <w:numId w:val="2"/>
        </w:numPr>
        <w:spacing w:after="60"/>
      </w:pPr>
      <w:r>
        <w:rPr>
          <w:rFonts w:ascii="Arial" w:cs="Arial" w:eastAsia="Arial" w:hAnsi="Arial"/>
          <w:sz w:val="22"/>
          <w:szCs w:val="22"/>
        </w:rPr>
        <w:t xml:space="preserve">Install: Pre-caches the app shell (root URL)</w:t>
      </w:r>
    </w:p>
    <w:p>
      <w:pPr>
        <w:pStyle w:val="ListParagraph"/>
        <w:numPr>
          <w:ilvl w:val="0"/>
          <w:numId w:val="2"/>
        </w:numPr>
        <w:spacing w:after="60"/>
      </w:pPr>
      <w:r>
        <w:rPr>
          <w:rFonts w:ascii="Arial" w:cs="Arial" w:eastAsia="Arial" w:hAnsi="Arial"/>
          <w:sz w:val="22"/>
          <w:szCs w:val="22"/>
        </w:rPr>
        <w:t xml:space="preserve">Activate: Clears old caches by comparing CACHE_NAME version string</w:t>
      </w:r>
    </w:p>
    <w:p>
      <w:pPr>
        <w:pStyle w:val="ListParagraph"/>
        <w:numPr>
          <w:ilvl w:val="0"/>
          <w:numId w:val="2"/>
        </w:numPr>
        <w:spacing w:after="60"/>
      </w:pPr>
      <w:r>
        <w:rPr>
          <w:rFonts w:ascii="Arial" w:cs="Arial" w:eastAsia="Arial" w:hAnsi="Arial"/>
          <w:sz w:val="22"/>
          <w:szCs w:val="22"/>
        </w:rPr>
        <w:t xml:space="preserve">Fetch strategy: Network-first for API calls (never serve stale data), cache-first for static assets</w:t>
      </w:r>
    </w:p>
    <w:p>
      <w:pPr>
        <w:pStyle w:val="ListParagraph"/>
        <w:numPr>
          <w:ilvl w:val="0"/>
          <w:numId w:val="2"/>
        </w:numPr>
        <w:spacing w:after="60"/>
      </w:pPr>
      <w:r>
        <w:rPr>
          <w:rFonts w:ascii="Arial" w:cs="Arial" w:eastAsia="Arial" w:hAnsi="Arial"/>
          <w:sz w:val="22"/>
          <w:szCs w:val="22"/>
        </w:rPr>
        <w:t xml:space="preserve">Push notifications: Displays notification with vibration pattern, supports open/dismiss actions</w:t>
      </w:r>
    </w:p>
    <w:p>
      <w:pPr>
        <w:pStyle w:val="ListParagraph"/>
        <w:numPr>
          <w:ilvl w:val="0"/>
          <w:numId w:val="2"/>
        </w:numPr>
        <w:spacing w:after="60"/>
      </w:pPr>
      <w:r>
        <w:rPr>
          <w:rFonts w:ascii="Arial" w:cs="Arial" w:eastAsia="Arial" w:hAnsi="Arial"/>
          <w:sz w:val="22"/>
          <w:szCs w:val="22"/>
        </w:rPr>
        <w:t xml:space="preserve">Notification click: Deep-links to specific pages (e.g., recall page with recall ID)</w:t>
      </w:r>
    </w:p>
    <w:p>
      <w:pPr>
        <w:pStyle w:val="ListParagraph"/>
        <w:numPr>
          <w:ilvl w:val="0"/>
          <w:numId w:val="2"/>
        </w:numPr>
        <w:spacing w:after="60"/>
      </w:pPr>
      <w:r>
        <w:rPr>
          <w:rFonts w:ascii="Arial" w:cs="Arial" w:eastAsia="Arial" w:hAnsi="Arial"/>
          <w:sz w:val="22"/>
          <w:szCs w:val="22"/>
        </w:rPr>
        <w:t xml:space="preserve">CACHE_NAME must be bumped on every deploy (currently openfirehouse-v0.10.3)</w:t>
      </w:r>
    </w:p>
    <w:p>
      <w:r>
        <w:br w:type="page"/>
      </w:r>
    </w:p>
    <w:p>
      <w:pPr>
        <w:pStyle w:val="Heading1"/>
      </w:pPr>
      <w:r>
        <w:rPr>
          <w:rFonts w:ascii="Arial" w:cs="Arial" w:eastAsia="Arial" w:hAnsi="Arial"/>
        </w:rPr>
        <w:t xml:space="preserve">9. Frontend Architecture</w:t>
      </w:r>
    </w:p>
    <w:p>
      <w:pPr>
        <w:pStyle w:val="Heading2"/>
      </w:pPr>
      <w:r>
        <w:rPr>
          <w:rFonts w:ascii="Arial" w:cs="Arial" w:eastAsia="Arial" w:hAnsi="Arial"/>
        </w:rPr>
        <w:t xml:space="preserve">9.1 Component Structure</w:t>
      </w:r>
    </w:p>
    <w:p>
      <w:pPr>
        <w:spacing w:after="120"/>
      </w:pPr>
      <w:r>
        <w:rPr>
          <w:rFonts w:ascii="Arial" w:cs="Arial" w:eastAsia="Arial" w:hAnsi="Arial"/>
          <w:sz w:val="22"/>
          <w:szCs w:val="22"/>
        </w:rPr>
        <w:t xml:space="preserve">The React frontend uses a single-page application architecture with client-side routing managed by page state. App.jsx serves as the router, rendering the appropriate component based on the current page value. Layout.jsx provides the sidebar navigation with collapsible groups filtered by user access level.</w:t>
      </w:r>
    </w:p>
    <w:p>
      <w:pPr>
        <w:pStyle w:val="Heading2"/>
      </w:pPr>
      <w:r>
        <w:rPr>
          <w:rFonts w:ascii="Arial" w:cs="Arial" w:eastAsia="Arial" w:hAnsi="Arial"/>
        </w:rPr>
        <w:t xml:space="preserve">9.2 Navigation Groups (8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Staffing &amp; Personnel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 Roster, Recruitment, Duty Schedule, Daily Staffing, Cadet Program</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Training &amp; Readiness</w:t>
            </w:r>
          </w:p>
        </w:tc>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6</w:t>
            </w:r>
          </w:p>
        </w:tc>
        <w:tc>
          <w:tcPr>
            <w:tcW w:type="dxa" w:w="6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Training Records, Training Plans, Drills &amp; Courses, Qualifications, Wellness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Apparatus &amp; Equipment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Apparatus Tracker, Maintenance Log, SCBA/Air, Equipment Checkout</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Incident Operations</w:t>
            </w:r>
          </w:p>
        </w:tc>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9</w:t>
            </w:r>
          </w:p>
        </w:tc>
        <w:tc>
          <w:tcPr>
            <w:tcW w:type="dxa" w:w="6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Incident Log, NFIRS, CAD Integration, Investigation, After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Prevention &amp; Community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Inspections, Pre-Incident Plans, Hydrants, Community Risk</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Finance &amp; Compliance</w:t>
            </w:r>
          </w:p>
        </w:tc>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8</w:t>
            </w:r>
          </w:p>
        </w:tc>
        <w:tc>
          <w:tcPr>
            <w:tcW w:type="dxa" w:w="6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Budget, Grants, Payroll, Timesheets, FLSA, OT Equalization, ISO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SOG Library, Meeting Minutes, Document Vault, Grievances, Shift Trades</w:t>
            </w:r>
          </w:p>
        </w:tc>
      </w:tr>
      <w:tr>
        <w:tc>
          <w:tcPr>
            <w:tcW w:type="dxa" w:w="24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Tools &amp; Data</w:t>
            </w:r>
          </w:p>
        </w:tc>
        <w:tc>
          <w:tcPr>
            <w:tcW w:type="dxa" w:w="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11</w:t>
            </w:r>
          </w:p>
        </w:tc>
        <w:tc>
          <w:tcPr>
            <w:tcW w:type="dxa" w:w="616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0"/>
                <w:szCs w:val="20"/>
              </w:rPr>
              <w:t xml:space="preserve">AI modules (7), Data Import, Data Ingest, Reports &amp; Export, Assets</w:t>
            </w:r>
          </w:p>
        </w:tc>
      </w:tr>
    </w:tbl>
    <w:p>
      <w:pPr>
        <w:pStyle w:val="Heading1"/>
      </w:pPr>
      <w:r>
        <w:rPr>
          <w:rFonts w:ascii="Arial" w:cs="Arial" w:eastAsia="Arial" w:hAnsi="Arial"/>
        </w:rPr>
        <w:t xml:space="preserve">10. Career &amp; Full-Service Features</w:t>
      </w:r>
    </w:p>
    <w:p>
      <w:pPr>
        <w:spacing w:after="120"/>
      </w:pPr>
      <w:r>
        <w:rPr>
          <w:rFonts w:ascii="Arial" w:cs="Arial" w:eastAsia="Arial" w:hAnsi="Arial"/>
          <w:sz w:val="22"/>
          <w:szCs w:val="22"/>
        </w:rPr>
        <w:t xml:space="preserve">In March 2026, the platform was upgraded from volunteer-only to support career, combination, and volunteer departments. This added 13 new database tables and comprehensive workforce management capabilities:</w:t>
      </w:r>
    </w:p>
    <w:p>
      <w:pPr>
        <w:pStyle w:val="ListParagraph"/>
        <w:numPr>
          <w:ilvl w:val="0"/>
          <w:numId w:val="2"/>
        </w:numPr>
        <w:spacing w:after="60"/>
      </w:pPr>
      <w:r>
        <w:rPr>
          <w:rFonts w:ascii="Arial" w:cs="Arial" w:eastAsia="Arial" w:hAnsi="Arial"/>
          <w:sz w:val="22"/>
          <w:szCs w:val="22"/>
        </w:rPr>
        <w:t xml:space="preserve">FLSA 207(k) Compliance: Configurable work periods (7/14/21/28 days) with automatic OT threshold calculation</w:t>
      </w:r>
    </w:p>
    <w:p>
      <w:pPr>
        <w:pStyle w:val="ListParagraph"/>
        <w:numPr>
          <w:ilvl w:val="0"/>
          <w:numId w:val="2"/>
        </w:numPr>
        <w:spacing w:after="60"/>
      </w:pPr>
      <w:r>
        <w:rPr>
          <w:rFonts w:ascii="Arial" w:cs="Arial" w:eastAsia="Arial" w:hAnsi="Arial"/>
          <w:sz w:val="22"/>
          <w:szCs w:val="22"/>
        </w:rPr>
        <w:t xml:space="preserve">Timesheets: Period-based timesheet generation with regular, OT, leave, and trade hours tracking</w:t>
      </w:r>
    </w:p>
    <w:p>
      <w:pPr>
        <w:pStyle w:val="ListParagraph"/>
        <w:numPr>
          <w:ilvl w:val="0"/>
          <w:numId w:val="2"/>
        </w:numPr>
        <w:spacing w:after="60"/>
      </w:pPr>
      <w:r>
        <w:rPr>
          <w:rFonts w:ascii="Arial" w:cs="Arial" w:eastAsia="Arial" w:hAnsi="Arial"/>
          <w:sz w:val="22"/>
          <w:szCs w:val="22"/>
        </w:rPr>
        <w:t xml:space="preserve">OT Equalization: Fair overtime distribution tracking across all eligible members</w:t>
      </w:r>
    </w:p>
    <w:p>
      <w:pPr>
        <w:pStyle w:val="ListParagraph"/>
        <w:numPr>
          <w:ilvl w:val="0"/>
          <w:numId w:val="2"/>
        </w:numPr>
        <w:spacing w:after="60"/>
      </w:pPr>
      <w:r>
        <w:rPr>
          <w:rFonts w:ascii="Arial" w:cs="Arial" w:eastAsia="Arial" w:hAnsi="Arial"/>
          <w:sz w:val="22"/>
          <w:szCs w:val="22"/>
        </w:rPr>
        <w:t xml:space="preserve">Shift Patterns: Configurable patterns (24/48, Kelly, custom) with crew assignment</w:t>
      </w:r>
    </w:p>
    <w:p>
      <w:pPr>
        <w:pStyle w:val="ListParagraph"/>
        <w:numPr>
          <w:ilvl w:val="0"/>
          <w:numId w:val="2"/>
        </w:numPr>
        <w:spacing w:after="60"/>
      </w:pPr>
      <w:r>
        <w:rPr>
          <w:rFonts w:ascii="Arial" w:cs="Arial" w:eastAsia="Arial" w:hAnsi="Arial"/>
          <w:sz w:val="22"/>
          <w:szCs w:val="22"/>
        </w:rPr>
        <w:t xml:space="preserve">Daily Staffing Board: Real-time staffing view with minimum crew enforcement</w:t>
      </w:r>
    </w:p>
    <w:p>
      <w:pPr>
        <w:pStyle w:val="ListParagraph"/>
        <w:numPr>
          <w:ilvl w:val="0"/>
          <w:numId w:val="2"/>
        </w:numPr>
        <w:spacing w:after="60"/>
      </w:pPr>
      <w:r>
        <w:rPr>
          <w:rFonts w:ascii="Arial" w:cs="Arial" w:eastAsia="Arial" w:hAnsi="Arial"/>
          <w:sz w:val="22"/>
          <w:szCs w:val="22"/>
        </w:rPr>
        <w:t xml:space="preserve">Shift Trades: Member-to-member trade management with FLSA impact tracking</w:t>
      </w:r>
    </w:p>
    <w:p>
      <w:pPr>
        <w:pStyle w:val="ListParagraph"/>
        <w:numPr>
          <w:ilvl w:val="0"/>
          <w:numId w:val="2"/>
        </w:numPr>
        <w:spacing w:after="60"/>
      </w:pPr>
      <w:r>
        <w:rPr>
          <w:rFonts w:ascii="Arial" w:cs="Arial" w:eastAsia="Arial" w:hAnsi="Arial"/>
          <w:sz w:val="22"/>
          <w:szCs w:val="22"/>
        </w:rPr>
        <w:t xml:space="preserve">Payroll &amp; Stipends: Pay entry tracking integrated with timesheets</w:t>
      </w:r>
    </w:p>
    <w:p>
      <w:pPr>
        <w:pStyle w:val="ListParagraph"/>
        <w:numPr>
          <w:ilvl w:val="0"/>
          <w:numId w:val="2"/>
        </w:numPr>
        <w:spacing w:after="60"/>
      </w:pPr>
      <w:r>
        <w:rPr>
          <w:rFonts w:ascii="Arial" w:cs="Arial" w:eastAsia="Arial" w:hAnsi="Arial"/>
          <w:sz w:val="22"/>
          <w:szCs w:val="22"/>
        </w:rPr>
        <w:t xml:space="preserve">Grievance Tracker: Step-based grievance workflow (filing through resolution)</w:t>
      </w:r>
    </w:p>
    <w:p>
      <w:pPr>
        <w:pStyle w:val="ListParagraph"/>
        <w:numPr>
          <w:ilvl w:val="0"/>
          <w:numId w:val="2"/>
        </w:numPr>
        <w:spacing w:after="60"/>
      </w:pPr>
      <w:r>
        <w:rPr>
          <w:rFonts w:ascii="Arial" w:cs="Arial" w:eastAsia="Arial" w:hAnsi="Arial"/>
          <w:sz w:val="22"/>
          <w:szCs w:val="22"/>
        </w:rPr>
        <w:t xml:space="preserve">Personnel Actions: Promotions, disciplinary actions, certifications, LOA tracking</w:t>
      </w:r>
    </w:p>
    <w:p>
      <w:pPr>
        <w:pStyle w:val="ListParagraph"/>
        <w:numPr>
          <w:ilvl w:val="0"/>
          <w:numId w:val="2"/>
        </w:numPr>
        <w:spacing w:after="60"/>
      </w:pPr>
      <w:r>
        <w:rPr>
          <w:rFonts w:ascii="Arial" w:cs="Arial" w:eastAsia="Arial" w:hAnsi="Arial"/>
          <w:sz w:val="22"/>
          <w:szCs w:val="22"/>
        </w:rPr>
        <w:t xml:space="preserve">Exposure Records: OSHA-compliant hazardous exposure documentation</w:t>
      </w:r>
    </w:p>
    <w:p>
      <w:pPr>
        <w:pStyle w:val="ListParagraph"/>
        <w:numPr>
          <w:ilvl w:val="0"/>
          <w:numId w:val="2"/>
        </w:numPr>
        <w:spacing w:after="60"/>
      </w:pPr>
      <w:r>
        <w:rPr>
          <w:rFonts w:ascii="Arial" w:cs="Arial" w:eastAsia="Arial" w:hAnsi="Arial"/>
          <w:sz w:val="22"/>
          <w:szCs w:val="22"/>
        </w:rPr>
        <w:t xml:space="preserve">Apparatus Assignments: Per-shift apparatus crew assignment board</w:t>
      </w:r>
    </w:p>
    <w:p>
      <w:pPr>
        <w:pStyle w:val="ListParagraph"/>
        <w:numPr>
          <w:ilvl w:val="0"/>
          <w:numId w:val="2"/>
        </w:numPr>
        <w:spacing w:after="60"/>
      </w:pPr>
      <w:r>
        <w:rPr>
          <w:rFonts w:ascii="Arial" w:cs="Arial" w:eastAsia="Arial" w:hAnsi="Arial"/>
          <w:sz w:val="22"/>
          <w:szCs w:val="22"/>
        </w:rPr>
        <w:t xml:space="preserve">Apparatus Out-of-Service: Tracking with expected return dates and impact on staffing</w:t>
      </w:r>
    </w:p>
    <w:p>
      <w:pPr>
        <w:pStyle w:val="ListParagraph"/>
        <w:numPr>
          <w:ilvl w:val="0"/>
          <w:numId w:val="2"/>
        </w:numPr>
        <w:spacing w:after="60"/>
      </w:pPr>
      <w:r>
        <w:rPr>
          <w:rFonts w:ascii="Arial" w:cs="Arial" w:eastAsia="Arial" w:hAnsi="Arial"/>
          <w:sz w:val="22"/>
          <w:szCs w:val="22"/>
        </w:rPr>
        <w:t xml:space="preserve">Qualifications Manager: Certification tracking with expiration alerts</w:t>
      </w:r>
    </w:p>
    <w:p>
      <w:pPr>
        <w:pStyle w:val="Heading1"/>
      </w:pPr>
      <w:r>
        <w:rPr>
          <w:rFonts w:ascii="Arial" w:cs="Arial" w:eastAsia="Arial" w:hAnsi="Arial"/>
        </w:rPr>
        <w:t xml:space="preserve">11. Seed Data Architecture</w:t>
      </w:r>
    </w:p>
    <w:p>
      <w:pPr>
        <w:spacing w:after="120"/>
      </w:pPr>
      <w:r>
        <w:rPr>
          <w:rFonts w:ascii="Arial" w:cs="Arial" w:eastAsia="Arial" w:hAnsi="Arial"/>
          <w:sz w:val="22"/>
          <w:szCs w:val="22"/>
        </w:rPr>
        <w:t xml:space="preserve">The application includes 45 seed files that populate demo data for all modules. Seed data is essential for demos and testing. Key patterns:</w:t>
      </w:r>
    </w:p>
    <w:p>
      <w:pPr>
        <w:pStyle w:val="ListParagraph"/>
        <w:numPr>
          <w:ilvl w:val="0"/>
          <w:numId w:val="2"/>
        </w:numPr>
        <w:spacing w:after="60"/>
      </w:pPr>
      <w:r>
        <w:rPr>
          <w:rFonts w:ascii="Arial" w:cs="Arial" w:eastAsia="Arial" w:hAnsi="Arial"/>
          <w:sz w:val="22"/>
          <w:szCs w:val="22"/>
        </w:rPr>
        <w:t xml:space="preserve">Each seed file exports an async function that checks COUNT before inserting (idempotent)</w:t>
      </w:r>
    </w:p>
    <w:p>
      <w:pPr>
        <w:pStyle w:val="ListParagraph"/>
        <w:numPr>
          <w:ilvl w:val="0"/>
          <w:numId w:val="2"/>
        </w:numPr>
        <w:spacing w:after="60"/>
      </w:pPr>
      <w:r>
        <w:rPr>
          <w:rFonts w:ascii="Arial" w:cs="Arial" w:eastAsia="Arial" w:hAnsi="Arial"/>
          <w:sz w:val="22"/>
          <w:szCs w:val="22"/>
        </w:rPr>
        <w:t xml:space="preserve">Uses ON CONFLICT DO NOTHING to prevent duplicates</w:t>
      </w:r>
    </w:p>
    <w:p>
      <w:pPr>
        <w:pStyle w:val="ListParagraph"/>
        <w:numPr>
          <w:ilvl w:val="0"/>
          <w:numId w:val="2"/>
        </w:numPr>
        <w:spacing w:after="60"/>
      </w:pPr>
      <w:r>
        <w:rPr>
          <w:rFonts w:ascii="Arial" w:cs="Arial" w:eastAsia="Arial" w:hAnsi="Arial"/>
          <w:sz w:val="22"/>
          <w:szCs w:val="22"/>
        </w:rPr>
        <w:t xml:space="preserve">Imports { pool } from ./db for database access</w:t>
      </w:r>
    </w:p>
    <w:p>
      <w:pPr>
        <w:pStyle w:val="ListParagraph"/>
        <w:numPr>
          <w:ilvl w:val="0"/>
          <w:numId w:val="2"/>
        </w:numPr>
        <w:spacing w:after="60"/>
      </w:pPr>
      <w:r>
        <w:rPr>
          <w:rFonts w:ascii="Arial" w:cs="Arial" w:eastAsia="Arial" w:hAnsi="Arial"/>
          <w:sz w:val="22"/>
          <w:szCs w:val="22"/>
        </w:rPr>
        <w:t xml:space="preserve">FK-dependent seeds dynamically look up real IDs instead of hardcoding</w:t>
      </w:r>
    </w:p>
    <w:p>
      <w:pPr>
        <w:pStyle w:val="ListParagraph"/>
        <w:numPr>
          <w:ilvl w:val="0"/>
          <w:numId w:val="2"/>
        </w:numPr>
        <w:spacing w:after="60"/>
      </w:pPr>
      <w:r>
        <w:rPr>
          <w:rFonts w:ascii="Arial" w:cs="Arial" w:eastAsia="Arial" w:hAnsi="Arial"/>
          <w:sz w:val="22"/>
          <w:szCs w:val="22"/>
        </w:rPr>
        <w:t xml:space="preserve">The initDb() seeding section is wrapped in try/catch so seed failures never crash the server</w:t>
      </w:r>
    </w:p>
    <w:p>
      <w:pPr>
        <w:pStyle w:val="ListParagraph"/>
        <w:numPr>
          <w:ilvl w:val="0"/>
          <w:numId w:val="2"/>
        </w:numPr>
        <w:spacing w:after="60"/>
      </w:pPr>
      <w:r>
        <w:rPr>
          <w:rFonts w:ascii="Arial" w:cs="Arial" w:eastAsia="Arial" w:hAnsi="Arial"/>
          <w:sz w:val="22"/>
          <w:szCs w:val="22"/>
        </w:rPr>
        <w:t xml:space="preserve">Standalone seed files run sequentially via runSeeds() after DB initialization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color w:val="999999"/>
        <w:sz w:val="18"/>
        <w:szCs w:val="18"/>
      </w:rPr>
      <w:t xml:space="preserve">OpenFirehouse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2026-03-15T14:56:14.438Z</dcterms:created>
  <dcterms:modified xsi:type="dcterms:W3CDTF">2026-03-15T14:56:14.439Z</dcterms:modified>
</cp:coreProperties>
</file>

<file path=docProps/custom.xml><?xml version="1.0" encoding="utf-8"?>
<Properties xmlns="http://schemas.openxmlformats.org/officeDocument/2006/custom-properties" xmlns:vt="http://schemas.openxmlformats.org/officeDocument/2006/docPropsVTypes"/>
</file>