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2.png" ContentType="image/png"/>
  <Override PartName="/word/media/rId45.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evaluation</w:t>
      </w:r>
      <w:r>
        <w:t xml:space="preserve"> </w:t>
      </w:r>
      <w:r>
        <w:t xml:space="preserve">of</w:t>
      </w:r>
      <w:r>
        <w:t xml:space="preserve"> </w:t>
      </w:r>
      <w:r>
        <w:t xml:space="preserve">a</w:t>
      </w:r>
      <w:r>
        <w:t xml:space="preserve"> </w:t>
      </w:r>
      <w:r>
        <w:t xml:space="preserve">PBPK</w:t>
      </w:r>
      <w:r>
        <w:t xml:space="preserve"> </w:t>
      </w:r>
      <w:r>
        <w:t xml:space="preserve">model</w:t>
      </w:r>
      <w:r>
        <w:t xml:space="preserve"> </w:t>
      </w:r>
      <w:r>
        <w:t xml:space="preserve">for</w:t>
      </w:r>
      <w:r>
        <w:t xml:space="preserve"> </w:t>
      </w:r>
      <w:r>
        <w:t xml:space="preserve">S-Mephenytoin</w:t>
      </w:r>
      <w:r>
        <w:t xml:space="preserve"> </w:t>
      </w:r>
      <w:r>
        <w:t xml:space="preserve">in</w:t>
      </w:r>
      <w:r>
        <w:t xml:space="preserve"> </w:t>
      </w:r>
      <w:r>
        <w:t xml:space="preserve">adults</w:t>
      </w:r>
    </w:p>
    <w:p>
      <w:pPr>
        <w:pStyle w:val="AbstractTitle"/>
      </w:pPr>
      <w:r>
        <w:t xml:space="preserve">Abstract</w:t>
      </w:r>
    </w:p>
    <w:tbl>
      <w:tblPr>
        <w:tblStyle w:val="Table"/>
        <w:tblW w:type="pct" w:w="5000"/>
        <w:tblLook w:firstRow="1" w:lastRow="0" w:firstColumn="0" w:lastColumn="0" w:noHBand="0" w:noVBand="0" w:val="0020"/>
        <w:jc w:val="start"/>
      </w:tblPr>
      <w:tblGrid>
        <w:gridCol w:w="3478"/>
        <w:gridCol w:w="4441"/>
      </w:tblGrid>
      <w:tr>
        <w:trPr>
          <w:tblHeader w:val="true"/>
        </w:trPr>
        <w:tc>
          <w:tcPr/>
          <w:p>
            <w:pPr>
              <w:pStyle w:val="Compact"/>
              <w:jc w:val="left"/>
            </w:pPr>
            <w:r>
              <w:t xml:space="preserve">Version</w:t>
            </w:r>
          </w:p>
        </w:tc>
        <w:tc>
          <w:tcPr/>
          <w:p>
            <w:pPr>
              <w:pStyle w:val="Compact"/>
              <w:jc w:val="left"/>
            </w:pPr>
            <w:r>
              <w:t xml:space="preserve">1.0-OSP12.0</w:t>
            </w:r>
          </w:p>
        </w:tc>
      </w:tr>
      <w:tr>
        <w:tc>
          <w:tcPr/>
          <w:p>
            <w:pPr>
              <w:pStyle w:val="Compact"/>
              <w:jc w:val="left"/>
            </w:pPr>
            <w:r>
              <w:t xml:space="preserve">based</w:t>
            </w:r>
            <w:r>
              <w:t xml:space="preserve"> </w:t>
            </w:r>
            <w:r>
              <w:t xml:space="preserve">on</w:t>
            </w:r>
            <w:r>
              <w:t xml:space="preserve"> </w:t>
            </w:r>
            <w:r>
              <w:rPr>
                <w:iCs/>
                <w:i/>
              </w:rPr>
              <w:t xml:space="preserve">Model</w:t>
            </w:r>
            <w:r>
              <w:rPr>
                <w:iCs/>
                <w:i/>
              </w:rPr>
              <w:t xml:space="preserve"> </w:t>
            </w:r>
            <w:r>
              <w:rPr>
                <w:iCs/>
                <w:i/>
              </w:rPr>
              <w:t xml:space="preserve">Snapshot</w:t>
            </w:r>
            <w:r>
              <w:t xml:space="preserve"> </w:t>
            </w:r>
            <w:r>
              <w:t xml:space="preserve">and</w:t>
            </w:r>
            <w:r>
              <w:t xml:space="preserve"> </w:t>
            </w:r>
            <w:r>
              <w:rPr>
                <w:iCs/>
                <w:i/>
              </w:rPr>
              <w:t xml:space="preserve">Evaluation</w:t>
            </w:r>
            <w:r>
              <w:rPr>
                <w:iCs/>
                <w:i/>
              </w:rPr>
              <w:t xml:space="preserve"> </w:t>
            </w:r>
            <w:r>
              <w:rPr>
                <w:iCs/>
                <w:i/>
              </w:rPr>
              <w:t xml:space="preserve">Plan</w:t>
            </w:r>
          </w:p>
        </w:tc>
        <w:tc>
          <w:tcPr/>
          <w:p>
            <w:pPr>
              <w:pStyle w:val="Compact"/>
              <w:jc w:val="left"/>
            </w:pPr>
            <w:r>
              <w:t xml:space="preserve">https://github.com/Open-Systems-Pharmacology/S-Mephenytoin-Model/releases/tag/v1.0</w:t>
            </w:r>
          </w:p>
        </w:tc>
      </w:tr>
      <w:tr>
        <w:tc>
          <w:tcPr/>
          <w:p>
            <w:pPr>
              <w:pStyle w:val="Compact"/>
              <w:jc w:val="left"/>
            </w:pPr>
            <w:r>
              <w:t xml:space="preserve">OSP</w:t>
            </w:r>
            <w:r>
              <w:t xml:space="preserve"> </w:t>
            </w:r>
            <w:r>
              <w:t xml:space="preserve">Version</w:t>
            </w:r>
          </w:p>
        </w:tc>
        <w:tc>
          <w:tcPr/>
          <w:p>
            <w:pPr>
              <w:pStyle w:val="Compact"/>
              <w:jc w:val="left"/>
            </w:pPr>
            <w:r>
              <w:t xml:space="preserve">12.0</w:t>
            </w:r>
          </w:p>
        </w:tc>
      </w:tr>
      <w:tr>
        <w:tc>
          <w:tcPr/>
          <w:p>
            <w:pPr>
              <w:pStyle w:val="Compact"/>
              <w:jc w:val="left"/>
            </w:pPr>
            <w:r>
              <w:t xml:space="preserve">Qualification</w:t>
            </w:r>
            <w:r>
              <w:t xml:space="preserve"> </w:t>
            </w:r>
            <w:r>
              <w:t xml:space="preserve">Framework</w:t>
            </w:r>
            <w:r>
              <w:t xml:space="preserve"> </w:t>
            </w:r>
            <w:r>
              <w:t xml:space="preserve">Version</w:t>
            </w:r>
          </w:p>
        </w:tc>
        <w:tc>
          <w:tcPr/>
          <w:p>
            <w:pPr>
              <w:pStyle w:val="Compact"/>
              <w:jc w:val="left"/>
            </w:pPr>
            <w:r>
              <w:t xml:space="preserve">3.3</w:t>
            </w:r>
          </w:p>
        </w:tc>
      </w:tr>
    </w:tbl>
    <w:p>
      <w:pPr>
        <w:pStyle w:val="Abstract"/>
      </w:pPr>
      <w:r>
        <w:t xml:space="preserve">This</w:t>
      </w:r>
      <w:r>
        <w:t xml:space="preserve"> </w:t>
      </w:r>
      <w:r>
        <w:t xml:space="preserve">evaluation</w:t>
      </w:r>
      <w:r>
        <w:t xml:space="preserve"> </w:t>
      </w:r>
      <w:r>
        <w:t xml:space="preserve">report</w:t>
      </w:r>
      <w:r>
        <w:t xml:space="preserve"> </w:t>
      </w:r>
      <w:r>
        <w:t xml:space="preserve">and</w:t>
      </w:r>
      <w:r>
        <w:t xml:space="preserve"> </w:t>
      </w:r>
      <w:r>
        <w:t xml:space="preserve">the</w:t>
      </w:r>
      <w:r>
        <w:t xml:space="preserve"> </w:t>
      </w:r>
      <w:r>
        <w:t xml:space="preserve">corresponding</w:t>
      </w:r>
      <w:r>
        <w:t xml:space="preserve"> </w:t>
      </w:r>
      <w:r>
        <w:t xml:space="preserve">PK-Sim</w:t>
      </w:r>
      <w:r>
        <w:t xml:space="preserve"> </w:t>
      </w:r>
      <w:r>
        <w:t xml:space="preserve">project</w:t>
      </w:r>
      <w:r>
        <w:t xml:space="preserve"> </w:t>
      </w:r>
      <w:r>
        <w:t xml:space="preserve">file</w:t>
      </w:r>
      <w:r>
        <w:t xml:space="preserve"> </w:t>
      </w:r>
      <w:r>
        <w:t xml:space="preserve">are</w:t>
      </w:r>
      <w:r>
        <w:t xml:space="preserve"> </w:t>
      </w:r>
      <w:r>
        <w:t xml:space="preserve">filed</w:t>
      </w:r>
      <w:r>
        <w:t xml:space="preserve"> </w:t>
      </w:r>
      <w:r>
        <w:t xml:space="preserve">at:</w:t>
      </w:r>
    </w:p>
    <w:p>
      <w:pPr>
        <w:pStyle w:val="Abstract"/>
      </w:pPr>
      <w:r>
        <w:t xml:space="preserve">https://github.com/Open-Systems-Pharmacology/OSP-PBPK-Model-Library/</w:t>
      </w:r>
    </w:p>
    <w:p>
      <w:pPr>
        <w:pStyle w:val="Abstract"/>
      </w:pPr>
      <w:br w:type="page"/>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bookmarkStart w:id="introduction" w:name="introduction"/>
      <w:bookmarkEnd w:id="introduction"/>
    </w:p>
    <w:p>
      <w:pPr>
        <w:pStyle w:val="FirstParagraph"/>
      </w:pPr>
      <w:r>
        <w:t xml:space="preserve">The presented PBPK model of S-mephenytoin has been developed to be used in a PBPK Drug-Drug-Interactions (DDI) network with S-mephenytoin as a substrate of CYP2C19.</w:t>
      </w:r>
    </w:p>
    <w:p>
      <w:pPr>
        <w:pStyle w:val="BodyText"/>
      </w:pPr>
      <w:r>
        <w:t xml:space="preserve">Mephenytoin is a hydantoin-derivative anticonvulsant used to control various partial seizures and was first used in the 1940s (</w:t>
      </w:r>
      <w:hyperlink w:anchor="Xa559bd5247f9128e74e6edcc17de37648e8cde6">
        <w:r>
          <w:rPr>
            <w:rStyle w:val="Hyperlink"/>
          </w:rPr>
          <w:t xml:space="preserve">Troupin 1979</w:t>
        </w:r>
      </w:hyperlink>
      <w:r>
        <w:t xml:space="preserve">).</w:t>
      </w:r>
    </w:p>
    <w:p>
      <w:pPr>
        <w:pStyle w:val="BodyText"/>
      </w:pPr>
      <w:r>
        <w:t xml:space="preserve">Only limited clinical PK and ADME data are available. Mephenytoin is soluble and rapidly absorbed with a Tmax of 1 hour. The mean half-life in human is 6.8 hours. No hints for dose non-linearity could be found in literature.</w:t>
      </w:r>
    </w:p>
    <w:p>
      <w:pPr>
        <w:pStyle w:val="BodyText"/>
      </w:pPr>
      <w:r>
        <w:t xml:space="preserve">Mephenytoin is the mixture of the two enantiomers S- and R-Mephenytoin. S-Mephenytoin is mainly metabolized via CYP2C19. Only a very minor part is metabolized by CYP2C9. The R-enantiomer is not metabolized by CYP2C19. The clearance of S-Mephenytoin in CYP2C19 EM is 40 to 100-fold higher than in PM.</w:t>
      </w:r>
    </w:p>
    <w:bookmarkEnd w:id="20"/>
    <w:bookmarkStart w:id="30" w:name="methods"/>
    <w:p>
      <w:pPr>
        <w:pStyle w:val="Heading1"/>
      </w:pPr>
      <w:r>
        <w:t xml:space="preserve">Methods</w:t>
      </w:r>
      <w:bookmarkStart w:id="methods" w:name="methods"/>
      <w:bookmarkEnd w:id="methods"/>
    </w:p>
    <w:bookmarkStart w:id="21" w:name="modeling-strategy"/>
    <w:p>
      <w:pPr>
        <w:pStyle w:val="Heading2"/>
      </w:pPr>
      <w:r>
        <w:t xml:space="preserve">Modeling Strategy</w:t>
      </w:r>
      <w:bookmarkStart w:id="modeling-strategy" w:name="modeling-strategy"/>
      <w:bookmarkEnd w:id="modeling-strategy"/>
    </w:p>
    <w:p>
      <w:pPr>
        <w:pStyle w:val="FirstParagraph"/>
      </w:pPr>
      <w:r>
        <w:t xml:space="preserve">The general workflow for building an adult PBPK model has been described by Kuepfer et al. (</w:t>
      </w:r>
      <w:hyperlink w:anchor="Xa559bd5247f9128e74e6edcc17de37648e8cde6">
        <w:r>
          <w:rPr>
            <w:rStyle w:val="Hyperlink"/>
          </w:rPr>
          <w:t xml:space="preserve">Kuepfer 2016</w:t>
        </w:r>
      </w:hyperlink>
      <w:r>
        <w:t xml:space="preserve">). Relevant information on the anthropometry (height, weight) was gathered from the respective clinical study, if reported. Information on physiological parameters (e.g. blood flows, organ volumes, hematocrit) in adults was gathered from the literature and has been incorporated in PK-Sim® as described previously (</w:t>
      </w:r>
      <w:hyperlink w:anchor="Xa559bd5247f9128e74e6edcc17de37648e8cde6">
        <w:r>
          <w:rPr>
            <w:rStyle w:val="Hyperlink"/>
          </w:rPr>
          <w:t xml:space="preserve">Willmann 2007</w:t>
        </w:r>
      </w:hyperlink>
      <w:r>
        <w:t xml:space="preserve">). The applied activity and variability of plasma proteins and active processes that are integrated into PK-Sim® are described in the publicly available</w:t>
      </w:r>
      <w:r>
        <w:t xml:space="preserve"> </w:t>
      </w:r>
      <w:r>
        <w:t xml:space="preserve">‘</w:t>
      </w:r>
      <w:r>
        <w:t xml:space="preserve">PK-Sim® Ontogeny Database Version 7.3</w:t>
      </w:r>
      <w:r>
        <w:t xml:space="preserve">’</w:t>
      </w:r>
      <w:r>
        <w:t xml:space="preserve"> </w:t>
      </w:r>
      <w:r>
        <w:t xml:space="preserve">(</w:t>
      </w:r>
      <w:hyperlink w:anchor="Xa559bd5247f9128e74e6edcc17de37648e8cde6">
        <w:r>
          <w:rPr>
            <w:rStyle w:val="Hyperlink"/>
          </w:rPr>
          <w:t xml:space="preserve">PK-Sim Ontogeny Database Version 7.3</w:t>
        </w:r>
      </w:hyperlink>
      <w:r>
        <w:t xml:space="preserve">).</w:t>
      </w:r>
    </w:p>
    <w:p>
      <w:pPr>
        <w:pStyle w:val="BodyText"/>
      </w:pPr>
      <w:r>
        <w:t xml:space="preserve">Only the S-enantiomer of mephenytoin is modeled. The modeling work flow can be summarized as following: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Modelling step</w:t>
            </w:r>
          </w:p>
        </w:tc>
        <w:tc>
          <w:tcPr/>
          <w:p>
            <w:pPr>
              <w:pStyle w:val="Compact"/>
              <w:jc w:val="left"/>
            </w:pPr>
            <w:r>
              <w:rPr>
                <w:bCs/>
                <w:b/>
              </w:rPr>
              <w:t xml:space="preserve">Data used / comment</w:t>
            </w:r>
          </w:p>
        </w:tc>
      </w:tr>
      <w:tr>
        <w:tc>
          <w:tcPr/>
          <w:p>
            <w:pPr>
              <w:pStyle w:val="Compact"/>
              <w:jc w:val="left"/>
            </w:pPr>
            <w:r>
              <w:rPr>
                <w:bCs/>
                <w:b/>
              </w:rPr>
              <w:t xml:space="preserve">1.) Development of mean po model (no i.v. data available)</w:t>
            </w:r>
          </w:p>
        </w:tc>
        <w:tc>
          <w:tcPr/>
          <w:p>
            <w:pPr>
              <w:pStyle w:val="Compact"/>
              <w:jc w:val="left"/>
            </w:pPr>
            <w:r>
              <w:t xml:space="preserve">IVIVE based on physico-chemistry and in vitro metabolization or recalculated in vivo clearance. Alternative middle out fits to in vivo data were tried but could not improve DDI prediction significantly. Additional limited data lead to identifiability problems.</w:t>
            </w:r>
          </w:p>
        </w:tc>
      </w:tr>
      <w:tr>
        <w:tc>
          <w:tcPr/>
          <w:p>
            <w:pPr>
              <w:pStyle w:val="Compact"/>
              <w:jc w:val="left"/>
            </w:pPr>
            <w:r>
              <w:rPr>
                <w:bCs/>
                <w:b/>
              </w:rPr>
              <w:t xml:space="preserve">2.) Evaluation of p.o. model with virtual PK-Sim population</w:t>
            </w:r>
          </w:p>
        </w:tc>
        <w:tc>
          <w:tcPr/>
          <w:p>
            <w:pPr>
              <w:pStyle w:val="Compact"/>
              <w:jc w:val="left"/>
            </w:pPr>
            <w:r>
              <w:t xml:space="preserve">Range and mean plasma profiles after p.o. administration for the study population was in line with the PK-Sim in-built variability of CYP2C9 and CYP2C19.</w:t>
            </w:r>
          </w:p>
        </w:tc>
      </w:tr>
    </w:tbl>
    <w:p>
      <w:pPr>
        <w:pStyle w:val="BodyText"/>
      </w:pPr>
      <w:r>
        <w:t xml:space="preserve">The predefined</w:t>
      </w:r>
      <w:r>
        <w:t xml:space="preserve"> </w:t>
      </w:r>
      <w:r>
        <w:t xml:space="preserve">“</w:t>
      </w:r>
      <w:r>
        <w:t xml:space="preserve">Standard European Male for DDI</w:t>
      </w:r>
      <w:r>
        <w:t xml:space="preserve">”</w:t>
      </w:r>
      <w:r>
        <w:t xml:space="preserve"> </w:t>
      </w:r>
      <w:r>
        <w:t xml:space="preserve">individual was used (age = 30 y, weight = 73 kg, height = 176 cm, BMI = 23.57 kg/m2). CYP2C19 expression from the PK-Sim in-built RT-PCR database was added.</w:t>
      </w:r>
    </w:p>
    <w:p>
      <w:pPr>
        <w:pStyle w:val="BodyText"/>
      </w:pPr>
      <w:r>
        <w:t xml:space="preserve">Due to the limited data, an IVIVE approach has been selected. Parameters describing intrinsic CYP2C19 clearance were recalculated from CL/F (</w:t>
      </w:r>
      <w:hyperlink w:anchor="Xa559bd5247f9128e74e6edcc17de37648e8cde6">
        <w:r>
          <w:rPr>
            <w:rStyle w:val="Hyperlink"/>
          </w:rPr>
          <w:t xml:space="preserve">Adedoyin 1998</w:t>
        </w:r>
      </w:hyperlink>
      <w:r>
        <w:t xml:space="preserve">) and in vitro metabolism data from human microsomes CYP2C19 clearance and CYP2C9 clearance (</w:t>
      </w:r>
      <w:hyperlink w:anchor="Xa559bd5247f9128e74e6edcc17de37648e8cde6">
        <w:r>
          <w:rPr>
            <w:rStyle w:val="Hyperlink"/>
          </w:rPr>
          <w:t xml:space="preserve">Steere 2015</w:t>
        </w:r>
      </w:hyperlink>
      <w:r>
        <w:t xml:space="preserve">).</w:t>
      </w:r>
    </w:p>
    <w:p>
      <w:pPr>
        <w:pStyle w:val="BodyText"/>
      </w:pPr>
      <w:r>
        <w:t xml:space="preserve">A simulation of a population with 2000 virtual individuals according to the biometrics of the individuals (8 males and females, 32-78 years) used in a study by</w:t>
      </w:r>
      <w:r>
        <w:t xml:space="preserve"> </w:t>
      </w:r>
      <w:hyperlink w:anchor="Xa559bd5247f9128e74e6edcc17de37648e8cde6">
        <w:r>
          <w:rPr>
            <w:rStyle w:val="Hyperlink"/>
          </w:rPr>
          <w:t xml:space="preserve">Adedoyin 1998</w:t>
        </w:r>
      </w:hyperlink>
      <w:r>
        <w:t xml:space="preserve"> </w:t>
      </w:r>
      <w:r>
        <w:t xml:space="preserve">was carried out. Additional variability was included on CYP2C19 among the population, by using the geometric SD as derived from reported CL/F values in</w:t>
      </w:r>
      <w:r>
        <w:t xml:space="preserve"> </w:t>
      </w:r>
      <w:hyperlink w:anchor="Xa559bd5247f9128e74e6edcc17de37648e8cde6">
        <w:r>
          <w:rPr>
            <w:rStyle w:val="Hyperlink"/>
          </w:rPr>
          <w:t xml:space="preserve">Olivares-Morales 2016</w:t>
        </w:r>
      </w:hyperlink>
      <w:r>
        <w:t xml:space="preserve">.</w:t>
      </w:r>
    </w:p>
    <w:p>
      <w:pPr>
        <w:pStyle w:val="BodyText"/>
      </w:pPr>
      <w:r>
        <w:t xml:space="preserve">Details about input data (physicochemical,</w:t>
      </w:r>
      <w:r>
        <w:t xml:space="preserve"> </w:t>
      </w:r>
      <w:r>
        <w:rPr>
          <w:iCs/>
          <w:i/>
        </w:rPr>
        <w:t xml:space="preserve">in vitro</w:t>
      </w:r>
      <w:r>
        <w:t xml:space="preserve"> </w:t>
      </w:r>
      <w:r>
        <w:t xml:space="preserve">and clinical) can be found in</w:t>
      </w:r>
      <w:r>
        <w:t xml:space="preserve"> </w:t>
      </w:r>
      <w:hyperlink w:anchor="X681d1fae3f233cf07e1ee33c73d775b8586b96f">
        <w:r>
          <w:rPr>
            <w:rStyle w:val="Hyperlink"/>
          </w:rPr>
          <w:t xml:space="preserve">Section 2.2</w:t>
        </w:r>
      </w:hyperlink>
      <w:r>
        <w:t xml:space="preserve">.</w:t>
      </w:r>
    </w:p>
    <w:p>
      <w:pPr>
        <w:pStyle w:val="BodyText"/>
      </w:pPr>
      <w:r>
        <w:t xml:space="preserve">Details about the structural model and its parameters can be found in</w:t>
      </w:r>
      <w:r>
        <w:t xml:space="preserve"> </w:t>
      </w:r>
      <w:hyperlink w:anchor="X920e58f6eb345d17092abc826058b6950015cf7">
        <w:r>
          <w:rPr>
            <w:rStyle w:val="Hyperlink"/>
          </w:rPr>
          <w:t xml:space="preserve">Section 2.3</w:t>
        </w:r>
      </w:hyperlink>
      <w:r>
        <w:t xml:space="preserve">.</w:t>
      </w:r>
    </w:p>
    <w:bookmarkEnd w:id="21"/>
    <w:bookmarkStart w:id="24" w:name="data"/>
    <w:p>
      <w:pPr>
        <w:pStyle w:val="Heading2"/>
      </w:pPr>
      <w:r>
        <w:t xml:space="preserve">Data</w:t>
      </w:r>
      <w:bookmarkStart w:id="data" w:name="data"/>
      <w:bookmarkEnd w:id="data"/>
    </w:p>
    <w:bookmarkStart w:id="22" w:name="in-vitro-and-physico-chemical-data"/>
    <w:p>
      <w:pPr>
        <w:pStyle w:val="Heading3"/>
      </w:pPr>
      <w:r>
        <w:t xml:space="preserve">2.2.1 In vitro and physico-chemical data</w:t>
      </w:r>
    </w:p>
    <w:p>
      <w:pPr>
        <w:pStyle w:val="FirstParagraph"/>
      </w:pPr>
      <w:r>
        <w:t xml:space="preserve">A literature search was performed to collect available information on physico-chemical properties of S-mephenytoin (</w:t>
      </w:r>
      <w:hyperlink w:anchor="table-1">
        <w:r>
          <w:rPr>
            <w:rStyle w:val="Hyperlink"/>
          </w:rPr>
          <w:t xml:space="preserve">Table 1</w:t>
        </w:r>
      </w:hyperlink>
      <w:r>
        <w:t xml:space="preserve">).</w:t>
      </w:r>
    </w:p>
    <w:tbl>
      <w:tblPr>
        <w:tblStyle w:val="Table"/>
        <w:tblW w:type="pct" w:w="5000"/>
        <w:tblLook w:firstRow="1" w:lastRow="0" w:firstColumn="0" w:lastColumn="0" w:noHBand="0" w:noVBand="0" w:val="0020"/>
        <w:jc w:val="start"/>
      </w:tblPr>
      <w:tblGrid>
        <w:gridCol w:w="2172"/>
        <w:gridCol w:w="560"/>
        <w:gridCol w:w="911"/>
        <w:gridCol w:w="2312"/>
        <w:gridCol w:w="1962"/>
      </w:tblGrid>
      <w:tr>
        <w:trPr>
          <w:tblHeader w:val="true"/>
        </w:trPr>
        <w:tc>
          <w:tcPr/>
          <w:p>
            <w:pPr>
              <w:pStyle w:val="Compact"/>
              <w:jc w:val="left"/>
            </w:pPr>
            <w:r>
              <w:rPr>
                <w:bCs/>
                <w:b/>
              </w:rPr>
              <w:t xml:space="preserve">Parameter</w:t>
            </w:r>
          </w:p>
        </w:tc>
        <w:tc>
          <w:tcPr/>
          <w:p>
            <w:pPr>
              <w:pStyle w:val="Compact"/>
              <w:jc w:val="left"/>
            </w:pPr>
            <w:r>
              <w:rPr>
                <w:bCs/>
                <w:b/>
              </w:rPr>
              <w:t xml:space="preserve">Unit</w:t>
            </w:r>
          </w:p>
        </w:tc>
        <w:tc>
          <w:tcPr/>
          <w:p>
            <w:pPr>
              <w:pStyle w:val="Compact"/>
              <w:jc w:val="left"/>
            </w:pPr>
            <w:r>
              <w:rPr>
                <w:bCs/>
                <w:b/>
              </w:rPr>
              <w:t xml:space="preserve">Value</w:t>
            </w:r>
          </w:p>
        </w:tc>
        <w:tc>
          <w:tcPr/>
          <w:p>
            <w:pPr>
              <w:pStyle w:val="Compact"/>
              <w:jc w:val="left"/>
            </w:pPr>
            <w:r>
              <w:t xml:space="preserve">Source</w:t>
            </w:r>
          </w:p>
        </w:tc>
        <w:tc>
          <w:tcPr/>
          <w:p>
            <w:pPr>
              <w:pStyle w:val="Compact"/>
              <w:jc w:val="left"/>
            </w:pPr>
            <w:r>
              <w:rPr>
                <w:bCs/>
                <w:b/>
              </w:rPr>
              <w:t xml:space="preserve">Description</w:t>
            </w:r>
          </w:p>
        </w:tc>
      </w:tr>
      <w:tr>
        <w:tc>
          <w:tcPr/>
          <w:p>
            <w:pPr>
              <w:pStyle w:val="Compact"/>
              <w:jc w:val="left"/>
            </w:pPr>
            <w:r>
              <w:t xml:space="preserve">MW</w:t>
            </w:r>
            <w:r>
              <w:rPr>
                <w:vertAlign w:val="superscript"/>
              </w:rPr>
              <w:t xml:space="preserve">+</w:t>
            </w:r>
          </w:p>
        </w:tc>
        <w:tc>
          <w:tcPr/>
          <w:p>
            <w:pPr>
              <w:pStyle w:val="Compact"/>
              <w:jc w:val="left"/>
            </w:pPr>
            <w:r>
              <w:t xml:space="preserve">g/mol</w:t>
            </w:r>
          </w:p>
        </w:tc>
        <w:tc>
          <w:tcPr/>
          <w:p>
            <w:pPr>
              <w:pStyle w:val="Compact"/>
              <w:jc w:val="left"/>
            </w:pPr>
            <w:r>
              <w:t xml:space="preserve">218.52</w:t>
            </w:r>
          </w:p>
        </w:tc>
        <w:tc>
          <w:tcPr/>
          <w:p>
            <w:pPr>
              <w:pStyle w:val="Compact"/>
              <w:jc w:val="left"/>
            </w:pPr>
            <w:hyperlink w:anchor="Xa559bd5247f9128e74e6edcc17de37648e8cde6">
              <w:r>
                <w:rPr>
                  <w:rStyle w:val="Hyperlink"/>
                </w:rPr>
                <w:t xml:space="preserve">DrugBank DB00532</w:t>
              </w:r>
            </w:hyperlink>
          </w:p>
        </w:tc>
        <w:tc>
          <w:tcPr/>
          <w:p>
            <w:pPr>
              <w:pStyle w:val="Compact"/>
              <w:jc w:val="left"/>
            </w:pPr>
            <w:r>
              <w:t xml:space="preserve">Molecular weight.</w:t>
            </w:r>
          </w:p>
        </w:tc>
      </w:tr>
      <w:tr>
        <w:tc>
          <w:tcPr/>
          <w:p>
            <w:pPr>
              <w:pStyle w:val="Compact"/>
              <w:jc w:val="left"/>
            </w:pPr>
            <w:r>
              <w:t xml:space="preserve">pK</w:t>
            </w:r>
            <w:r>
              <w:rPr>
                <w:vertAlign w:val="subscript"/>
              </w:rPr>
              <w:t xml:space="preserve">a,acid</w:t>
            </w:r>
            <w:r>
              <w:rPr>
                <w:vertAlign w:val="superscript"/>
              </w:rPr>
              <w:t xml:space="preserve">+</w:t>
            </w:r>
          </w:p>
        </w:tc>
        <w:tc>
          <w:tcPr/>
          <w:p>
            <w:pPr>
              <w:pStyle w:val="Compact"/>
            </w:pPr>
          </w:p>
        </w:tc>
        <w:tc>
          <w:tcPr/>
          <w:p>
            <w:pPr>
              <w:pStyle w:val="Compact"/>
              <w:jc w:val="left"/>
            </w:pPr>
            <w:r>
              <w:t xml:space="preserve">8.51</w:t>
            </w:r>
          </w:p>
        </w:tc>
        <w:tc>
          <w:tcPr/>
          <w:p>
            <w:pPr>
              <w:pStyle w:val="Compact"/>
              <w:jc w:val="left"/>
            </w:pPr>
            <w:hyperlink w:anchor="Xa559bd5247f9128e74e6edcc17de37648e8cde6">
              <w:r>
                <w:rPr>
                  <w:rStyle w:val="Hyperlink"/>
                </w:rPr>
                <w:t xml:space="preserve">DrugBank DB00532</w:t>
              </w:r>
            </w:hyperlink>
          </w:p>
        </w:tc>
        <w:tc>
          <w:tcPr/>
          <w:p>
            <w:pPr>
              <w:pStyle w:val="Compact"/>
              <w:jc w:val="left"/>
            </w:pPr>
            <w:r>
              <w:t xml:space="preserve">Acidic dissociation constant</w:t>
            </w:r>
          </w:p>
        </w:tc>
      </w:tr>
      <w:tr>
        <w:tc>
          <w:tcPr/>
          <w:p>
            <w:pPr>
              <w:pStyle w:val="Compact"/>
              <w:jc w:val="left"/>
            </w:pPr>
            <w:r>
              <w:t xml:space="preserve">Solubility (pH)</w:t>
            </w:r>
            <w:r>
              <w:rPr>
                <w:vertAlign w:val="superscript"/>
              </w:rPr>
              <w:t xml:space="preserve">+</w:t>
            </w:r>
          </w:p>
        </w:tc>
        <w:tc>
          <w:tcPr/>
          <w:p>
            <w:pPr>
              <w:pStyle w:val="Compact"/>
              <w:jc w:val="left"/>
            </w:pPr>
            <w:r>
              <w:t xml:space="preserve">mg/mL</w:t>
            </w:r>
          </w:p>
        </w:tc>
        <w:tc>
          <w:tcPr/>
          <w:p>
            <w:pPr>
              <w:pStyle w:val="Compact"/>
              <w:jc w:val="left"/>
            </w:pPr>
            <w:r>
              <w:t xml:space="preserve">1.27</w:t>
            </w:r>
            <w:r>
              <w:t xml:space="preserve">(7)</w:t>
            </w:r>
          </w:p>
        </w:tc>
        <w:tc>
          <w:tcPr/>
          <w:p>
            <w:pPr>
              <w:pStyle w:val="Compact"/>
              <w:jc w:val="left"/>
            </w:pPr>
            <w:hyperlink w:anchor="Xa559bd5247f9128e74e6edcc17de37648e8cde6">
              <w:r>
                <w:rPr>
                  <w:rStyle w:val="Hyperlink"/>
                </w:rPr>
                <w:t xml:space="preserve">DrugBank DB00532</w:t>
              </w:r>
            </w:hyperlink>
          </w:p>
        </w:tc>
        <w:tc>
          <w:tcPr/>
          <w:p>
            <w:pPr>
              <w:pStyle w:val="Compact"/>
              <w:jc w:val="left"/>
            </w:pPr>
            <w:r>
              <w:t xml:space="preserve">Aqueous Solubility</w:t>
            </w:r>
          </w:p>
        </w:tc>
      </w:tr>
      <w:tr>
        <w:tc>
          <w:tcPr/>
          <w:p>
            <w:pPr>
              <w:pStyle w:val="Compact"/>
              <w:jc w:val="left"/>
            </w:pPr>
            <w:r>
              <w:t xml:space="preserve">logP</w:t>
            </w:r>
            <w:r>
              <w:rPr>
                <w:vertAlign w:val="superscript"/>
              </w:rPr>
              <w:t xml:space="preserve">+</w:t>
            </w:r>
          </w:p>
        </w:tc>
        <w:tc>
          <w:tcPr/>
          <w:p>
            <w:pPr>
              <w:pStyle w:val="Compact"/>
            </w:pPr>
          </w:p>
        </w:tc>
        <w:tc>
          <w:tcPr/>
          <w:p>
            <w:pPr>
              <w:pStyle w:val="Compact"/>
              <w:jc w:val="left"/>
            </w:pPr>
            <w:r>
              <w:t xml:space="preserve">1.69</w:t>
            </w:r>
          </w:p>
        </w:tc>
        <w:tc>
          <w:tcPr/>
          <w:p>
            <w:pPr>
              <w:pStyle w:val="Compact"/>
              <w:jc w:val="left"/>
            </w:pPr>
            <w:hyperlink w:anchor="Xa559bd5247f9128e74e6edcc17de37648e8cde6">
              <w:r>
                <w:rPr>
                  <w:rStyle w:val="Hyperlink"/>
                </w:rPr>
                <w:t xml:space="preserve">DrugBank DB00532</w:t>
              </w:r>
            </w:hyperlink>
          </w:p>
        </w:tc>
        <w:tc>
          <w:tcPr/>
          <w:p>
            <w:pPr>
              <w:pStyle w:val="Compact"/>
              <w:jc w:val="left"/>
            </w:pPr>
            <w:r>
              <w:t xml:space="preserve">Partition coefficient</w:t>
            </w:r>
          </w:p>
        </w:tc>
      </w:tr>
      <w:tr>
        <w:tc>
          <w:tcPr/>
          <w:p>
            <w:pPr>
              <w:pStyle w:val="Compact"/>
              <w:jc w:val="left"/>
            </w:pPr>
            <w:r>
              <w:t xml:space="preserve">fu</w:t>
            </w:r>
            <w:r>
              <w:rPr>
                <w:vertAlign w:val="superscript"/>
              </w:rPr>
              <w:t xml:space="preserve">+</w:t>
            </w:r>
          </w:p>
        </w:tc>
        <w:tc>
          <w:tcPr/>
          <w:p>
            <w:pPr>
              <w:pStyle w:val="Compact"/>
              <w:jc w:val="left"/>
            </w:pPr>
            <w:r>
              <w:t xml:space="preserve">%</w:t>
            </w:r>
          </w:p>
        </w:tc>
        <w:tc>
          <w:tcPr/>
          <w:p>
            <w:pPr>
              <w:pStyle w:val="Compact"/>
              <w:jc w:val="left"/>
            </w:pPr>
            <w:r>
              <w:t xml:space="preserve">70.2</w:t>
            </w:r>
          </w:p>
        </w:tc>
        <w:tc>
          <w:tcPr/>
          <w:p>
            <w:pPr>
              <w:pStyle w:val="Compact"/>
              <w:jc w:val="left"/>
            </w:pPr>
            <w:hyperlink w:anchor="Xa559bd5247f9128e74e6edcc17de37648e8cde6">
              <w:r>
                <w:rPr>
                  <w:rStyle w:val="Hyperlink"/>
                </w:rPr>
                <w:t xml:space="preserve">Steere 2015</w:t>
              </w:r>
            </w:hyperlink>
          </w:p>
        </w:tc>
        <w:tc>
          <w:tcPr/>
          <w:p>
            <w:pPr>
              <w:pStyle w:val="Compact"/>
              <w:jc w:val="left"/>
            </w:pPr>
            <w:r>
              <w:t xml:space="preserve">Fraction unbound in plasma</w:t>
            </w:r>
          </w:p>
        </w:tc>
      </w:tr>
    </w:tbl>
    <w:p>
      <w:pPr>
        <w:pStyle w:val="BodyText"/>
      </w:pPr>
      <w:r>
        <w:rPr>
          <w:bCs/>
          <w:b/>
        </w:rPr>
        <w:t xml:space="preserve">Table 1:</w:t>
      </w:r>
      <w:r>
        <w:t xml:space="preserve"> </w:t>
      </w:r>
      <w:r>
        <w:t xml:space="preserve">Physico-chemical and</w:t>
      </w:r>
      <w:r>
        <w:t xml:space="preserve"> </w:t>
      </w:r>
      <w:r>
        <w:rPr>
          <w:iCs/>
          <w:i/>
        </w:rPr>
        <w:t xml:space="preserve">in-vitro</w:t>
      </w:r>
      <w:r>
        <w:t xml:space="preserve"> </w:t>
      </w:r>
      <w:r>
        <w:t xml:space="preserve">metabolization properties of S-mephenytoin extracted from literature.</w:t>
      </w:r>
      <w:r>
        <w:t xml:space="preserve"> </w:t>
      </w:r>
      <w:r>
        <w:rPr>
          <w:vertAlign w:val="superscript"/>
          <w:iCs/>
          <w:i/>
        </w:rPr>
        <w:t xml:space="preserve">+</w:t>
      </w:r>
      <w:r>
        <w:rPr>
          <w:iCs/>
          <w:i/>
        </w:rPr>
        <w:t xml:space="preserve">: Value used in final model</w:t>
      </w:r>
      <w:bookmarkStart w:id="table-1" w:name="table-1"/>
      <w:bookmarkEnd w:id="table-1"/>
    </w:p>
    <w:bookmarkEnd w:id="22"/>
    <w:bookmarkStart w:id="23" w:name="clinical-data"/>
    <w:p>
      <w:pPr>
        <w:pStyle w:val="Heading3"/>
      </w:pPr>
      <w:r>
        <w:t xml:space="preserve">2.2.2 Clinical data</w:t>
      </w:r>
    </w:p>
    <w:p>
      <w:pPr>
        <w:pStyle w:val="FirstParagraph"/>
      </w:pPr>
      <w:r>
        <w:t xml:space="preserve">A literature search was performed to collect available clinical data on S-mephenytoin. Data used for model development and validation are listed in</w:t>
      </w:r>
      <w:r>
        <w:t xml:space="preserve"> </w:t>
      </w:r>
      <w:hyperlink w:anchor="table-2">
        <w:r>
          <w:rPr>
            <w:rStyle w:val="Hyperlink"/>
          </w:rPr>
          <w:t xml:space="preserve">Table 2</w:t>
        </w:r>
      </w:hyperlink>
      <w:r>
        <w:t xml:space="preserve">.</w:t>
      </w:r>
    </w:p>
    <w:tbl>
      <w:tblPr>
        <w:tblStyle w:val="Table"/>
        <w:tblW w:type="pct" w:w="5000"/>
        <w:tblLook w:firstRow="1" w:lastRow="0" w:firstColumn="0" w:lastColumn="0" w:noHBand="0" w:noVBand="0" w:val="0020"/>
        <w:jc w:val="start"/>
      </w:tblPr>
      <w:tblGrid>
        <w:gridCol w:w="825"/>
        <w:gridCol w:w="371"/>
        <w:gridCol w:w="1278"/>
        <w:gridCol w:w="495"/>
        <w:gridCol w:w="288"/>
        <w:gridCol w:w="206"/>
        <w:gridCol w:w="371"/>
        <w:gridCol w:w="1361"/>
        <w:gridCol w:w="1361"/>
        <w:gridCol w:w="1361"/>
      </w:tblGrid>
      <w:tr>
        <w:trPr>
          <w:tblHeader w:val="true"/>
        </w:trPr>
        <w:tc>
          <w:tcPr/>
          <w:p>
            <w:pPr>
              <w:pStyle w:val="Compact"/>
              <w:jc w:val="left"/>
            </w:pPr>
            <w:r>
              <w:rPr>
                <w:bCs/>
                <w:b/>
              </w:rPr>
              <w:t xml:space="preserve">Source</w:t>
            </w:r>
          </w:p>
        </w:tc>
        <w:tc>
          <w:tcPr/>
          <w:p>
            <w:pPr>
              <w:pStyle w:val="Compact"/>
              <w:jc w:val="left"/>
            </w:pPr>
            <w:r>
              <w:rPr>
                <w:bCs/>
                <w:b/>
              </w:rPr>
              <w:t xml:space="preserve">Route</w:t>
            </w:r>
          </w:p>
        </w:tc>
        <w:tc>
          <w:tcPr/>
          <w:p>
            <w:pPr>
              <w:pStyle w:val="Compact"/>
              <w:jc w:val="left"/>
            </w:pPr>
            <w:r>
              <w:rPr>
                <w:bCs/>
                <w:b/>
              </w:rPr>
              <w:t xml:space="preserve">Dose [mg]/</w:t>
            </w:r>
            <w:r>
              <w:t xml:space="preserve"> </w:t>
            </w:r>
            <w:r>
              <w:rPr>
                <w:bCs/>
                <w:b/>
              </w:rPr>
              <w:t xml:space="preserve">Schedule</w:t>
            </w:r>
          </w:p>
        </w:tc>
        <w:tc>
          <w:tcPr/>
          <w:p>
            <w:pPr>
              <w:pStyle w:val="Compact"/>
              <w:jc w:val="left"/>
            </w:pPr>
            <w:r>
              <w:rPr>
                <w:bCs/>
                <w:b/>
              </w:rPr>
              <w:t xml:space="preserve">Pop.</w:t>
            </w:r>
          </w:p>
        </w:tc>
        <w:tc>
          <w:tcPr/>
          <w:p>
            <w:pPr>
              <w:pStyle w:val="Compact"/>
              <w:jc w:val="left"/>
            </w:pPr>
            <w:r>
              <w:rPr>
                <w:bCs/>
                <w:b/>
              </w:rPr>
              <w:t xml:space="preserve">Age [yrs] (mean) /range</w:t>
            </w:r>
          </w:p>
        </w:tc>
        <w:tc>
          <w:tcPr/>
          <w:p>
            <w:pPr>
              <w:pStyle w:val="Compact"/>
              <w:jc w:val="left"/>
            </w:pPr>
            <w:r>
              <w:rPr>
                <w:bCs/>
                <w:b/>
              </w:rPr>
              <w:t xml:space="preserve">Weight [kg] (mean) /range</w:t>
            </w:r>
          </w:p>
        </w:tc>
        <w:tc>
          <w:tcPr/>
          <w:p>
            <w:pPr>
              <w:pStyle w:val="Compact"/>
              <w:jc w:val="left"/>
            </w:pPr>
            <w:r>
              <w:rPr>
                <w:bCs/>
                <w:b/>
              </w:rPr>
              <w:t xml:space="preserve">Sex</w:t>
            </w:r>
          </w:p>
        </w:tc>
        <w:tc>
          <w:tcPr/>
          <w:p>
            <w:pPr>
              <w:pStyle w:val="Compact"/>
              <w:jc w:val="left"/>
            </w:pPr>
            <w:r>
              <w:rPr>
                <w:bCs/>
                <w:b/>
              </w:rPr>
              <w:t xml:space="preserve">N</w:t>
            </w:r>
          </w:p>
        </w:tc>
        <w:tc>
          <w:tcPr/>
          <w:p>
            <w:pPr>
              <w:pStyle w:val="Compact"/>
              <w:jc w:val="left"/>
            </w:pPr>
            <w:r>
              <w:rPr>
                <w:bCs/>
                <w:b/>
              </w:rPr>
              <w:t xml:space="preserve">Form.</w:t>
            </w:r>
          </w:p>
        </w:tc>
        <w:tc>
          <w:tcPr/>
          <w:p>
            <w:pPr>
              <w:pStyle w:val="Compact"/>
              <w:jc w:val="left"/>
            </w:pPr>
            <w:r>
              <w:rPr>
                <w:bCs/>
                <w:b/>
              </w:rPr>
              <w:t xml:space="preserve">Comment</w:t>
            </w:r>
          </w:p>
        </w:tc>
      </w:tr>
      <w:tr>
        <w:tc>
          <w:tcPr/>
          <w:p>
            <w:pPr>
              <w:pStyle w:val="Compact"/>
              <w:jc w:val="left"/>
            </w:pPr>
            <w:hyperlink w:anchor="Xa559bd5247f9128e74e6edcc17de37648e8cde6">
              <w:r>
                <w:rPr>
                  <w:rStyle w:val="Hyperlink"/>
                </w:rPr>
                <w:t xml:space="preserve">Adedoyin 1998</w:t>
              </w:r>
            </w:hyperlink>
          </w:p>
        </w:tc>
        <w:tc>
          <w:tcPr/>
          <w:p>
            <w:pPr>
              <w:pStyle w:val="Compact"/>
              <w:jc w:val="left"/>
            </w:pPr>
            <w:r>
              <w:t xml:space="preserve">p.o.</w:t>
            </w:r>
          </w:p>
        </w:tc>
        <w:tc>
          <w:tcPr/>
          <w:p>
            <w:pPr>
              <w:pStyle w:val="Compact"/>
              <w:jc w:val="left"/>
            </w:pPr>
            <w:r>
              <w:t xml:space="preserve">100 mg s.d.</w:t>
            </w:r>
          </w:p>
        </w:tc>
        <w:tc>
          <w:tcPr/>
          <w:p>
            <w:pPr>
              <w:pStyle w:val="Compact"/>
              <w:jc w:val="left"/>
            </w:pPr>
            <w:r>
              <w:t xml:space="preserve">HV, all EM</w:t>
            </w:r>
          </w:p>
        </w:tc>
        <w:tc>
          <w:tcPr/>
          <w:p>
            <w:pPr>
              <w:pStyle w:val="Compact"/>
              <w:jc w:val="left"/>
            </w:pPr>
            <w:r>
              <w:t xml:space="preserve">54.7 / 32-73</w:t>
            </w:r>
          </w:p>
        </w:tc>
        <w:tc>
          <w:tcPr/>
          <w:p>
            <w:pPr>
              <w:pStyle w:val="Compact"/>
              <w:jc w:val="left"/>
            </w:pPr>
            <w:r>
              <w:t xml:space="preserve">-</w:t>
            </w:r>
          </w:p>
        </w:tc>
        <w:tc>
          <w:tcPr/>
          <w:p>
            <w:pPr>
              <w:pStyle w:val="Compact"/>
              <w:jc w:val="left"/>
            </w:pPr>
            <w:r>
              <w:t xml:space="preserve">m/f</w:t>
            </w:r>
          </w:p>
        </w:tc>
        <w:tc>
          <w:tcPr/>
          <w:p>
            <w:pPr>
              <w:pStyle w:val="Compact"/>
              <w:jc w:val="left"/>
            </w:pPr>
            <w:r>
              <w:t xml:space="preserve">8</w:t>
            </w:r>
          </w:p>
        </w:tc>
        <w:tc>
          <w:tcPr/>
          <w:p>
            <w:pPr>
              <w:pStyle w:val="Compact"/>
              <w:jc w:val="left"/>
            </w:pPr>
            <w:r>
              <w:t xml:space="preserve">tablet</w:t>
            </w:r>
          </w:p>
        </w:tc>
        <w:tc>
          <w:tcPr/>
          <w:p>
            <w:pPr>
              <w:pStyle w:val="Compact"/>
              <w:jc w:val="left"/>
            </w:pPr>
            <w:r>
              <w:t xml:space="preserve">50 g S-mephenytoin simulated</w:t>
            </w:r>
          </w:p>
        </w:tc>
      </w:tr>
      <w:tr>
        <w:tc>
          <w:tcPr/>
          <w:p>
            <w:pPr>
              <w:pStyle w:val="Compact"/>
              <w:jc w:val="left"/>
            </w:pPr>
            <w:hyperlink w:anchor="Xa559bd5247f9128e74e6edcc17de37648e8cde6">
              <w:r>
                <w:rPr>
                  <w:rStyle w:val="Hyperlink"/>
                </w:rPr>
                <w:t xml:space="preserve">Jacqz 1986</w:t>
              </w:r>
            </w:hyperlink>
          </w:p>
        </w:tc>
        <w:tc>
          <w:tcPr/>
          <w:p>
            <w:pPr>
              <w:pStyle w:val="Compact"/>
              <w:jc w:val="left"/>
            </w:pPr>
            <w:r>
              <w:t xml:space="preserve">p.o.</w:t>
            </w:r>
          </w:p>
        </w:tc>
        <w:tc>
          <w:tcPr/>
          <w:p>
            <w:pPr>
              <w:pStyle w:val="Compact"/>
              <w:jc w:val="left"/>
            </w:pPr>
            <w:r>
              <w:t xml:space="preserve">100 mg s.d.</w:t>
            </w:r>
          </w:p>
        </w:tc>
        <w:tc>
          <w:tcPr/>
          <w:p>
            <w:pPr>
              <w:pStyle w:val="Compact"/>
              <w:jc w:val="left"/>
            </w:pPr>
            <w:r>
              <w:t xml:space="preserve">HV, 6 EM, 1 IM and 1 PM</w:t>
            </w:r>
          </w:p>
        </w:tc>
        <w:tc>
          <w:tcPr/>
          <w:p>
            <w:pPr>
              <w:pStyle w:val="Compact"/>
              <w:jc w:val="left"/>
            </w:pPr>
            <w:r>
              <w:t xml:space="preserve">25-76</w:t>
            </w:r>
          </w:p>
        </w:tc>
        <w:tc>
          <w:tcPr/>
          <w:p>
            <w:pPr>
              <w:pStyle w:val="Compact"/>
              <w:jc w:val="left"/>
            </w:pPr>
            <w:r>
              <w:t xml:space="preserve">-</w:t>
            </w:r>
          </w:p>
        </w:tc>
        <w:tc>
          <w:tcPr/>
          <w:p>
            <w:pPr>
              <w:pStyle w:val="Compact"/>
              <w:jc w:val="left"/>
            </w:pPr>
            <w:r>
              <w:t xml:space="preserve">m/f</w:t>
            </w:r>
          </w:p>
        </w:tc>
        <w:tc>
          <w:tcPr/>
          <w:p>
            <w:pPr>
              <w:pStyle w:val="Compact"/>
              <w:jc w:val="left"/>
            </w:pPr>
            <w:r>
              <w:t xml:space="preserve">8</w:t>
            </w:r>
          </w:p>
        </w:tc>
        <w:tc>
          <w:tcPr/>
          <w:p>
            <w:pPr>
              <w:pStyle w:val="Compact"/>
              <w:jc w:val="left"/>
            </w:pPr>
            <w:r>
              <w:t xml:space="preserve">tablet</w:t>
            </w:r>
          </w:p>
        </w:tc>
        <w:tc>
          <w:tcPr/>
          <w:p>
            <w:pPr>
              <w:pStyle w:val="Compact"/>
              <w:jc w:val="left"/>
            </w:pPr>
            <w:r>
              <w:t xml:space="preserve">50 g S-mephenytoin simulated</w:t>
            </w:r>
          </w:p>
        </w:tc>
      </w:tr>
      <w:tr>
        <w:tc>
          <w:tcPr/>
          <w:p>
            <w:pPr>
              <w:pStyle w:val="Compact"/>
              <w:jc w:val="left"/>
            </w:pPr>
            <w:hyperlink w:anchor="Xa559bd5247f9128e74e6edcc17de37648e8cde6">
              <w:r>
                <w:rPr>
                  <w:rStyle w:val="Hyperlink"/>
                </w:rPr>
                <w:t xml:space="preserve">Yao 2003</w:t>
              </w:r>
            </w:hyperlink>
          </w:p>
        </w:tc>
        <w:tc>
          <w:tcPr/>
          <w:p>
            <w:pPr>
              <w:pStyle w:val="Compact"/>
              <w:jc w:val="left"/>
            </w:pPr>
            <w:r>
              <w:t xml:space="preserve">p.o.</w:t>
            </w:r>
          </w:p>
        </w:tc>
        <w:tc>
          <w:tcPr/>
          <w:p>
            <w:pPr>
              <w:pStyle w:val="Compact"/>
              <w:jc w:val="left"/>
            </w:pPr>
            <w:r>
              <w:t xml:space="preserve">100 mg s.d.</w:t>
            </w:r>
          </w:p>
        </w:tc>
        <w:tc>
          <w:tcPr/>
          <w:p>
            <w:pPr>
              <w:pStyle w:val="Compact"/>
              <w:jc w:val="left"/>
            </w:pPr>
            <w:r>
              <w:t xml:space="preserve">HV</w:t>
            </w:r>
          </w:p>
        </w:tc>
        <w:tc>
          <w:tcPr/>
          <w:p>
            <w:pPr>
              <w:pStyle w:val="Compact"/>
              <w:jc w:val="left"/>
            </w:pPr>
            <w:r>
              <w:t xml:space="preserve">23-49</w:t>
            </w:r>
          </w:p>
        </w:tc>
        <w:tc>
          <w:tcPr/>
          <w:p>
            <w:pPr>
              <w:pStyle w:val="Compact"/>
              <w:jc w:val="left"/>
            </w:pPr>
            <w:r>
              <w:t xml:space="preserve">-</w:t>
            </w:r>
          </w:p>
        </w:tc>
        <w:tc>
          <w:tcPr/>
          <w:p>
            <w:pPr>
              <w:pStyle w:val="Compact"/>
              <w:jc w:val="left"/>
            </w:pPr>
            <w:r>
              <w:t xml:space="preserve">m/f</w:t>
            </w:r>
          </w:p>
        </w:tc>
        <w:tc>
          <w:tcPr/>
          <w:p>
            <w:pPr>
              <w:pStyle w:val="Compact"/>
              <w:jc w:val="left"/>
            </w:pPr>
            <w:r>
              <w:t xml:space="preserve">12</w:t>
            </w:r>
          </w:p>
        </w:tc>
        <w:tc>
          <w:tcPr/>
          <w:p>
            <w:pPr>
              <w:pStyle w:val="Compact"/>
              <w:jc w:val="left"/>
            </w:pPr>
            <w:r>
              <w:t xml:space="preserve">-</w:t>
            </w:r>
          </w:p>
        </w:tc>
        <w:tc>
          <w:tcPr/>
          <w:p>
            <w:pPr>
              <w:pStyle w:val="Compact"/>
              <w:jc w:val="left"/>
            </w:pPr>
            <w:r>
              <w:t xml:space="preserve">S-mephenytoin, with and without Fluvoxamine MD of 37.5, 62.5 and 87.5 mg/day</w:t>
            </w:r>
          </w:p>
        </w:tc>
      </w:tr>
      <w:tr>
        <w:tc>
          <w:tcPr/>
          <w:p>
            <w:pPr>
              <w:pStyle w:val="Compact"/>
              <w:jc w:val="left"/>
            </w:pPr>
            <w:hyperlink w:anchor="Xa559bd5247f9128e74e6edcc17de37648e8cde6">
              <w:r>
                <w:rPr>
                  <w:rStyle w:val="Hyperlink"/>
                </w:rPr>
                <w:t xml:space="preserve">Iga 2016</w:t>
              </w:r>
            </w:hyperlink>
          </w:p>
        </w:tc>
        <w:tc>
          <w:tcPr/>
          <w:p>
            <w:pPr>
              <w:pStyle w:val="Compact"/>
              <w:jc w:val="left"/>
            </w:pPr>
            <w:r>
              <w:t xml:space="preserve">p.o.</w:t>
            </w:r>
          </w:p>
        </w:tc>
        <w:tc>
          <w:tcPr/>
          <w:p>
            <w:pPr>
              <w:pStyle w:val="Compact"/>
              <w:jc w:val="left"/>
            </w:pPr>
            <w:r>
              <w:t xml:space="preserve">100 mg s.d.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50 g S-mephenytoin simulated</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hyperlink w:anchor="Xa559bd5247f9128e74e6edcc17de37648e8cde6">
              <w:r>
                <w:rPr>
                  <w:rStyle w:val="Hyperlink"/>
                </w:rPr>
                <w:t xml:space="preserve">Wedlund 1985</w:t>
              </w:r>
            </w:hyperlink>
          </w:p>
        </w:tc>
        <w:tc>
          <w:tcPr/>
          <w:p>
            <w:pPr>
              <w:pStyle w:val="Compact"/>
              <w:jc w:val="left"/>
            </w:pPr>
            <w:r>
              <w:t xml:space="preserve">p.o.</w:t>
            </w:r>
          </w:p>
        </w:tc>
        <w:tc>
          <w:tcPr/>
          <w:p>
            <w:pPr>
              <w:pStyle w:val="Compact"/>
              <w:jc w:val="left"/>
            </w:pPr>
            <w:r>
              <w:t xml:space="preserve">100 mg s.d.</w:t>
            </w:r>
          </w:p>
        </w:tc>
        <w:tc>
          <w:tcPr/>
          <w:p>
            <w:pPr>
              <w:pStyle w:val="Compact"/>
              <w:jc w:val="left"/>
            </w:pPr>
            <w:r>
              <w:t xml:space="preserve">HV</w:t>
            </w:r>
          </w:p>
        </w:tc>
        <w:tc>
          <w:tcPr/>
          <w:p>
            <w:pPr>
              <w:pStyle w:val="Compact"/>
              <w:jc w:val="left"/>
            </w:pPr>
            <w:r>
              <w:t xml:space="preserve">21-7</w:t>
            </w:r>
          </w:p>
        </w:tc>
        <w:tc>
          <w:tcPr/>
          <w:p>
            <w:pPr>
              <w:pStyle w:val="Compact"/>
              <w:jc w:val="left"/>
            </w:pPr>
            <w:r>
              <w:t xml:space="preserve">54-108</w:t>
            </w:r>
          </w:p>
        </w:tc>
        <w:tc>
          <w:tcPr/>
          <w:p>
            <w:pPr>
              <w:pStyle w:val="Compact"/>
              <w:jc w:val="left"/>
            </w:pPr>
            <w:r>
              <w:t xml:space="preserve">male</w:t>
            </w:r>
          </w:p>
        </w:tc>
        <w:tc>
          <w:tcPr/>
          <w:p>
            <w:pPr>
              <w:pStyle w:val="Compact"/>
              <w:jc w:val="left"/>
            </w:pPr>
            <w:r>
              <w:t xml:space="preserve">8</w:t>
            </w:r>
          </w:p>
        </w:tc>
        <w:tc>
          <w:tcPr/>
          <w:p>
            <w:pPr>
              <w:pStyle w:val="Compact"/>
              <w:jc w:val="left"/>
            </w:pPr>
            <w:r>
              <w:t xml:space="preserve">tablet</w:t>
            </w:r>
          </w:p>
        </w:tc>
        <w:tc>
          <w:tcPr/>
          <w:p>
            <w:pPr>
              <w:pStyle w:val="Compact"/>
              <w:jc w:val="left"/>
            </w:pPr>
            <w:r>
              <w:t xml:space="preserve">50 g S-mephenytoin simulated</w:t>
            </w:r>
          </w:p>
        </w:tc>
      </w:tr>
    </w:tbl>
    <w:p>
      <w:pPr>
        <w:pStyle w:val="BodyText"/>
      </w:pPr>
      <w:r>
        <w:rPr>
          <w:bCs/>
          <w:b/>
        </w:rPr>
        <w:t xml:space="preserve">Table 2:</w:t>
      </w:r>
      <w:r>
        <w:t xml:space="preserve"> </w:t>
      </w:r>
      <w:r>
        <w:t xml:space="preserve">Literature sources of clinical concentration data of S-mephenytoin used for model development and validation.</w:t>
      </w:r>
      <w:r>
        <w:t xml:space="preserve"> </w:t>
      </w:r>
      <w:r>
        <w:rPr>
          <w:iCs/>
          <w:i/>
        </w:rPr>
        <w:t xml:space="preserve">s.d.: single dose</w:t>
      </w:r>
      <w:bookmarkStart w:id="table-2" w:name="table-2"/>
      <w:bookmarkEnd w:id="table-2"/>
    </w:p>
    <w:bookmarkEnd w:id="23"/>
    <w:bookmarkEnd w:id="24"/>
    <w:bookmarkStart w:id="29" w:name="model-parameters-and-assumptions"/>
    <w:p>
      <w:pPr>
        <w:pStyle w:val="Heading2"/>
      </w:pPr>
      <w:r>
        <w:t xml:space="preserve">Model Parameters and Assumptions</w:t>
      </w:r>
      <w:bookmarkStart w:id="model-parameters-and-assumptions" w:name="model-parameters-and-assumptions"/>
      <w:bookmarkEnd w:id="model-parameters-and-assumptions"/>
    </w:p>
    <w:bookmarkStart w:id="25" w:name="absorption"/>
    <w:p>
      <w:pPr>
        <w:pStyle w:val="Heading3"/>
      </w:pPr>
      <w:r>
        <w:t xml:space="preserve">2.3.1 Absorption</w:t>
      </w:r>
    </w:p>
    <w:p>
      <w:pPr>
        <w:pStyle w:val="FirstParagraph"/>
      </w:pPr>
      <w:r>
        <w:t xml:space="preserve">Intestinal permeability is calculated by PK-Sim. No data are available to estimate the parameter.</w:t>
      </w:r>
    </w:p>
    <w:bookmarkEnd w:id="25"/>
    <w:bookmarkStart w:id="26" w:name="distribution"/>
    <w:p>
      <w:pPr>
        <w:pStyle w:val="Heading3"/>
      </w:pPr>
      <w:r>
        <w:t xml:space="preserve">2.3.2 Distribution</w:t>
      </w:r>
    </w:p>
    <w:p>
      <w:pPr>
        <w:pStyle w:val="FirstParagraph"/>
      </w:pPr>
      <w:r>
        <w:t xml:space="preserve">Partition coefficient calculation by</w:t>
      </w:r>
      <w:r>
        <w:t xml:space="preserve"> </w:t>
      </w:r>
      <w:r>
        <w:rPr>
          <w:rStyle w:val="VerbatimChar"/>
        </w:rPr>
        <w:t xml:space="preserve">Rodgers and Rowland</w:t>
      </w:r>
      <w:r>
        <w:t xml:space="preserve"> </w:t>
      </w:r>
      <w:r>
        <w:t xml:space="preserve">and cellular permeability calculation by</w:t>
      </w:r>
      <w:r>
        <w:t xml:space="preserve"> </w:t>
      </w:r>
      <w:r>
        <w:rPr>
          <w:rStyle w:val="VerbatimChar"/>
        </w:rPr>
        <w:t xml:space="preserve">PK-Sim Standard</w:t>
      </w:r>
      <w:r>
        <w:t xml:space="preserve"> </w:t>
      </w:r>
      <w:r>
        <w:t xml:space="preserve">have been assumed. Identification of the best suited calculation methods was not possible due to lack of i.v. data.</w:t>
      </w:r>
    </w:p>
    <w:bookmarkEnd w:id="26"/>
    <w:bookmarkStart w:id="27" w:name="metabolism-and-elimination"/>
    <w:p>
      <w:pPr>
        <w:pStyle w:val="Heading3"/>
      </w:pPr>
      <w:r>
        <w:t xml:space="preserve">2.3.3 Metabolism and Elimination</w:t>
      </w:r>
    </w:p>
    <w:p>
      <w:pPr>
        <w:pStyle w:val="FirstParagraph"/>
      </w:pPr>
      <w:r>
        <w:t xml:space="preserve">Two linear metabolic pathways for S-mephenytoin were implement in the model:</w:t>
      </w:r>
    </w:p>
    <w:p>
      <w:pPr>
        <w:numPr>
          <w:ilvl w:val="0"/>
          <w:numId w:val="1001"/>
        </w:numPr>
        <w:pStyle w:val="Compact"/>
      </w:pPr>
      <w:r>
        <w:t xml:space="preserve">CYP2C19</w:t>
      </w:r>
    </w:p>
    <w:p>
      <w:pPr>
        <w:numPr>
          <w:ilvl w:val="0"/>
          <w:numId w:val="1001"/>
        </w:numPr>
        <w:pStyle w:val="Compact"/>
      </w:pPr>
      <w:r>
        <w:t xml:space="preserve">CYP2C9</w:t>
      </w:r>
    </w:p>
    <w:p>
      <w:pPr>
        <w:pStyle w:val="FirstParagraph"/>
      </w:pPr>
      <w:r>
        <w:t xml:space="preserve">Additionally, glomerular filtration was implemented with assumed GFR fraction of 1. No active renal excretion described in literature. Renal clearance is minor compared to overall plasma clearance (</w:t>
      </w:r>
      <w:hyperlink w:anchor="Xa559bd5247f9128e74e6edcc17de37648e8cde6">
        <w:r>
          <w:rPr>
            <w:rStyle w:val="Hyperlink"/>
          </w:rPr>
          <w:t xml:space="preserve">Jacqz 1986</w:t>
        </w:r>
      </w:hyperlink>
      <w:r>
        <w:t xml:space="preserve">) and can be described by glomerular filtration.</w:t>
      </w:r>
    </w:p>
    <w:bookmarkEnd w:id="27"/>
    <w:bookmarkStart w:id="28" w:name="automated-parameter-identification"/>
    <w:p>
      <w:pPr>
        <w:pStyle w:val="Heading3"/>
      </w:pPr>
      <w:r>
        <w:t xml:space="preserve">2.3.5 Automated Parameter Identification</w:t>
      </w:r>
    </w:p>
    <w:p>
      <w:pPr>
        <w:pStyle w:val="FirstParagraph"/>
      </w:pPr>
      <w:r>
        <w:t xml:space="preserve">Performing parameter identification on lipophilicity, CYP2C19 intrinsic clearance, and intestinal permeability did not improve the performance of the model. Therefore, no parameters have been estimated.</w:t>
      </w:r>
    </w:p>
    <w:bookmarkEnd w:id="28"/>
    <w:bookmarkEnd w:id="29"/>
    <w:bookmarkEnd w:id="30"/>
    <w:bookmarkStart w:id="57" w:name="results-and-discussion"/>
    <w:p>
      <w:pPr>
        <w:pStyle w:val="Heading1"/>
      </w:pPr>
      <w:r>
        <w:t xml:space="preserve">Results and Discussion</w:t>
      </w:r>
      <w:bookmarkStart w:id="results-and-discussion" w:name="results-and-discussion"/>
      <w:bookmarkEnd w:id="results-and-discussion"/>
    </w:p>
    <w:p>
      <w:pPr>
        <w:pStyle w:val="FirstParagraph"/>
      </w:pPr>
      <w:r>
        <w:t xml:space="preserve">The next sections show:</w:t>
      </w:r>
    </w:p>
    <w:p>
      <w:pPr>
        <w:numPr>
          <w:ilvl w:val="0"/>
          <w:numId w:val="1002"/>
        </w:numPr>
        <w:pStyle w:val="Compact"/>
      </w:pPr>
      <w:r>
        <w:t xml:space="preserve">Final model input parameters for the building blocks:</w:t>
      </w:r>
      <w:r>
        <w:t xml:space="preserve"> </w:t>
      </w:r>
      <w:hyperlink w:anchor="Xc6cf42871317160fa8533d05504fe9284eb5963">
        <w:r>
          <w:rPr>
            <w:rStyle w:val="Hyperlink"/>
          </w:rPr>
          <w:t xml:space="preserve">Section 3.1</w:t>
        </w:r>
      </w:hyperlink>
      <w:r>
        <w:t xml:space="preserve">.</w:t>
      </w:r>
    </w:p>
    <w:p>
      <w:pPr>
        <w:numPr>
          <w:ilvl w:val="0"/>
          <w:numId w:val="1002"/>
        </w:numPr>
        <w:pStyle w:val="Compact"/>
      </w:pPr>
      <w:r>
        <w:t xml:space="preserve">Overall goodness of fit:</w:t>
      </w:r>
      <w:r>
        <w:t xml:space="preserve"> </w:t>
      </w:r>
      <w:hyperlink w:anchor="X8f3aeddcae968e1d328d29ba9adb7d6f485cab0">
        <w:r>
          <w:rPr>
            <w:rStyle w:val="Hyperlink"/>
          </w:rPr>
          <w:t xml:space="preserve">Section 3.2</w:t>
        </w:r>
      </w:hyperlink>
      <w:r>
        <w:t xml:space="preserve">.</w:t>
      </w:r>
    </w:p>
    <w:p>
      <w:pPr>
        <w:numPr>
          <w:ilvl w:val="0"/>
          <w:numId w:val="1002"/>
        </w:numPr>
        <w:pStyle w:val="Compact"/>
      </w:pPr>
      <w:r>
        <w:t xml:space="preserve">Simulated vs. observed concentration-time profiles for the clinical studies used for model building and for model verification:</w:t>
      </w:r>
      <w:r>
        <w:t xml:space="preserve"> </w:t>
      </w:r>
      <w:hyperlink w:anchor="Xdc8b4cf40574b5c39801a4fb59aa003db333782">
        <w:r>
          <w:rPr>
            <w:rStyle w:val="Hyperlink"/>
          </w:rPr>
          <w:t xml:space="preserve">Section 3.3</w:t>
        </w:r>
      </w:hyperlink>
      <w:r>
        <w:t xml:space="preserve">.</w:t>
      </w:r>
    </w:p>
    <w:bookmarkStart w:id="41" w:name="final-input-parameters"/>
    <w:p>
      <w:pPr>
        <w:pStyle w:val="Heading2"/>
      </w:pPr>
      <w:r>
        <w:t xml:space="preserve">Final input parameters</w:t>
      </w:r>
      <w:bookmarkStart w:id="final-input-parameters" w:name="final-input-parameters"/>
      <w:bookmarkEnd w:id="final-input-parameters"/>
    </w:p>
    <w:p>
      <w:pPr>
        <w:pStyle w:val="FirstParagraph"/>
      </w:pPr>
      <w:r>
        <w:t xml:space="preserve">The parameter values of the final PBPK model are illustrated below.</w:t>
      </w:r>
    </w:p>
    <w:bookmarkStart w:id="40" w:name="compound-s-mephenytoin"/>
    <w:p>
      <w:pPr>
        <w:pStyle w:val="Heading3"/>
      </w:pPr>
      <w:r>
        <w:t xml:space="preserve">Compound: S-Mephenytoin</w:t>
      </w:r>
    </w:p>
    <w:bookmarkStart w:id="31" w:name="parameters"/>
    <w:p>
      <w:pPr>
        <w:pStyle w:val="Heading4"/>
      </w:pPr>
      <w:r>
        <w:t xml:space="preserve">Parameters</w:t>
      </w:r>
    </w:p>
    <w:tbl>
      <w:tblPr>
        <w:tblStyle w:val="Table"/>
        <w:tblW w:type="pct" w:w="5000"/>
        <w:tblLook w:firstRow="1" w:lastRow="0" w:firstColumn="0" w:lastColumn="0" w:noHBand="0" w:noVBand="0" w:val="0020"/>
        <w:jc w:val="start"/>
      </w:tblPr>
      <w:tblGrid>
        <w:gridCol w:w="3360"/>
        <w:gridCol w:w="1120"/>
        <w:gridCol w:w="2000"/>
        <w:gridCol w:w="880"/>
        <w:gridCol w:w="560"/>
      </w:tblGrid>
      <w:tr>
        <w:trPr>
          <w:tblHeader w:val="true"/>
        </w:trPr>
        <w:tc>
          <w:tcPr/>
          <w:p>
            <w:pPr>
              <w:pStyle w:val="Compact"/>
              <w:jc w:val="left"/>
            </w:pPr>
            <w:r>
              <w:t xml:space="preserve">Name</w:t>
            </w:r>
          </w:p>
        </w:tc>
        <w:tc>
          <w:tcPr/>
          <w:p>
            <w:pPr>
              <w:pStyle w:val="Compact"/>
              <w:jc w:val="left"/>
            </w:pPr>
            <w:r>
              <w:t xml:space="preserve">Value</w:t>
            </w:r>
          </w:p>
        </w:tc>
        <w:tc>
          <w:tcPr/>
          <w:p>
            <w:pPr>
              <w:pStyle w:val="Compact"/>
              <w:jc w:val="left"/>
            </w:pPr>
            <w:r>
              <w:t xml:space="preserve">Value Origin</w:t>
            </w:r>
          </w:p>
        </w:tc>
        <w:tc>
          <w:tcPr/>
          <w:p>
            <w:pPr>
              <w:pStyle w:val="Compact"/>
              <w:jc w:val="left"/>
            </w:pPr>
            <w:r>
              <w:t xml:space="preserve">Alternative</w:t>
            </w:r>
          </w:p>
        </w:tc>
        <w:tc>
          <w:tcPr/>
          <w:p>
            <w:pPr>
              <w:pStyle w:val="Compact"/>
              <w:jc w:val="left"/>
            </w:pPr>
            <w:r>
              <w:t xml:space="preserve">Default</w:t>
            </w:r>
          </w:p>
        </w:tc>
      </w:tr>
      <w:tr>
        <w:tc>
          <w:tcPr/>
          <w:p>
            <w:pPr>
              <w:pStyle w:val="Compact"/>
              <w:jc w:val="left"/>
            </w:pPr>
            <w:r>
              <w:t xml:space="preserve">Solubility at reference pH</w:t>
            </w:r>
          </w:p>
        </w:tc>
        <w:tc>
          <w:tcPr/>
          <w:p>
            <w:pPr>
              <w:pStyle w:val="Compact"/>
              <w:jc w:val="left"/>
            </w:pPr>
            <w:r>
              <w:t xml:space="preserve">1.27 mg/ml</w:t>
            </w:r>
          </w:p>
        </w:tc>
        <w:tc>
          <w:tcPr/>
          <w:p>
            <w:pPr>
              <w:pStyle w:val="Compact"/>
              <w:jc w:val="left"/>
            </w:pPr>
            <w:r>
              <w:t xml:space="preserve">Database-DrugBank DB00532</w:t>
            </w:r>
          </w:p>
        </w:tc>
        <w:tc>
          <w:tcPr/>
          <w:p>
            <w:pPr>
              <w:pStyle w:val="Compact"/>
              <w:jc w:val="left"/>
            </w:pPr>
            <w:r>
              <w:t xml:space="preserve">Measurement</w:t>
            </w:r>
          </w:p>
        </w:tc>
        <w:tc>
          <w:tcPr/>
          <w:p>
            <w:pPr>
              <w:pStyle w:val="Compact"/>
              <w:jc w:val="left"/>
            </w:pPr>
            <w:r>
              <w:t xml:space="preserve">True</w:t>
            </w:r>
          </w:p>
        </w:tc>
      </w:tr>
      <w:tr>
        <w:tc>
          <w:tcPr/>
          <w:p>
            <w:pPr>
              <w:pStyle w:val="Compact"/>
              <w:jc w:val="left"/>
            </w:pPr>
            <w:r>
              <w:t xml:space="preserve">Reference pH</w:t>
            </w:r>
          </w:p>
        </w:tc>
        <w:tc>
          <w:tcPr/>
          <w:p>
            <w:pPr>
              <w:pStyle w:val="Compact"/>
              <w:jc w:val="left"/>
            </w:pPr>
            <w:r>
              <w:t xml:space="preserve">7</w:t>
            </w:r>
          </w:p>
        </w:tc>
        <w:tc>
          <w:tcPr/>
          <w:p>
            <w:pPr>
              <w:pStyle w:val="Compact"/>
              <w:jc w:val="left"/>
            </w:pPr>
            <w:r>
              <w:t xml:space="preserve">Database-DrugBank DB00532</w:t>
            </w:r>
          </w:p>
        </w:tc>
        <w:tc>
          <w:tcPr/>
          <w:p>
            <w:pPr>
              <w:pStyle w:val="Compact"/>
              <w:jc w:val="left"/>
            </w:pPr>
            <w:r>
              <w:t xml:space="preserve">Measurement</w:t>
            </w:r>
          </w:p>
        </w:tc>
        <w:tc>
          <w:tcPr/>
          <w:p>
            <w:pPr>
              <w:pStyle w:val="Compact"/>
              <w:jc w:val="left"/>
            </w:pPr>
            <w:r>
              <w:t xml:space="preserve">True</w:t>
            </w:r>
          </w:p>
        </w:tc>
      </w:tr>
      <w:tr>
        <w:tc>
          <w:tcPr/>
          <w:p>
            <w:pPr>
              <w:pStyle w:val="Compact"/>
              <w:jc w:val="left"/>
            </w:pPr>
            <w:r>
              <w:t xml:space="preserve">Lipophilicity</w:t>
            </w:r>
          </w:p>
        </w:tc>
        <w:tc>
          <w:tcPr/>
          <w:p>
            <w:pPr>
              <w:pStyle w:val="Compact"/>
              <w:jc w:val="left"/>
            </w:pPr>
            <w:r>
              <w:t xml:space="preserve">1.69 Log Units</w:t>
            </w:r>
          </w:p>
        </w:tc>
        <w:tc>
          <w:tcPr/>
          <w:p>
            <w:pPr>
              <w:pStyle w:val="Compact"/>
              <w:jc w:val="left"/>
            </w:pPr>
            <w:r>
              <w:t xml:space="preserve">Database-DrugBank DB00532</w:t>
            </w:r>
          </w:p>
        </w:tc>
        <w:tc>
          <w:tcPr/>
          <w:p>
            <w:pPr>
              <w:pStyle w:val="Compact"/>
              <w:jc w:val="left"/>
            </w:pPr>
            <w:r>
              <w:t xml:space="preserve">Measurement</w:t>
            </w:r>
          </w:p>
        </w:tc>
        <w:tc>
          <w:tcPr/>
          <w:p>
            <w:pPr>
              <w:pStyle w:val="Compact"/>
              <w:jc w:val="left"/>
            </w:pPr>
            <w:r>
              <w:t xml:space="preserve">True</w:t>
            </w:r>
          </w:p>
        </w:tc>
      </w:tr>
      <w:tr>
        <w:tc>
          <w:tcPr/>
          <w:p>
            <w:pPr>
              <w:pStyle w:val="Compact"/>
              <w:jc w:val="left"/>
            </w:pPr>
            <w:r>
              <w:t xml:space="preserve">Fraction unbound (plasma, reference value)</w:t>
            </w:r>
          </w:p>
        </w:tc>
        <w:tc>
          <w:tcPr/>
          <w:p>
            <w:pPr>
              <w:pStyle w:val="Compact"/>
              <w:jc w:val="left"/>
            </w:pPr>
            <w:r>
              <w:t xml:space="preserve">70.2 %</w:t>
            </w:r>
          </w:p>
        </w:tc>
        <w:tc>
          <w:tcPr/>
          <w:p>
            <w:pPr>
              <w:pStyle w:val="Compact"/>
              <w:jc w:val="left"/>
            </w:pPr>
            <w:r>
              <w:t xml:space="preserve">Publication-Steere 2015</w:t>
            </w:r>
          </w:p>
        </w:tc>
        <w:tc>
          <w:tcPr/>
          <w:p>
            <w:pPr>
              <w:pStyle w:val="Compact"/>
              <w:jc w:val="left"/>
            </w:pPr>
            <w:r>
              <w:t xml:space="preserve">Measurement</w:t>
            </w:r>
          </w:p>
        </w:tc>
        <w:tc>
          <w:tcPr/>
          <w:p>
            <w:pPr>
              <w:pStyle w:val="Compact"/>
              <w:jc w:val="left"/>
            </w:pPr>
            <w:r>
              <w:t xml:space="preserve">True</w:t>
            </w:r>
          </w:p>
        </w:tc>
      </w:tr>
      <w:tr>
        <w:tc>
          <w:tcPr/>
          <w:p>
            <w:pPr>
              <w:pStyle w:val="Compact"/>
              <w:jc w:val="left"/>
            </w:pPr>
            <w:r>
              <w:t xml:space="preserve">Is small molecule</w:t>
            </w:r>
          </w:p>
        </w:tc>
        <w:tc>
          <w:tcPr/>
          <w:p>
            <w:pPr>
              <w:pStyle w:val="Compact"/>
              <w:jc w:val="left"/>
            </w:pPr>
            <w:r>
              <w:t xml:space="preserve">Yes</w:t>
            </w:r>
          </w:p>
        </w:tc>
        <w:tc>
          <w:tcPr/>
          <w:p>
            <w:pPr>
              <w:pStyle w:val="Compact"/>
            </w:pPr>
          </w:p>
        </w:tc>
        <w:tc>
          <w:tcPr/>
          <w:p>
            <w:pPr>
              <w:pStyle w:val="Compact"/>
            </w:pPr>
          </w:p>
        </w:tc>
        <w:tc>
          <w:tcPr/>
          <w:p>
            <w:pPr>
              <w:pStyle w:val="Compact"/>
            </w:pPr>
          </w:p>
        </w:tc>
      </w:tr>
      <w:tr>
        <w:tc>
          <w:tcPr/>
          <w:p>
            <w:pPr>
              <w:pStyle w:val="Compact"/>
              <w:jc w:val="left"/>
            </w:pPr>
            <w:r>
              <w:t xml:space="preserve">Molecular weight</w:t>
            </w:r>
          </w:p>
        </w:tc>
        <w:tc>
          <w:tcPr/>
          <w:p>
            <w:pPr>
              <w:pStyle w:val="Compact"/>
              <w:jc w:val="left"/>
            </w:pPr>
            <w:r>
              <w:t xml:space="preserve">218.52 g/mol</w:t>
            </w:r>
          </w:p>
        </w:tc>
        <w:tc>
          <w:tcPr/>
          <w:p>
            <w:pPr>
              <w:pStyle w:val="Compact"/>
              <w:jc w:val="left"/>
            </w:pPr>
            <w:r>
              <w:t xml:space="preserve">Database-DrugBank DB00532</w:t>
            </w:r>
          </w:p>
        </w:tc>
        <w:tc>
          <w:tcPr/>
          <w:p>
            <w:pPr>
              <w:pStyle w:val="Compact"/>
            </w:pPr>
          </w:p>
        </w:tc>
        <w:tc>
          <w:tcPr/>
          <w:p>
            <w:pPr>
              <w:pStyle w:val="Compact"/>
            </w:pPr>
          </w:p>
        </w:tc>
      </w:tr>
      <w:tr>
        <w:tc>
          <w:tcPr/>
          <w:p>
            <w:pPr>
              <w:pStyle w:val="Compact"/>
              <w:jc w:val="left"/>
            </w:pPr>
            <w:r>
              <w:t xml:space="preserve">Plasma protein binding partner</w:t>
            </w:r>
          </w:p>
        </w:tc>
        <w:tc>
          <w:tcPr/>
          <w:p>
            <w:pPr>
              <w:pStyle w:val="Compact"/>
              <w:jc w:val="left"/>
            </w:pPr>
            <w:r>
              <w:t xml:space="preserve">Albumin</w:t>
            </w:r>
          </w:p>
        </w:tc>
        <w:tc>
          <w:tcPr/>
          <w:p>
            <w:pPr>
              <w:pStyle w:val="Compact"/>
            </w:pPr>
          </w:p>
        </w:tc>
        <w:tc>
          <w:tcPr/>
          <w:p>
            <w:pPr>
              <w:pStyle w:val="Compact"/>
            </w:pPr>
          </w:p>
        </w:tc>
        <w:tc>
          <w:tcPr/>
          <w:p>
            <w:pPr>
              <w:pStyle w:val="Compact"/>
            </w:pPr>
          </w:p>
        </w:tc>
      </w:tr>
    </w:tbl>
    <w:bookmarkEnd w:id="31"/>
    <w:bookmarkStart w:id="32" w:name="calculation-methods"/>
    <w:p>
      <w:pPr>
        <w:pStyle w:val="Heading4"/>
      </w:pPr>
      <w:r>
        <w:t xml:space="preserve">Calculation methods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Name</w:t>
            </w:r>
          </w:p>
        </w:tc>
        <w:tc>
          <w:tcPr/>
          <w:p>
            <w:pPr>
              <w:pStyle w:val="Compact"/>
              <w:jc w:val="left"/>
            </w:pPr>
            <w:r>
              <w:t xml:space="preserve">Value</w:t>
            </w:r>
          </w:p>
        </w:tc>
      </w:tr>
      <w:tr>
        <w:tc>
          <w:tcPr/>
          <w:p>
            <w:pPr>
              <w:pStyle w:val="Compact"/>
              <w:jc w:val="left"/>
            </w:pPr>
            <w:r>
              <w:t xml:space="preserve">Partition coefficients</w:t>
            </w:r>
          </w:p>
        </w:tc>
        <w:tc>
          <w:tcPr/>
          <w:p>
            <w:pPr>
              <w:pStyle w:val="Compact"/>
              <w:jc w:val="left"/>
            </w:pPr>
            <w:r>
              <w:t xml:space="preserve">Rodgers and Rowland</w:t>
            </w:r>
          </w:p>
        </w:tc>
      </w:tr>
      <w:tr>
        <w:tc>
          <w:tcPr/>
          <w:p>
            <w:pPr>
              <w:pStyle w:val="Compact"/>
              <w:jc w:val="left"/>
            </w:pPr>
            <w:r>
              <w:t xml:space="preserve">Cellular permeabilities</w:t>
            </w:r>
          </w:p>
        </w:tc>
        <w:tc>
          <w:tcPr/>
          <w:p>
            <w:pPr>
              <w:pStyle w:val="Compact"/>
              <w:jc w:val="left"/>
            </w:pPr>
            <w:r>
              <w:t xml:space="preserve">PK-Sim Standard</w:t>
            </w:r>
          </w:p>
        </w:tc>
      </w:tr>
    </w:tbl>
    <w:bookmarkEnd w:id="32"/>
    <w:bookmarkStart w:id="39" w:name="processes"/>
    <w:p>
      <w:pPr>
        <w:pStyle w:val="Heading4"/>
      </w:pPr>
      <w:r>
        <w:t xml:space="preserve">Processes</w:t>
      </w:r>
    </w:p>
    <w:bookmarkStart w:id="34" w:name="X805ed9e5432143414d73c797c0f696b31aab2c8"/>
    <w:p>
      <w:pPr>
        <w:pStyle w:val="Heading5"/>
      </w:pPr>
      <w:r>
        <w:t xml:space="preserve">Metabolizing Enzyme: CYP2C19-Adedoyin1998_Table1_CL_F</w:t>
      </w:r>
    </w:p>
    <w:p>
      <w:pPr>
        <w:pStyle w:val="FirstParagraph"/>
      </w:pPr>
      <w:r>
        <w:t xml:space="preserve">Species: Human</w:t>
      </w:r>
    </w:p>
    <w:p>
      <w:pPr>
        <w:pStyle w:val="BodyText"/>
      </w:pPr>
      <w:r>
        <w:t xml:space="preserve">Molecule: CYP2C19</w:t>
      </w:r>
    </w:p>
    <w:bookmarkStart w:id="33" w:name="parameters-1"/>
    <w:p>
      <w:pPr>
        <w:pStyle w:val="Heading6"/>
      </w:pPr>
      <w:r>
        <w:t xml:space="preserve">Parameters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Value</w:t>
            </w:r>
          </w:p>
        </w:tc>
        <w:tc>
          <w:tcPr/>
          <w:p>
            <w:pPr>
              <w:pStyle w:val="Compact"/>
              <w:jc w:val="left"/>
            </w:pPr>
            <w:r>
              <w:t xml:space="preserve">Value Origin</w:t>
            </w:r>
          </w:p>
        </w:tc>
      </w:tr>
      <w:tr>
        <w:tc>
          <w:tcPr/>
          <w:p>
            <w:pPr>
              <w:pStyle w:val="Compact"/>
              <w:jc w:val="left"/>
            </w:pPr>
            <w:r>
              <w:t xml:space="preserve">Intrinsic clearance</w:t>
            </w:r>
          </w:p>
        </w:tc>
        <w:tc>
          <w:tcPr/>
          <w:p>
            <w:pPr>
              <w:pStyle w:val="Compact"/>
              <w:jc w:val="left"/>
            </w:pPr>
            <w:r>
              <w:t xml:space="preserve">1986.9 ml/min</w:t>
            </w:r>
          </w:p>
        </w:tc>
        <w:tc>
          <w:tcPr/>
          <w:p>
            <w:pPr>
              <w:pStyle w:val="Compact"/>
              <w:jc w:val="left"/>
            </w:pPr>
            <w:r>
              <w:t xml:space="preserve">Publication-Adedoyin 1998</w:t>
            </w:r>
          </w:p>
        </w:tc>
      </w:tr>
    </w:tbl>
    <w:bookmarkEnd w:id="33"/>
    <w:bookmarkEnd w:id="34"/>
    <w:bookmarkStart w:id="36" w:name="X17f10f7089fc30d8901ad727e78d4980d8901bf"/>
    <w:p>
      <w:pPr>
        <w:pStyle w:val="Heading5"/>
      </w:pPr>
      <w:r>
        <w:t xml:space="preserve">Metabolizing Enzyme: CYP2C9-Steere2015_Clint_CYP2C9_Table1</w:t>
      </w:r>
    </w:p>
    <w:p>
      <w:pPr>
        <w:pStyle w:val="FirstParagraph"/>
      </w:pPr>
      <w:r>
        <w:t xml:space="preserve">Molecule: CYP2C9</w:t>
      </w:r>
    </w:p>
    <w:bookmarkStart w:id="35" w:name="parameters-2"/>
    <w:p>
      <w:pPr>
        <w:pStyle w:val="Heading6"/>
      </w:pPr>
      <w:r>
        <w:t xml:space="preserve">Parameters</w:t>
      </w:r>
    </w:p>
    <w:tbl>
      <w:tblPr>
        <w:tblStyle w:val="Table"/>
        <w:tblW w:type="pct" w:w="5000"/>
        <w:tblLook w:firstRow="1" w:lastRow="0" w:firstColumn="0" w:lastColumn="0" w:noHBand="0" w:noVBand="0" w:val="0020"/>
        <w:jc w:val="start"/>
      </w:tblPr>
      <w:tblGrid>
        <w:gridCol w:w="3547"/>
        <w:gridCol w:w="2227"/>
        <w:gridCol w:w="2145"/>
      </w:tblGrid>
      <w:tr>
        <w:trPr>
          <w:tblHeader w:val="true"/>
        </w:trPr>
        <w:tc>
          <w:tcPr/>
          <w:p>
            <w:pPr>
              <w:pStyle w:val="Compact"/>
              <w:jc w:val="left"/>
            </w:pPr>
            <w:r>
              <w:t xml:space="preserve">Name</w:t>
            </w:r>
          </w:p>
        </w:tc>
        <w:tc>
          <w:tcPr/>
          <w:p>
            <w:pPr>
              <w:pStyle w:val="Compact"/>
              <w:jc w:val="left"/>
            </w:pPr>
            <w:r>
              <w:t xml:space="preserve">Value</w:t>
            </w:r>
          </w:p>
        </w:tc>
        <w:tc>
          <w:tcPr/>
          <w:p>
            <w:pPr>
              <w:pStyle w:val="Compact"/>
              <w:jc w:val="left"/>
            </w:pPr>
            <w:r>
              <w:t xml:space="preserve">Value Origin</w:t>
            </w:r>
          </w:p>
        </w:tc>
      </w:tr>
      <w:tr>
        <w:tc>
          <w:tcPr/>
          <w:p>
            <w:pPr>
              <w:pStyle w:val="Compact"/>
              <w:jc w:val="left"/>
            </w:pPr>
            <w:r>
              <w:t xml:space="preserve">In vitro CL for liver microsomes</w:t>
            </w:r>
          </w:p>
        </w:tc>
        <w:tc>
          <w:tcPr/>
          <w:p>
            <w:pPr>
              <w:pStyle w:val="Compact"/>
              <w:jc w:val="left"/>
            </w:pPr>
            <w:r>
              <w:t xml:space="preserve">0.39 µl/min/mg mic. protein</w:t>
            </w:r>
          </w:p>
        </w:tc>
        <w:tc>
          <w:tcPr/>
          <w:p>
            <w:pPr>
              <w:pStyle w:val="Compact"/>
              <w:jc w:val="left"/>
            </w:pPr>
            <w:r>
              <w:t xml:space="preserve">Publication-Steere2015</w:t>
            </w:r>
          </w:p>
        </w:tc>
      </w:tr>
      <w:tr>
        <w:tc>
          <w:tcPr/>
          <w:p>
            <w:pPr>
              <w:pStyle w:val="Compact"/>
              <w:jc w:val="left"/>
            </w:pPr>
            <w:r>
              <w:t xml:space="preserve">Content of CYP proteins in liver microsomes</w:t>
            </w:r>
          </w:p>
        </w:tc>
        <w:tc>
          <w:tcPr/>
          <w:p>
            <w:pPr>
              <w:pStyle w:val="Compact"/>
              <w:jc w:val="left"/>
            </w:pPr>
            <w:r>
              <w:t xml:space="preserve">96 pmol/mg mic. protein</w:t>
            </w:r>
          </w:p>
        </w:tc>
        <w:tc>
          <w:tcPr/>
          <w:p>
            <w:pPr>
              <w:pStyle w:val="Compact"/>
              <w:jc w:val="left"/>
            </w:pPr>
            <w:r>
              <w:t xml:space="preserve">Publication-Rodrigues 1999</w:t>
            </w:r>
          </w:p>
        </w:tc>
      </w:tr>
    </w:tbl>
    <w:bookmarkEnd w:id="35"/>
    <w:bookmarkEnd w:id="36"/>
    <w:bookmarkStart w:id="38" w:name="Xe73e6171231717dec0d7352ef1a677a8523e0b4"/>
    <w:p>
      <w:pPr>
        <w:pStyle w:val="Heading5"/>
      </w:pPr>
      <w:r>
        <w:t xml:space="preserve">Systemic Process: Glomerular Filtration-Assumption</w:t>
      </w:r>
    </w:p>
    <w:p>
      <w:pPr>
        <w:pStyle w:val="FirstParagraph"/>
      </w:pPr>
      <w:r>
        <w:t xml:space="preserve">Species: Human</w:t>
      </w:r>
    </w:p>
    <w:bookmarkStart w:id="37" w:name="parameters-3"/>
    <w:p>
      <w:pPr>
        <w:pStyle w:val="Heading6"/>
      </w:pPr>
      <w:r>
        <w:t xml:space="preserve">Parameters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w:t>
            </w:r>
          </w:p>
        </w:tc>
        <w:tc>
          <w:tcPr/>
          <w:p>
            <w:pPr>
              <w:pStyle w:val="Compact"/>
              <w:jc w:val="right"/>
            </w:pPr>
            <w:r>
              <w:t xml:space="preserve">Value</w:t>
            </w:r>
          </w:p>
        </w:tc>
        <w:tc>
          <w:tcPr/>
          <w:p>
            <w:pPr>
              <w:pStyle w:val="Compact"/>
              <w:jc w:val="left"/>
            </w:pPr>
            <w:r>
              <w:t xml:space="preserve">Value Origin</w:t>
            </w:r>
          </w:p>
        </w:tc>
      </w:tr>
      <w:tr>
        <w:tc>
          <w:tcPr/>
          <w:p>
            <w:pPr>
              <w:pStyle w:val="Compact"/>
              <w:jc w:val="left"/>
            </w:pPr>
            <w:r>
              <w:t xml:space="preserve">GFR fraction</w:t>
            </w:r>
          </w:p>
        </w:tc>
        <w:tc>
          <w:tcPr/>
          <w:p>
            <w:pPr>
              <w:pStyle w:val="Compact"/>
              <w:jc w:val="right"/>
            </w:pPr>
            <w:r>
              <w:t xml:space="preserve">1</w:t>
            </w:r>
          </w:p>
        </w:tc>
        <w:tc>
          <w:tcPr/>
          <w:p>
            <w:pPr>
              <w:pStyle w:val="Compact"/>
              <w:jc w:val="left"/>
            </w:pPr>
            <w:r>
              <w:t xml:space="preserve">Other-Assumption</w:t>
            </w:r>
          </w:p>
        </w:tc>
      </w:tr>
    </w:tbl>
    <w:bookmarkEnd w:id="37"/>
    <w:bookmarkEnd w:id="38"/>
    <w:bookmarkEnd w:id="39"/>
    <w:bookmarkEnd w:id="40"/>
    <w:bookmarkEnd w:id="41"/>
    <w:bookmarkStart w:id="48" w:name="diagnostics-plots"/>
    <w:p>
      <w:pPr>
        <w:pStyle w:val="Heading2"/>
      </w:pPr>
      <w:r>
        <w:t xml:space="preserve">Diagnostics Plots</w:t>
      </w:r>
      <w:bookmarkStart w:id="diagnostics-plots" w:name="diagnostics-plots"/>
      <w:bookmarkEnd w:id="diagnostics-plots"/>
    </w:p>
    <w:p>
      <w:pPr>
        <w:pStyle w:val="FirstParagraph"/>
      </w:pPr>
      <w:r>
        <w:t xml:space="preserve">The following section displays the goodness-of-fit visual diagnostic plots for the PBPK model performance of all data listed in</w:t>
      </w:r>
      <w:r>
        <w:t xml:space="preserve"> </w:t>
      </w:r>
      <w:hyperlink w:anchor="X7ecbd1fd734a207de60ff9705c88346a68b0398">
        <w:r>
          <w:rPr>
            <w:rStyle w:val="Hyperlink"/>
          </w:rPr>
          <w:t xml:space="preserve">Section 2.2.2</w:t>
        </w:r>
      </w:hyperlink>
      <w:r>
        <w:t xml:space="preserve">.</w:t>
      </w:r>
    </w:p>
    <w:p>
      <w:pPr>
        <w:pStyle w:val="BodyText"/>
      </w:pPr>
      <w:r>
        <w:t xml:space="preserve">The first plot shows observed versus simulated plasma concentration, the second weighted residuals versus time.</w:t>
      </w:r>
    </w:p>
    <w:br w:type="page"/>
    <w:p>
      <w:pPr>
        <w:pStyle w:val="BodyText"/>
      </w:pPr>
      <w:bookmarkStart w:id="table-3-1" w:name="table-3-1"/>
      <w:bookmarkEnd w:id="table-3-1"/>
    </w:p>
    <w:p>
      <w:pPr>
        <w:pStyle w:val="BodyText"/>
      </w:pPr>
      <w:r>
        <w:rPr>
          <w:bCs/>
          <w:b/>
        </w:rPr>
        <w:t xml:space="preserve">Table 3-1: GMFE for S-mephenytoin concentration in plasma after 50 mg oral administration - mean data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Group</w:t>
            </w:r>
          </w:p>
        </w:tc>
        <w:tc>
          <w:tcPr/>
          <w:p>
            <w:pPr>
              <w:pStyle w:val="Compact"/>
              <w:jc w:val="left"/>
            </w:pPr>
            <w:r>
              <w:t xml:space="preserve">GMFE</w:t>
            </w:r>
          </w:p>
        </w:tc>
      </w:tr>
      <w:tr>
        <w:tc>
          <w:tcPr/>
          <w:p>
            <w:pPr>
              <w:pStyle w:val="Compact"/>
              <w:jc w:val="left"/>
            </w:pPr>
            <w:r>
              <w:t xml:space="preserve">Adedoyin 1998</w:t>
            </w:r>
          </w:p>
        </w:tc>
        <w:tc>
          <w:tcPr/>
          <w:p>
            <w:pPr>
              <w:pStyle w:val="Compact"/>
              <w:jc w:val="left"/>
            </w:pPr>
            <w:r>
              <w:t xml:space="preserve">2.13</w:t>
            </w:r>
          </w:p>
        </w:tc>
      </w:tr>
      <w:tr>
        <w:tc>
          <w:tcPr/>
          <w:p>
            <w:pPr>
              <w:pStyle w:val="Compact"/>
              <w:jc w:val="left"/>
            </w:pPr>
            <w:r>
              <w:t xml:space="preserve">Iga 2016</w:t>
            </w:r>
          </w:p>
        </w:tc>
        <w:tc>
          <w:tcPr/>
          <w:p>
            <w:pPr>
              <w:pStyle w:val="Compact"/>
              <w:jc w:val="left"/>
            </w:pPr>
            <w:r>
              <w:t xml:space="preserve">1.45</w:t>
            </w:r>
          </w:p>
        </w:tc>
      </w:tr>
      <w:tr>
        <w:tc>
          <w:tcPr/>
          <w:p>
            <w:pPr>
              <w:pStyle w:val="Compact"/>
              <w:jc w:val="left"/>
            </w:pPr>
            <w:r>
              <w:t xml:space="preserve">Jacqz 1986</w:t>
            </w:r>
          </w:p>
        </w:tc>
        <w:tc>
          <w:tcPr/>
          <w:p>
            <w:pPr>
              <w:pStyle w:val="Compact"/>
              <w:jc w:val="left"/>
            </w:pPr>
            <w:r>
              <w:t xml:space="preserve">1.81</w:t>
            </w:r>
          </w:p>
        </w:tc>
      </w:tr>
      <w:tr>
        <w:tc>
          <w:tcPr/>
          <w:p>
            <w:pPr>
              <w:pStyle w:val="Compact"/>
              <w:jc w:val="left"/>
            </w:pPr>
            <w:r>
              <w:t xml:space="preserve">Wedlund 1985</w:t>
            </w:r>
          </w:p>
        </w:tc>
        <w:tc>
          <w:tcPr/>
          <w:p>
            <w:pPr>
              <w:pStyle w:val="Compact"/>
              <w:jc w:val="left"/>
            </w:pPr>
            <w:r>
              <w:t xml:space="preserve">1.85</w:t>
            </w:r>
          </w:p>
        </w:tc>
      </w:tr>
      <w:tr>
        <w:tc>
          <w:tcPr/>
          <w:p>
            <w:pPr>
              <w:pStyle w:val="Compact"/>
              <w:jc w:val="left"/>
            </w:pPr>
            <w:r>
              <w:t xml:space="preserve">All</w:t>
            </w:r>
          </w:p>
        </w:tc>
        <w:tc>
          <w:tcPr/>
          <w:p>
            <w:pPr>
              <w:pStyle w:val="Compact"/>
              <w:jc w:val="left"/>
            </w:pPr>
            <w:r>
              <w:t xml:space="preserve">1.65</w:t>
            </w:r>
          </w:p>
        </w:tc>
      </w:tr>
    </w:tbl>
    <w:p>
      <w:pPr>
        <w:pStyle w:val="BodyText"/>
      </w:pPr>
      <w:r>
        <w:t xml:space="preserve"> </w:t>
      </w:r>
    </w:p>
    <w:br w:type="page"/>
    <w:p>
      <w:pPr>
        <w:pStyle w:val="BodyText"/>
      </w:pPr>
      <w:bookmarkStart w:id="figure-3-1" w:name="figure-3-1"/>
      <w:bookmarkEnd w:id="figure-3-1"/>
    </w:p>
    <w:p>
      <w:pPr>
        <w:pStyle w:val="BodyText"/>
      </w:pPr>
      <w:r>
        <w:drawing>
          <wp:inline>
            <wp:extent cx="5969000" cy="6926692"/>
            <wp:effectExtent b="0" l="0" r="0" t="0"/>
            <wp:docPr descr="" title="" id="43" name="Picture"/>
            <a:graphic>
              <a:graphicData uri="http://schemas.openxmlformats.org/drawingml/2006/picture">
                <pic:pic>
                  <pic:nvPicPr>
                    <pic:cNvPr descr="images/006_section_results-and-discussion/008_section_diagnostics-plots/2_gof_plot_predictedVsObserved.png" id="44" name="Picture"/>
                    <pic:cNvPicPr>
                      <a:picLocks noChangeArrowheads="1" noChangeAspect="1"/>
                    </pic:cNvPicPr>
                  </pic:nvPicPr>
                  <pic:blipFill>
                    <a:blip r:embed="rId42"/>
                    <a:stretch>
                      <a:fillRect/>
                    </a:stretch>
                  </pic:blipFill>
                  <pic:spPr bwMode="auto">
                    <a:xfrm>
                      <a:off x="0" y="0"/>
                      <a:ext cx="5969000" cy="6926692"/>
                    </a:xfrm>
                    <a:prstGeom prst="rect">
                      <a:avLst/>
                    </a:prstGeom>
                    <a:noFill/>
                    <a:ln w="9525">
                      <a:noFill/>
                      <a:headEnd/>
                      <a:tailEnd/>
                    </a:ln>
                  </pic:spPr>
                </pic:pic>
              </a:graphicData>
            </a:graphic>
          </wp:inline>
        </w:drawing>
      </w:r>
    </w:p>
    <w:p>
      <w:pPr>
        <w:pStyle w:val="BodyText"/>
      </w:pPr>
      <w:r>
        <w:rPr>
          <w:bCs/>
          <w:b/>
        </w:rPr>
        <w:t xml:space="preserve">Figure 3-1: S-mephenytoin concentration in plasma after 50 mg oral administration - mean data</w:t>
      </w:r>
    </w:p>
    <w:p>
      <w:pPr>
        <w:pStyle w:val="BodyText"/>
      </w:pPr>
      <w:r>
        <w:t xml:space="preserve"> </w:t>
      </w:r>
    </w:p>
    <w:br w:type="page"/>
    <w:p>
      <w:pPr>
        <w:pStyle w:val="BodyText"/>
      </w:pPr>
      <w:bookmarkStart w:id="figure-3-2" w:name="figure-3-2"/>
      <w:bookmarkEnd w:id="figure-3-2"/>
    </w:p>
    <w:p>
      <w:pPr>
        <w:pStyle w:val="BodyText"/>
      </w:pPr>
      <w:r>
        <w:drawing>
          <wp:inline>
            <wp:extent cx="5969000" cy="4682083"/>
            <wp:effectExtent b="0" l="0" r="0" t="0"/>
            <wp:docPr descr="" title="" id="46" name="Picture"/>
            <a:graphic>
              <a:graphicData uri="http://schemas.openxmlformats.org/drawingml/2006/picture">
                <pic:pic>
                  <pic:nvPicPr>
                    <pic:cNvPr descr="images/006_section_results-and-discussion/008_section_diagnostics-plots/3_gof_plot_residualsOverTime.png" id="47" name="Picture"/>
                    <pic:cNvPicPr>
                      <a:picLocks noChangeArrowheads="1" noChangeAspect="1"/>
                    </pic:cNvPicPr>
                  </pic:nvPicPr>
                  <pic:blipFill>
                    <a:blip r:embed="rId45"/>
                    <a:stretch>
                      <a:fillRect/>
                    </a:stretch>
                  </pic:blipFill>
                  <pic:spPr bwMode="auto">
                    <a:xfrm>
                      <a:off x="0" y="0"/>
                      <a:ext cx="5969000" cy="4682083"/>
                    </a:xfrm>
                    <a:prstGeom prst="rect">
                      <a:avLst/>
                    </a:prstGeom>
                    <a:noFill/>
                    <a:ln w="9525">
                      <a:noFill/>
                      <a:headEnd/>
                      <a:tailEnd/>
                    </a:ln>
                  </pic:spPr>
                </pic:pic>
              </a:graphicData>
            </a:graphic>
          </wp:inline>
        </w:drawing>
      </w:r>
    </w:p>
    <w:p>
      <w:pPr>
        <w:pStyle w:val="BodyText"/>
      </w:pPr>
      <w:r>
        <w:rPr>
          <w:bCs/>
          <w:b/>
        </w:rPr>
        <w:t xml:space="preserve">Figure 3-2: S-mephenytoin concentration in plasma after 50 mg oral administration - mean data</w:t>
      </w:r>
    </w:p>
    <w:p>
      <w:pPr>
        <w:pStyle w:val="BodyText"/>
      </w:pPr>
      <w:r>
        <w:t xml:space="preserve"> </w:t>
      </w:r>
    </w:p>
    <w:bookmarkEnd w:id="48"/>
    <w:bookmarkStart w:id="56" w:name="concentration-time-profiles"/>
    <w:p>
      <w:pPr>
        <w:pStyle w:val="Heading2"/>
      </w:pPr>
      <w:r>
        <w:t xml:space="preserve">Concentration-Time Profiles</w:t>
      </w:r>
      <w:bookmarkStart w:id="ct-profiles" w:name="ct-profiles"/>
      <w:bookmarkEnd w:id="ct-profiles"/>
    </w:p>
    <w:p>
      <w:pPr>
        <w:pStyle w:val="FirstParagraph"/>
      </w:pPr>
      <w:r>
        <w:t xml:space="preserve">Simulated versus observed concentration-time profiles of all data listed in</w:t>
      </w:r>
      <w:r>
        <w:t xml:space="preserve"> </w:t>
      </w:r>
      <w:hyperlink w:anchor="X7ecbd1fd734a207de60ff9705c88346a68b0398">
        <w:r>
          <w:rPr>
            <w:rStyle w:val="Hyperlink"/>
          </w:rPr>
          <w:t xml:space="preserve">Section 2.2.2</w:t>
        </w:r>
      </w:hyperlink>
      <w:r>
        <w:t xml:space="preserve"> </w:t>
      </w:r>
      <w:r>
        <w:t xml:space="preserve">are presented below.</w:t>
      </w:r>
    </w:p>
    <w:bookmarkStart w:id="55" w:name="model-verification"/>
    <w:p>
      <w:pPr>
        <w:pStyle w:val="Heading3"/>
      </w:pPr>
      <w:r>
        <w:t xml:space="preserve">Model Verification</w:t>
      </w:r>
      <w:bookmarkStart w:id="model-verification" w:name="model-verification"/>
      <w:bookmarkEnd w:id="model-verification"/>
    </w:p>
    <w:br w:type="page"/>
    <w:p>
      <w:pPr>
        <w:pStyle w:val="FirstParagraph"/>
      </w:pPr>
      <w:bookmarkStart w:id="figure-3-3" w:name="figure-3-3"/>
      <w:bookmarkEnd w:id="figure-3-3"/>
    </w:p>
    <w:p>
      <w:pPr>
        <w:pStyle w:val="BodyText"/>
      </w:pPr>
      <w:r>
        <w:drawing>
          <wp:inline>
            <wp:extent cx="5969000" cy="5522518"/>
            <wp:effectExtent b="0" l="0" r="0" t="0"/>
            <wp:docPr descr="" title="" id="50" name="Picture"/>
            <a:graphic>
              <a:graphicData uri="http://schemas.openxmlformats.org/drawingml/2006/picture">
                <pic:pic>
                  <pic:nvPicPr>
                    <pic:cNvPr descr="images/006_section_results-and-discussion/009_section_ct-profiles/010_section_model-verification/1_time_profile_plot_S_mephenytoin_Adedoyin1998_S_Meph_CL_F_GFR_RR.png" id="51" name="Picture"/>
                    <pic:cNvPicPr>
                      <a:picLocks noChangeArrowheads="1" noChangeAspect="1"/>
                    </pic:cNvPicPr>
                  </pic:nvPicPr>
                  <pic:blipFill>
                    <a:blip r:embed="rId49"/>
                    <a:stretch>
                      <a:fillRect/>
                    </a:stretch>
                  </pic:blipFill>
                  <pic:spPr bwMode="auto">
                    <a:xfrm>
                      <a:off x="0" y="0"/>
                      <a:ext cx="5969000" cy="5522518"/>
                    </a:xfrm>
                    <a:prstGeom prst="rect">
                      <a:avLst/>
                    </a:prstGeom>
                    <a:noFill/>
                    <a:ln w="9525">
                      <a:noFill/>
                      <a:headEnd/>
                      <a:tailEnd/>
                    </a:ln>
                  </pic:spPr>
                </pic:pic>
              </a:graphicData>
            </a:graphic>
          </wp:inline>
        </w:drawing>
      </w:r>
    </w:p>
    <w:p>
      <w:pPr>
        <w:pStyle w:val="BodyText"/>
      </w:pPr>
      <w:r>
        <w:rPr>
          <w:bCs/>
          <w:b/>
        </w:rPr>
        <w:t xml:space="preserve">Figure 3-3: S-Mephenytoin 50 mg p.o.</w:t>
      </w:r>
    </w:p>
    <w:p>
      <w:pPr>
        <w:pStyle w:val="BodyText"/>
      </w:pPr>
      <w:r>
        <w:t xml:space="preserve"> </w:t>
      </w:r>
    </w:p>
    <w:br w:type="page"/>
    <w:p>
      <w:pPr>
        <w:pStyle w:val="BodyText"/>
      </w:pPr>
      <w:bookmarkStart w:id="figure-3-4" w:name="figure-3-4"/>
      <w:bookmarkEnd w:id="figure-3-4"/>
    </w:p>
    <w:p>
      <w:pPr>
        <w:pStyle w:val="BodyText"/>
      </w:pPr>
      <w:r>
        <w:drawing>
          <wp:inline>
            <wp:extent cx="5969000" cy="4471974"/>
            <wp:effectExtent b="0" l="0" r="0" t="0"/>
            <wp:docPr descr="" title="" id="53" name="Picture"/>
            <a:graphic>
              <a:graphicData uri="http://schemas.openxmlformats.org/drawingml/2006/picture">
                <pic:pic>
                  <pic:nvPicPr>
                    <pic:cNvPr descr="images/006_section_results-and-discussion/009_section_ct-profiles/010_section_model-verification/2_time_profile_plot_S_mephenytoin_POP_Adedoyin1998_50_mg_po_CYP2C19_geoSD2_25.png" id="54" name="Picture"/>
                    <pic:cNvPicPr>
                      <a:picLocks noChangeArrowheads="1" noChangeAspect="1"/>
                    </pic:cNvPicPr>
                  </pic:nvPicPr>
                  <pic:blipFill>
                    <a:blip r:embed="rId52"/>
                    <a:stretch>
                      <a:fillRect/>
                    </a:stretch>
                  </pic:blipFill>
                  <pic:spPr bwMode="auto">
                    <a:xfrm>
                      <a:off x="0" y="0"/>
                      <a:ext cx="5969000" cy="4471974"/>
                    </a:xfrm>
                    <a:prstGeom prst="rect">
                      <a:avLst/>
                    </a:prstGeom>
                    <a:noFill/>
                    <a:ln w="9525">
                      <a:noFill/>
                      <a:headEnd/>
                      <a:tailEnd/>
                    </a:ln>
                  </pic:spPr>
                </pic:pic>
              </a:graphicData>
            </a:graphic>
          </wp:inline>
        </w:drawing>
      </w:r>
    </w:p>
    <w:p>
      <w:pPr>
        <w:pStyle w:val="BodyText"/>
      </w:pPr>
      <w:r>
        <w:rPr>
          <w:bCs/>
          <w:b/>
        </w:rPr>
        <w:t xml:space="preserve">Figure 3-4: Time Profile Analysis</w:t>
      </w:r>
    </w:p>
    <w:p>
      <w:pPr>
        <w:pStyle w:val="BodyText"/>
      </w:pPr>
      <w:r>
        <w:t xml:space="preserve"> </w:t>
      </w:r>
    </w:p>
    <w:bookmarkEnd w:id="55"/>
    <w:bookmarkEnd w:id="56"/>
    <w:bookmarkEnd w:id="57"/>
    <w:bookmarkStart w:id="58" w:name="conclusion"/>
    <w:p>
      <w:pPr>
        <w:pStyle w:val="Heading1"/>
      </w:pPr>
      <w:r>
        <w:t xml:space="preserve">Conclusion</w:t>
      </w:r>
      <w:bookmarkStart w:id="conclusion" w:name="conclusion"/>
      <w:bookmarkEnd w:id="conclusion"/>
    </w:p>
    <w:p>
      <w:pPr>
        <w:pStyle w:val="FirstParagraph"/>
      </w:pPr>
      <w:r>
        <w:t xml:space="preserve">A PBPK model describing the limited set of in vivo p.o. data could be established.</w:t>
      </w:r>
    </w:p>
    <w:p>
      <w:pPr>
        <w:pStyle w:val="BodyText"/>
      </w:pPr>
      <w:r>
        <w:t xml:space="preserve">Population simulated data had a comparable variability with the observed data when included additional variability for CYP2C19 expression. Moreover, the mean data from other studies (</w:t>
      </w:r>
      <w:hyperlink w:anchor="Xa559bd5247f9128e74e6edcc17de37648e8cde6">
        <w:r>
          <w:rPr>
            <w:rStyle w:val="Hyperlink"/>
          </w:rPr>
          <w:t xml:space="preserve">Jacqz 1986</w:t>
        </w:r>
      </w:hyperlink>
      <w:r>
        <w:t xml:space="preserve">,</w:t>
      </w:r>
      <w:r>
        <w:t xml:space="preserve"> </w:t>
      </w:r>
      <w:hyperlink w:anchor="Xa559bd5247f9128e74e6edcc17de37648e8cde6">
        <w:r>
          <w:rPr>
            <w:rStyle w:val="Hyperlink"/>
          </w:rPr>
          <w:t xml:space="preserve">Wedlund 1985</w:t>
        </w:r>
      </w:hyperlink>
      <w:r>
        <w:t xml:space="preserve">) were in the range of expected variability, confirming the adequacy of the model.</w:t>
      </w:r>
    </w:p>
    <w:bookmarkEnd w:id="58"/>
    <w:bookmarkStart w:id="59" w:name="references"/>
    <w:p>
      <w:pPr>
        <w:pStyle w:val="Heading1"/>
      </w:pPr>
      <w:r>
        <w:t xml:space="preserve">References</w:t>
      </w:r>
      <w:bookmarkStart w:id="main-references" w:name="main-references"/>
      <w:bookmarkEnd w:id="main-references"/>
    </w:p>
    <w:p>
      <w:pPr>
        <w:pStyle w:val="FirstParagraph"/>
      </w:pPr>
      <w:r>
        <w:rPr>
          <w:bCs/>
          <w:b/>
        </w:rPr>
        <w:t xml:space="preserve">Adedoyin 1998</w:t>
      </w:r>
      <w:r>
        <w:t xml:space="preserve"> </w:t>
      </w:r>
      <w:r>
        <w:t xml:space="preserve">Adedoyin A, Arns PA, Richards WO, Wilkinson GR, Branch RA. Selective effect of liver disease on the activities of specific metabolizing enzymes: investigation of cytochromes P450 2C19 and 2D6.</w:t>
      </w:r>
      <w:r>
        <w:t xml:space="preserve"> </w:t>
      </w:r>
      <w:r>
        <w:rPr>
          <w:iCs/>
          <w:i/>
        </w:rPr>
        <w:t xml:space="preserve">Clin Pharmacol Ther</w:t>
      </w:r>
      <w:r>
        <w:t xml:space="preserve">. 1998;64(1):8-17.</w:t>
      </w:r>
    </w:p>
    <w:p>
      <w:pPr>
        <w:pStyle w:val="BodyText"/>
      </w:pPr>
      <w:r>
        <w:rPr>
          <w:bCs/>
          <w:b/>
        </w:rPr>
        <w:t xml:space="preserve">DrugBank DB00532</w:t>
      </w:r>
      <w:r>
        <w:t xml:space="preserve"> </w:t>
      </w:r>
      <w:r>
        <w:t xml:space="preserve">(https://www.drugbank.ca/drugs/DB00532)</w:t>
      </w:r>
    </w:p>
    <w:p>
      <w:pPr>
        <w:pStyle w:val="BodyText"/>
      </w:pPr>
      <w:r>
        <w:rPr>
          <w:bCs/>
          <w:b/>
        </w:rPr>
        <w:t xml:space="preserve">Iga 2016</w:t>
      </w:r>
      <w:r>
        <w:t xml:space="preserve"> </w:t>
      </w:r>
      <w:r>
        <w:t xml:space="preserve">Iga K. Dynamic and Static Simulations of Fluvoxamine-Perpetrated Drug-Drug Interactions Using Multiple Cytochrome P450 Inhibition Modeling, and Determination of Perpetrator-Specific CYP Isoform Inhibition Constants and Fractional CYP Isoform Contributions to Vic.</w:t>
      </w:r>
      <w:r>
        <w:t xml:space="preserve"> </w:t>
      </w:r>
      <w:r>
        <w:rPr>
          <w:iCs/>
          <w:i/>
        </w:rPr>
        <w:t xml:space="preserve">J Pharm Sci</w:t>
      </w:r>
      <w:r>
        <w:t xml:space="preserve">.Victim Clearance. Journal of Pharmaceutical Sciences. 2016 Mar;105(3):1307-1317–17.</w:t>
      </w:r>
    </w:p>
    <w:p>
      <w:pPr>
        <w:pStyle w:val="BodyText"/>
      </w:pPr>
      <w:r>
        <w:rPr>
          <w:bCs/>
          <w:b/>
        </w:rPr>
        <w:t xml:space="preserve">Jacqz 1986</w:t>
      </w:r>
      <w:r>
        <w:t xml:space="preserve"> </w:t>
      </w:r>
      <w:r>
        <w:t xml:space="preserve">Jacqz E, Hall SD, Branch RA, Wilkinson GR. Polymorphic metabolism of mephenytoin in man: Pharmacokinetic interaction with a co‐regulated substrate, mephobarbital.</w:t>
      </w:r>
      <w:r>
        <w:t xml:space="preserve"> </w:t>
      </w:r>
      <w:r>
        <w:rPr>
          <w:iCs/>
          <w:i/>
        </w:rPr>
        <w:t xml:space="preserve">Clin Pharmacol Ther</w:t>
      </w:r>
      <w:r>
        <w:t xml:space="preserve">. 1986;39(6):646-653.</w:t>
      </w:r>
    </w:p>
    <w:p>
      <w:pPr>
        <w:pStyle w:val="BodyText"/>
      </w:pPr>
      <w:r>
        <w:rPr>
          <w:bCs/>
          <w:b/>
        </w:rPr>
        <w:t xml:space="preserve">Kuepfer 2016</w:t>
      </w:r>
      <w:r>
        <w:t xml:space="preserve"> </w:t>
      </w:r>
      <w:r>
        <w:t xml:space="preserve">Kuepfer L, Niederalt C, Wendl T, Schlender JF, Willmann S, Lippert J, Block M, Eissing T, Teutonico D. Applied Concepts in PBPK Modeling: How to Build a PBPK/PD Model.CPT Pharmacometrics Syst Pharmacol. 2016 Oct;5(10):516-531.</w:t>
      </w:r>
    </w:p>
    <w:p>
      <w:pPr>
        <w:pStyle w:val="BodyText"/>
      </w:pPr>
      <w:r>
        <w:rPr>
          <w:bCs/>
          <w:b/>
        </w:rPr>
        <w:t xml:space="preserve">Olivares-Morales 2016</w:t>
      </w:r>
      <w:r>
        <w:t xml:space="preserve"> </w:t>
      </w:r>
      <w:r>
        <w:t xml:space="preserve">Olivares-Morales A, Ghosh A, Aarons L, Rostami-Hodjegan A. Development of a Novel Simplified PBPK Absorption Model to Explain the Higher Relative Bioavailability of the OROS(R) Formulation of Oxybutynin.</w:t>
      </w:r>
      <w:r>
        <w:t xml:space="preserve"> </w:t>
      </w:r>
      <w:r>
        <w:rPr>
          <w:iCs/>
          <w:i/>
        </w:rPr>
        <w:t xml:space="preserve">AAPS J</w:t>
      </w:r>
      <w:r>
        <w:t xml:space="preserve">. 2016;18(6):1532-1549.</w:t>
      </w:r>
    </w:p>
    <w:p>
      <w:pPr>
        <w:pStyle w:val="BodyText"/>
      </w:pPr>
      <w:r>
        <w:rPr>
          <w:bCs/>
          <w:b/>
        </w:rPr>
        <w:t xml:space="preserve">PK-Sim Ontogeny Database Version 7.3</w:t>
      </w:r>
      <w:r>
        <w:t xml:space="preserve"> </w:t>
      </w:r>
      <w:r>
        <w:t xml:space="preserve">(https://github.com/Open-Systems-Pharmacology/OSPSuite.Documentation/blob/38cf71b384cfc25cfa0ce4d2f3addfd32757e13b/PK-Sim%20Ontogeny%20Database%20Version%207.3.pdf)</w:t>
      </w:r>
    </w:p>
    <w:p>
      <w:pPr>
        <w:pStyle w:val="BodyText"/>
      </w:pPr>
      <w:r>
        <w:rPr>
          <w:bCs/>
          <w:b/>
        </w:rPr>
        <w:t xml:space="preserve">Steere 2015</w:t>
      </w:r>
      <w:r>
        <w:t xml:space="preserve"> </w:t>
      </w:r>
      <w:r>
        <w:t xml:space="preserve">Steere B, Baker JAR, Hall SD, Guo Y. Prediction of in vivo clearance and associated variability of CYP2C19 substrates by genotypes in populations utilizing a pharmacogenetics-based mechanistic model.</w:t>
      </w:r>
      <w:r>
        <w:t xml:space="preserve"> </w:t>
      </w:r>
      <w:r>
        <w:rPr>
          <w:iCs/>
          <w:i/>
        </w:rPr>
        <w:t xml:space="preserve">Drug Metab Dispos</w:t>
      </w:r>
      <w:r>
        <w:t xml:space="preserve">. 2015;43(6):870-883.</w:t>
      </w:r>
    </w:p>
    <w:p>
      <w:pPr>
        <w:pStyle w:val="BodyText"/>
      </w:pPr>
      <w:r>
        <w:rPr>
          <w:bCs/>
          <w:b/>
        </w:rPr>
        <w:t xml:space="preserve">Troupin 1979</w:t>
      </w:r>
      <w:r>
        <w:t xml:space="preserve"> </w:t>
      </w:r>
      <w:r>
        <w:t xml:space="preserve">Troupin AS, Friel P, Lovely MP, Wilensky AJ. Clinical pharmacology of mephenytoin and ethotoin.</w:t>
      </w:r>
      <w:r>
        <w:t xml:space="preserve"> </w:t>
      </w:r>
      <w:r>
        <w:rPr>
          <w:iCs/>
          <w:i/>
        </w:rPr>
        <w:t xml:space="preserve">Ann Neurol</w:t>
      </w:r>
      <w:r>
        <w:t xml:space="preserve">. 1979;6(5):410-414.</w:t>
      </w:r>
    </w:p>
    <w:p>
      <w:pPr>
        <w:pStyle w:val="BodyText"/>
      </w:pPr>
      <w:r>
        <w:rPr>
          <w:bCs/>
          <w:b/>
        </w:rPr>
        <w:t xml:space="preserve">Wedlund 1985</w:t>
      </w:r>
      <w:r>
        <w:t xml:space="preserve"> </w:t>
      </w:r>
      <w:r>
        <w:t xml:space="preserve">Wedlund PJ, Aslanian WS, Jacqz E, McAllister CB, Branch RA, Wilkinson GR. Phenotypic differences in mephenytoin pharmacokinetics in normal subjects.</w:t>
      </w:r>
      <w:r>
        <w:t xml:space="preserve"> </w:t>
      </w:r>
      <w:r>
        <w:rPr>
          <w:iCs/>
          <w:i/>
        </w:rPr>
        <w:t xml:space="preserve">J Pharmacol Exp Ther</w:t>
      </w:r>
      <w:r>
        <w:t xml:space="preserve">. 1985;234:662-669.</w:t>
      </w:r>
    </w:p>
    <w:p>
      <w:pPr>
        <w:pStyle w:val="BodyText"/>
      </w:pPr>
      <w:r>
        <w:rPr>
          <w:bCs/>
          <w:b/>
        </w:rPr>
        <w:t xml:space="preserve">Willmann 2007</w:t>
      </w:r>
      <w:r>
        <w:t xml:space="preserve"> </w:t>
      </w:r>
      <w:r>
        <w:t xml:space="preserve">Willmann S, Höhn K, Edginton A, Sevestre M, Solodenko J, Weiss W, Lippert J, Schmitt W. Development of a physiology-based whole-body population model for assessing the influence of individual variability on the pharmacokinetics of drugs.</w:t>
      </w:r>
      <w:r>
        <w:t xml:space="preserve"> </w:t>
      </w:r>
      <w:r>
        <w:rPr>
          <w:iCs/>
          <w:i/>
        </w:rPr>
        <w:t xml:space="preserve">J Pharmacokinet Pharmacodyn</w:t>
      </w:r>
      <w:r>
        <w:t xml:space="preserve"> </w:t>
      </w:r>
      <w:r>
        <w:t xml:space="preserve">2007, 34(3): 401-431.</w:t>
      </w:r>
    </w:p>
    <w:p>
      <w:pPr>
        <w:pStyle w:val="BodyText"/>
      </w:pPr>
      <w:r>
        <w:rPr>
          <w:bCs/>
          <w:b/>
        </w:rPr>
        <w:t xml:space="preserve">Yao 2003</w:t>
      </w:r>
      <w:r>
        <w:t xml:space="preserve"> </w:t>
      </w:r>
      <w:r>
        <w:t xml:space="preserve">Yao C, Kunze KL, Trager WF, Kharasch ED, Levy RH. Comparison of in vitro and in vivo inhibition potencies of fluvoxamine toward CYP2C19.</w:t>
      </w:r>
      <w:r>
        <w:t xml:space="preserve"> </w:t>
      </w:r>
      <w:r>
        <w:rPr>
          <w:iCs/>
          <w:i/>
        </w:rPr>
        <w:t xml:space="preserve">Drug Metab Dispos</w:t>
      </w:r>
      <w:r>
        <w:t xml:space="preserve">. 2003;31(5):565-571.</w:t>
      </w:r>
    </w:p>
    <w:bookmarkEnd w:id="59"/>
    <w:bookmarkStart w:id="60" w:name="glossary"/>
    <w:p>
      <w:pPr>
        <w:pStyle w:val="Heading1"/>
      </w:pPr>
      <w:r>
        <w:t xml:space="preserve">Glossary</w:t>
      </w:r>
      <w:bookmarkStart w:id="glossary" w:name="glossary"/>
      <w:bookmarkEnd w:id="glossary"/>
    </w:p>
    <w:tbl>
      <w:tblPr>
        <w:tblStyle w:val="Table"/>
        <w:tblW w:type="pct" w:w="5000"/>
        <w:tblLook w:firstRow="1" w:lastRow="0" w:firstColumn="0" w:lastColumn="0" w:noHBand="0" w:noVBand="0" w:val="0020"/>
        <w:jc w:val="start"/>
      </w:tblPr>
      <w:tblGrid>
        <w:gridCol w:w="827"/>
        <w:gridCol w:w="7092"/>
      </w:tblGrid>
      <w:tr>
        <w:trPr>
          <w:tblHeader w:val="true"/>
        </w:trPr>
        <w:tc>
          <w:tcPr/>
          <w:p>
            <w:pPr>
              <w:pStyle w:val="Compact"/>
              <w:jc w:val="left"/>
            </w:pPr>
            <w:r>
              <w:t xml:space="preserve">ADME</w:t>
            </w:r>
          </w:p>
        </w:tc>
        <w:tc>
          <w:tcPr/>
          <w:p>
            <w:pPr>
              <w:pStyle w:val="Compact"/>
              <w:jc w:val="left"/>
            </w:pPr>
            <w:r>
              <w:t xml:space="preserve">Absorption, Distribution, Metabolism, Excretion</w:t>
            </w:r>
          </w:p>
        </w:tc>
      </w:tr>
      <w:tr>
        <w:tc>
          <w:tcPr/>
          <w:p>
            <w:pPr>
              <w:pStyle w:val="Compact"/>
              <w:jc w:val="left"/>
            </w:pPr>
            <w:r>
              <w:t xml:space="preserve">AUC</w:t>
            </w:r>
          </w:p>
        </w:tc>
        <w:tc>
          <w:tcPr/>
          <w:p>
            <w:pPr>
              <w:pStyle w:val="Compact"/>
              <w:jc w:val="left"/>
            </w:pPr>
            <w:r>
              <w:t xml:space="preserve">Area under the plasma concentration versus time curve</w:t>
            </w:r>
          </w:p>
        </w:tc>
      </w:tr>
      <w:tr>
        <w:tc>
          <w:tcPr/>
          <w:p>
            <w:pPr>
              <w:pStyle w:val="Compact"/>
              <w:jc w:val="left"/>
            </w:pPr>
            <w:r>
              <w:t xml:space="preserve">AUCinf</w:t>
            </w:r>
          </w:p>
        </w:tc>
        <w:tc>
          <w:tcPr/>
          <w:p>
            <w:pPr>
              <w:pStyle w:val="Compact"/>
              <w:jc w:val="left"/>
            </w:pPr>
            <w:r>
              <w:t xml:space="preserve">AUC until infinity</w:t>
            </w:r>
          </w:p>
        </w:tc>
      </w:tr>
      <w:tr>
        <w:tc>
          <w:tcPr/>
          <w:p>
            <w:pPr>
              <w:pStyle w:val="Compact"/>
              <w:jc w:val="left"/>
            </w:pPr>
            <w:r>
              <w:t xml:space="preserve">AUClast</w:t>
            </w:r>
          </w:p>
        </w:tc>
        <w:tc>
          <w:tcPr/>
          <w:p>
            <w:pPr>
              <w:pStyle w:val="Compact"/>
              <w:jc w:val="left"/>
            </w:pPr>
            <w:r>
              <w:t xml:space="preserve">AUC until last measurable sample</w:t>
            </w:r>
          </w:p>
        </w:tc>
      </w:tr>
      <w:tr>
        <w:tc>
          <w:tcPr/>
          <w:p>
            <w:pPr>
              <w:pStyle w:val="Compact"/>
              <w:jc w:val="left"/>
            </w:pPr>
            <w:r>
              <w:t xml:space="preserve">AUCR</w:t>
            </w:r>
          </w:p>
        </w:tc>
        <w:tc>
          <w:tcPr/>
          <w:p>
            <w:pPr>
              <w:pStyle w:val="Compact"/>
              <w:jc w:val="left"/>
            </w:pPr>
            <w:r>
              <w:t xml:space="preserve">Area under the plasma concentration versus time curve Ratio</w:t>
            </w:r>
          </w:p>
        </w:tc>
      </w:tr>
      <w:tr>
        <w:tc>
          <w:tcPr/>
          <w:p>
            <w:pPr>
              <w:pStyle w:val="Compact"/>
              <w:jc w:val="left"/>
            </w:pPr>
            <w:r>
              <w:t xml:space="preserve">b.i.d.</w:t>
            </w:r>
          </w:p>
        </w:tc>
        <w:tc>
          <w:tcPr/>
          <w:p>
            <w:pPr>
              <w:pStyle w:val="Compact"/>
              <w:jc w:val="left"/>
            </w:pPr>
            <w:r>
              <w:t xml:space="preserve">Twice daily (bis in diem)</w:t>
            </w:r>
          </w:p>
        </w:tc>
      </w:tr>
      <w:tr>
        <w:tc>
          <w:tcPr/>
          <w:p>
            <w:pPr>
              <w:pStyle w:val="Compact"/>
              <w:jc w:val="left"/>
            </w:pPr>
            <w:r>
              <w:t xml:space="preserve">CL</w:t>
            </w:r>
          </w:p>
        </w:tc>
        <w:tc>
          <w:tcPr/>
          <w:p>
            <w:pPr>
              <w:pStyle w:val="Compact"/>
              <w:jc w:val="left"/>
            </w:pPr>
            <w:r>
              <w:t xml:space="preserve">Clearance</w:t>
            </w:r>
          </w:p>
        </w:tc>
      </w:tr>
      <w:tr>
        <w:tc>
          <w:tcPr/>
          <w:p>
            <w:pPr>
              <w:pStyle w:val="Compact"/>
              <w:jc w:val="left"/>
            </w:pPr>
            <w:r>
              <w:t xml:space="preserve">Clint</w:t>
            </w:r>
          </w:p>
        </w:tc>
        <w:tc>
          <w:tcPr/>
          <w:p>
            <w:pPr>
              <w:pStyle w:val="Compact"/>
              <w:jc w:val="left"/>
            </w:pPr>
            <w:r>
              <w:t xml:space="preserve">Intrinsic liver clearance</w:t>
            </w:r>
          </w:p>
        </w:tc>
      </w:tr>
      <w:tr>
        <w:tc>
          <w:tcPr/>
          <w:p>
            <w:pPr>
              <w:pStyle w:val="Compact"/>
              <w:jc w:val="left"/>
            </w:pPr>
            <w:r>
              <w:t xml:space="preserve">Cmax</w:t>
            </w:r>
          </w:p>
        </w:tc>
        <w:tc>
          <w:tcPr/>
          <w:p>
            <w:pPr>
              <w:pStyle w:val="Compact"/>
              <w:jc w:val="left"/>
            </w:pPr>
            <w:r>
              <w:t xml:space="preserve">Maximum concentration</w:t>
            </w:r>
          </w:p>
        </w:tc>
      </w:tr>
      <w:tr>
        <w:tc>
          <w:tcPr/>
          <w:p>
            <w:pPr>
              <w:pStyle w:val="Compact"/>
              <w:jc w:val="left"/>
            </w:pPr>
            <w:r>
              <w:t xml:space="preserve">CmaxR</w:t>
            </w:r>
          </w:p>
        </w:tc>
        <w:tc>
          <w:tcPr/>
          <w:p>
            <w:pPr>
              <w:pStyle w:val="Compact"/>
              <w:jc w:val="left"/>
            </w:pPr>
            <w:r>
              <w:t xml:space="preserve">Maximum concentration Ratio</w:t>
            </w:r>
          </w:p>
        </w:tc>
      </w:tr>
      <w:tr>
        <w:tc>
          <w:tcPr/>
          <w:p>
            <w:pPr>
              <w:pStyle w:val="Compact"/>
              <w:jc w:val="left"/>
            </w:pPr>
            <w:r>
              <w:t xml:space="preserve">CYP</w:t>
            </w:r>
          </w:p>
        </w:tc>
        <w:tc>
          <w:tcPr/>
          <w:p>
            <w:pPr>
              <w:pStyle w:val="Compact"/>
              <w:jc w:val="left"/>
            </w:pPr>
            <w:r>
              <w:t xml:space="preserve">Cytochrome P450 oxidase</w:t>
            </w:r>
          </w:p>
        </w:tc>
      </w:tr>
      <w:tr>
        <w:tc>
          <w:tcPr/>
          <w:p>
            <w:pPr>
              <w:pStyle w:val="Compact"/>
              <w:jc w:val="left"/>
            </w:pPr>
            <w:r>
              <w:t xml:space="preserve">CYP1A2</w:t>
            </w:r>
          </w:p>
        </w:tc>
        <w:tc>
          <w:tcPr/>
          <w:p>
            <w:pPr>
              <w:pStyle w:val="Compact"/>
              <w:jc w:val="left"/>
            </w:pPr>
            <w:r>
              <w:t xml:space="preserve">Cytochrome P450 1A2 oxidase</w:t>
            </w:r>
          </w:p>
        </w:tc>
      </w:tr>
      <w:tr>
        <w:tc>
          <w:tcPr/>
          <w:p>
            <w:pPr>
              <w:pStyle w:val="Compact"/>
              <w:jc w:val="left"/>
            </w:pPr>
            <w:r>
              <w:t xml:space="preserve">CYP2C19</w:t>
            </w:r>
          </w:p>
        </w:tc>
        <w:tc>
          <w:tcPr/>
          <w:p>
            <w:pPr>
              <w:pStyle w:val="Compact"/>
              <w:jc w:val="left"/>
            </w:pPr>
            <w:r>
              <w:t xml:space="preserve">Cytochrome P450 2C19 oxidase</w:t>
            </w:r>
          </w:p>
        </w:tc>
      </w:tr>
      <w:tr>
        <w:tc>
          <w:tcPr/>
          <w:p>
            <w:pPr>
              <w:pStyle w:val="Compact"/>
              <w:jc w:val="left"/>
            </w:pPr>
            <w:r>
              <w:t xml:space="preserve">CYP3A4</w:t>
            </w:r>
          </w:p>
        </w:tc>
        <w:tc>
          <w:tcPr/>
          <w:p>
            <w:pPr>
              <w:pStyle w:val="Compact"/>
              <w:jc w:val="left"/>
            </w:pPr>
            <w:r>
              <w:t xml:space="preserve">Cytochrome P450 3A4 oxidase</w:t>
            </w:r>
          </w:p>
        </w:tc>
      </w:tr>
      <w:tr>
        <w:tc>
          <w:tcPr/>
          <w:p>
            <w:pPr>
              <w:pStyle w:val="Compact"/>
              <w:jc w:val="left"/>
            </w:pPr>
            <w:r>
              <w:t xml:space="preserve">DDI</w:t>
            </w:r>
          </w:p>
        </w:tc>
        <w:tc>
          <w:tcPr/>
          <w:p>
            <w:pPr>
              <w:pStyle w:val="Compact"/>
              <w:jc w:val="left"/>
            </w:pPr>
            <w:r>
              <w:t xml:space="preserve">Drug-drug interaction</w:t>
            </w:r>
          </w:p>
        </w:tc>
      </w:tr>
      <w:tr>
        <w:tc>
          <w:tcPr/>
          <w:p>
            <w:pPr>
              <w:pStyle w:val="Compact"/>
              <w:jc w:val="left"/>
            </w:pPr>
            <w:r>
              <w:t xml:space="preserve">e.c.</w:t>
            </w:r>
          </w:p>
        </w:tc>
        <w:tc>
          <w:tcPr/>
          <w:p>
            <w:pPr>
              <w:pStyle w:val="Compact"/>
              <w:jc w:val="left"/>
            </w:pPr>
            <w:r>
              <w:t xml:space="preserve">Enteric coated</w:t>
            </w:r>
          </w:p>
        </w:tc>
      </w:tr>
      <w:tr>
        <w:tc>
          <w:tcPr/>
          <w:p>
            <w:pPr>
              <w:pStyle w:val="Compact"/>
              <w:jc w:val="left"/>
            </w:pPr>
            <w:r>
              <w:t xml:space="preserve">EE</w:t>
            </w:r>
          </w:p>
        </w:tc>
        <w:tc>
          <w:tcPr/>
          <w:p>
            <w:pPr>
              <w:pStyle w:val="Compact"/>
              <w:jc w:val="left"/>
            </w:pPr>
            <w:r>
              <w:t xml:space="preserve">Ethinylestradiol</w:t>
            </w:r>
          </w:p>
        </w:tc>
      </w:tr>
      <w:tr>
        <w:tc>
          <w:tcPr/>
          <w:p>
            <w:pPr>
              <w:pStyle w:val="Compact"/>
              <w:jc w:val="left"/>
            </w:pPr>
            <w:r>
              <w:t xml:space="preserve">EM</w:t>
            </w:r>
          </w:p>
        </w:tc>
        <w:tc>
          <w:tcPr/>
          <w:p>
            <w:pPr>
              <w:pStyle w:val="Compact"/>
              <w:jc w:val="left"/>
            </w:pPr>
            <w:r>
              <w:t xml:space="preserve">Extensive metabolizers</w:t>
            </w:r>
          </w:p>
        </w:tc>
      </w:tr>
      <w:tr>
        <w:tc>
          <w:tcPr/>
          <w:p>
            <w:pPr>
              <w:pStyle w:val="Compact"/>
              <w:jc w:val="left"/>
            </w:pPr>
            <w:r>
              <w:t xml:space="preserve">fm</w:t>
            </w:r>
          </w:p>
        </w:tc>
        <w:tc>
          <w:tcPr/>
          <w:p>
            <w:pPr>
              <w:pStyle w:val="Compact"/>
              <w:jc w:val="left"/>
            </w:pPr>
            <w:r>
              <w:t xml:space="preserve">Fraction metabolized</w:t>
            </w:r>
          </w:p>
        </w:tc>
      </w:tr>
      <w:tr>
        <w:tc>
          <w:tcPr/>
          <w:p>
            <w:pPr>
              <w:pStyle w:val="Compact"/>
              <w:jc w:val="left"/>
            </w:pPr>
            <w:r>
              <w:t xml:space="preserve">FMO</w:t>
            </w:r>
          </w:p>
        </w:tc>
        <w:tc>
          <w:tcPr/>
          <w:p>
            <w:pPr>
              <w:pStyle w:val="Compact"/>
              <w:jc w:val="left"/>
            </w:pPr>
            <w:r>
              <w:t xml:space="preserve">Flavin-containing monooxygenase</w:t>
            </w:r>
          </w:p>
        </w:tc>
      </w:tr>
      <w:tr>
        <w:tc>
          <w:tcPr/>
          <w:p>
            <w:pPr>
              <w:pStyle w:val="Compact"/>
              <w:jc w:val="left"/>
            </w:pPr>
            <w:r>
              <w:t xml:space="preserve">fu</w:t>
            </w:r>
          </w:p>
        </w:tc>
        <w:tc>
          <w:tcPr/>
          <w:p>
            <w:pPr>
              <w:pStyle w:val="Compact"/>
              <w:jc w:val="left"/>
            </w:pPr>
            <w:r>
              <w:t xml:space="preserve">Fraction unbound</w:t>
            </w:r>
          </w:p>
        </w:tc>
      </w:tr>
      <w:tr>
        <w:tc>
          <w:tcPr/>
          <w:p>
            <w:pPr>
              <w:pStyle w:val="Compact"/>
              <w:jc w:val="left"/>
            </w:pPr>
            <w:r>
              <w:t xml:space="preserve">FDA</w:t>
            </w:r>
          </w:p>
        </w:tc>
        <w:tc>
          <w:tcPr/>
          <w:p>
            <w:pPr>
              <w:pStyle w:val="Compact"/>
              <w:jc w:val="left"/>
            </w:pPr>
            <w:r>
              <w:t xml:space="preserve">Food and Drug administration</w:t>
            </w:r>
          </w:p>
        </w:tc>
      </w:tr>
      <w:tr>
        <w:tc>
          <w:tcPr/>
          <w:p>
            <w:pPr>
              <w:pStyle w:val="Compact"/>
              <w:jc w:val="left"/>
            </w:pPr>
            <w:r>
              <w:t xml:space="preserve">GFR</w:t>
            </w:r>
          </w:p>
        </w:tc>
        <w:tc>
          <w:tcPr/>
          <w:p>
            <w:pPr>
              <w:pStyle w:val="Compact"/>
              <w:jc w:val="left"/>
            </w:pPr>
            <w:r>
              <w:t xml:space="preserve">Glomerular filtration rate</w:t>
            </w:r>
          </w:p>
        </w:tc>
      </w:tr>
      <w:tr>
        <w:tc>
          <w:tcPr/>
          <w:p>
            <w:pPr>
              <w:pStyle w:val="Compact"/>
              <w:jc w:val="left"/>
            </w:pPr>
            <w:r>
              <w:t xml:space="preserve">HLM</w:t>
            </w:r>
          </w:p>
        </w:tc>
        <w:tc>
          <w:tcPr/>
          <w:p>
            <w:pPr>
              <w:pStyle w:val="Compact"/>
              <w:jc w:val="left"/>
            </w:pPr>
            <w:r>
              <w:t xml:space="preserve">Human liver microsomes</w:t>
            </w:r>
          </w:p>
        </w:tc>
      </w:tr>
      <w:tr>
        <w:tc>
          <w:tcPr/>
          <w:p>
            <w:pPr>
              <w:pStyle w:val="Compact"/>
              <w:jc w:val="left"/>
            </w:pPr>
            <w:r>
              <w:t xml:space="preserve">hm</w:t>
            </w:r>
          </w:p>
        </w:tc>
        <w:tc>
          <w:tcPr/>
          <w:p>
            <w:pPr>
              <w:pStyle w:val="Compact"/>
              <w:jc w:val="left"/>
            </w:pPr>
            <w:r>
              <w:t xml:space="preserve">homozygous</w:t>
            </w:r>
          </w:p>
        </w:tc>
      </w:tr>
      <w:tr>
        <w:tc>
          <w:tcPr/>
          <w:p>
            <w:pPr>
              <w:pStyle w:val="Compact"/>
              <w:jc w:val="left"/>
            </w:pPr>
            <w:r>
              <w:t xml:space="preserve">ht</w:t>
            </w:r>
          </w:p>
        </w:tc>
        <w:tc>
          <w:tcPr/>
          <w:p>
            <w:pPr>
              <w:pStyle w:val="Compact"/>
              <w:jc w:val="left"/>
            </w:pPr>
            <w:r>
              <w:t xml:space="preserve">heterozygous</w:t>
            </w:r>
          </w:p>
        </w:tc>
      </w:tr>
      <w:tr>
        <w:tc>
          <w:tcPr/>
          <w:p>
            <w:pPr>
              <w:pStyle w:val="Compact"/>
              <w:jc w:val="left"/>
            </w:pPr>
            <w:r>
              <w:t xml:space="preserve">IM</w:t>
            </w:r>
          </w:p>
        </w:tc>
        <w:tc>
          <w:tcPr/>
          <w:p>
            <w:pPr>
              <w:pStyle w:val="Compact"/>
              <w:jc w:val="left"/>
            </w:pPr>
            <w:r>
              <w:t xml:space="preserve">Intermediate metabolizers</w:t>
            </w:r>
          </w:p>
        </w:tc>
      </w:tr>
      <w:tr>
        <w:tc>
          <w:tcPr/>
          <w:p>
            <w:pPr>
              <w:pStyle w:val="Compact"/>
              <w:jc w:val="left"/>
            </w:pPr>
            <w:r>
              <w:t xml:space="preserve">i.v.</w:t>
            </w:r>
          </w:p>
        </w:tc>
        <w:tc>
          <w:tcPr/>
          <w:p>
            <w:pPr>
              <w:pStyle w:val="Compact"/>
              <w:jc w:val="left"/>
            </w:pPr>
            <w:r>
              <w:t xml:space="preserve">Intravenous</w:t>
            </w:r>
          </w:p>
        </w:tc>
      </w:tr>
      <w:tr>
        <w:tc>
          <w:tcPr/>
          <w:p>
            <w:pPr>
              <w:pStyle w:val="Compact"/>
              <w:jc w:val="left"/>
            </w:pPr>
            <w:r>
              <w:t xml:space="preserve">IVIVE</w:t>
            </w:r>
          </w:p>
        </w:tc>
        <w:tc>
          <w:tcPr/>
          <w:p>
            <w:pPr>
              <w:pStyle w:val="Compact"/>
              <w:jc w:val="left"/>
            </w:pPr>
            <w:r>
              <w:t xml:space="preserve">In Vitro to In Vivo Extrapolation</w:t>
            </w:r>
          </w:p>
        </w:tc>
      </w:tr>
      <w:tr>
        <w:tc>
          <w:tcPr/>
          <w:p>
            <w:pPr>
              <w:pStyle w:val="Compact"/>
              <w:jc w:val="left"/>
            </w:pPr>
            <w:r>
              <w:t xml:space="preserve">Ka</w:t>
            </w:r>
          </w:p>
        </w:tc>
        <w:tc>
          <w:tcPr/>
          <w:p>
            <w:pPr>
              <w:pStyle w:val="Compact"/>
              <w:jc w:val="left"/>
            </w:pPr>
            <w:r>
              <w:t xml:space="preserve">Absorption rate constant</w:t>
            </w:r>
          </w:p>
        </w:tc>
      </w:tr>
      <w:tr>
        <w:tc>
          <w:tcPr/>
          <w:p>
            <w:pPr>
              <w:pStyle w:val="Compact"/>
              <w:jc w:val="left"/>
            </w:pPr>
            <w:r>
              <w:t xml:space="preserve">kcat</w:t>
            </w:r>
          </w:p>
        </w:tc>
        <w:tc>
          <w:tcPr/>
          <w:p>
            <w:pPr>
              <w:pStyle w:val="Compact"/>
              <w:jc w:val="left"/>
            </w:pPr>
            <w:r>
              <w:t xml:space="preserve">Catalyst rate constant</w:t>
            </w:r>
          </w:p>
        </w:tc>
      </w:tr>
      <w:tr>
        <w:tc>
          <w:tcPr/>
          <w:p>
            <w:pPr>
              <w:pStyle w:val="Compact"/>
              <w:jc w:val="left"/>
            </w:pPr>
            <w:r>
              <w:t xml:space="preserve">Ki</w:t>
            </w:r>
          </w:p>
        </w:tc>
        <w:tc>
          <w:tcPr/>
          <w:p>
            <w:pPr>
              <w:pStyle w:val="Compact"/>
              <w:jc w:val="left"/>
            </w:pPr>
            <w:r>
              <w:t xml:space="preserve">Inhibitor constant</w:t>
            </w:r>
          </w:p>
        </w:tc>
      </w:tr>
      <w:tr>
        <w:tc>
          <w:tcPr/>
          <w:p>
            <w:pPr>
              <w:pStyle w:val="Compact"/>
              <w:jc w:val="left"/>
            </w:pPr>
            <w:r>
              <w:t xml:space="preserve">Kinact</w:t>
            </w:r>
          </w:p>
        </w:tc>
        <w:tc>
          <w:tcPr/>
          <w:p>
            <w:pPr>
              <w:pStyle w:val="Compact"/>
              <w:jc w:val="left"/>
            </w:pPr>
            <w:r>
              <w:t xml:space="preserve">Rate of enzyme inactivation</w:t>
            </w:r>
          </w:p>
        </w:tc>
      </w:tr>
      <w:tr>
        <w:tc>
          <w:tcPr/>
          <w:p>
            <w:pPr>
              <w:pStyle w:val="Compact"/>
              <w:jc w:val="left"/>
            </w:pPr>
            <w:r>
              <w:t xml:space="preserve">Km</w:t>
            </w:r>
          </w:p>
        </w:tc>
        <w:tc>
          <w:tcPr/>
          <w:p>
            <w:pPr>
              <w:pStyle w:val="Compact"/>
              <w:jc w:val="left"/>
            </w:pPr>
            <w:r>
              <w:t xml:space="preserve">Michaelis Menten constant</w:t>
            </w:r>
          </w:p>
        </w:tc>
      </w:tr>
      <w:tr>
        <w:tc>
          <w:tcPr/>
          <w:p>
            <w:pPr>
              <w:pStyle w:val="Compact"/>
              <w:jc w:val="left"/>
            </w:pPr>
            <w:r>
              <w:t xml:space="preserve">m.d.</w:t>
            </w:r>
          </w:p>
        </w:tc>
        <w:tc>
          <w:tcPr/>
          <w:p>
            <w:pPr>
              <w:pStyle w:val="Compact"/>
              <w:jc w:val="left"/>
            </w:pPr>
            <w:r>
              <w:t xml:space="preserve">Multiple dose</w:t>
            </w:r>
          </w:p>
        </w:tc>
      </w:tr>
      <w:tr>
        <w:tc>
          <w:tcPr/>
          <w:p>
            <w:pPr>
              <w:pStyle w:val="Compact"/>
              <w:jc w:val="left"/>
            </w:pPr>
            <w:r>
              <w:t xml:space="preserve">OSP</w:t>
            </w:r>
          </w:p>
        </w:tc>
        <w:tc>
          <w:tcPr/>
          <w:p>
            <w:pPr>
              <w:pStyle w:val="Compact"/>
              <w:jc w:val="left"/>
            </w:pPr>
            <w:r>
              <w:t xml:space="preserve">Open Systems Pharmacology</w:t>
            </w:r>
          </w:p>
        </w:tc>
      </w:tr>
      <w:tr>
        <w:tc>
          <w:tcPr/>
          <w:p>
            <w:pPr>
              <w:pStyle w:val="Compact"/>
              <w:jc w:val="left"/>
            </w:pPr>
            <w:r>
              <w:t xml:space="preserve">PBPK</w:t>
            </w:r>
          </w:p>
        </w:tc>
        <w:tc>
          <w:tcPr/>
          <w:p>
            <w:pPr>
              <w:pStyle w:val="Compact"/>
              <w:jc w:val="left"/>
            </w:pPr>
            <w:r>
              <w:t xml:space="preserve">Physiologically-based pharmacokinetics</w:t>
            </w:r>
          </w:p>
        </w:tc>
      </w:tr>
      <w:tr>
        <w:tc>
          <w:tcPr/>
          <w:p>
            <w:pPr>
              <w:pStyle w:val="Compact"/>
              <w:jc w:val="left"/>
            </w:pPr>
            <w:r>
              <w:t xml:space="preserve">PK</w:t>
            </w:r>
          </w:p>
        </w:tc>
        <w:tc>
          <w:tcPr/>
          <w:p>
            <w:pPr>
              <w:pStyle w:val="Compact"/>
              <w:jc w:val="left"/>
            </w:pPr>
            <w:r>
              <w:t xml:space="preserve">Pharmacokinetics</w:t>
            </w:r>
          </w:p>
        </w:tc>
      </w:tr>
      <w:tr>
        <w:tc>
          <w:tcPr/>
          <w:p>
            <w:pPr>
              <w:pStyle w:val="Compact"/>
              <w:jc w:val="left"/>
            </w:pPr>
            <w:r>
              <w:t xml:space="preserve">PI</w:t>
            </w:r>
          </w:p>
        </w:tc>
        <w:tc>
          <w:tcPr/>
          <w:p>
            <w:pPr>
              <w:pStyle w:val="Compact"/>
              <w:jc w:val="left"/>
            </w:pPr>
            <w:r>
              <w:t xml:space="preserve">Parameter identification</w:t>
            </w:r>
          </w:p>
        </w:tc>
      </w:tr>
      <w:tr>
        <w:tc>
          <w:tcPr/>
          <w:p>
            <w:pPr>
              <w:pStyle w:val="Compact"/>
              <w:jc w:val="left"/>
            </w:pPr>
            <w:r>
              <w:t xml:space="preserve">PM</w:t>
            </w:r>
          </w:p>
        </w:tc>
        <w:tc>
          <w:tcPr/>
          <w:p>
            <w:pPr>
              <w:pStyle w:val="Compact"/>
              <w:jc w:val="left"/>
            </w:pPr>
            <w:r>
              <w:t xml:space="preserve">Poor metabolizers</w:t>
            </w:r>
          </w:p>
        </w:tc>
      </w:tr>
      <w:tr>
        <w:tc>
          <w:tcPr/>
          <w:p>
            <w:pPr>
              <w:pStyle w:val="Compact"/>
              <w:jc w:val="left"/>
            </w:pPr>
            <w:r>
              <w:t xml:space="preserve">RT-PCR</w:t>
            </w:r>
          </w:p>
        </w:tc>
        <w:tc>
          <w:tcPr/>
          <w:p>
            <w:pPr>
              <w:pStyle w:val="Compact"/>
              <w:jc w:val="left"/>
            </w:pPr>
            <w:r>
              <w:t xml:space="preserve">Reverse transcription polymerase chain reaction</w:t>
            </w:r>
          </w:p>
        </w:tc>
      </w:tr>
      <w:tr>
        <w:tc>
          <w:tcPr/>
          <w:p>
            <w:pPr>
              <w:pStyle w:val="Compact"/>
              <w:jc w:val="left"/>
            </w:pPr>
            <w:r>
              <w:t xml:space="preserve">p.o.</w:t>
            </w:r>
          </w:p>
        </w:tc>
        <w:tc>
          <w:tcPr/>
          <w:p>
            <w:pPr>
              <w:pStyle w:val="Compact"/>
              <w:jc w:val="left"/>
            </w:pPr>
            <w:r>
              <w:t xml:space="preserve">Per os</w:t>
            </w:r>
          </w:p>
        </w:tc>
      </w:tr>
      <w:tr>
        <w:tc>
          <w:tcPr/>
          <w:p>
            <w:pPr>
              <w:pStyle w:val="Compact"/>
              <w:jc w:val="left"/>
            </w:pPr>
            <w:r>
              <w:t xml:space="preserve">q.d.</w:t>
            </w:r>
          </w:p>
        </w:tc>
        <w:tc>
          <w:tcPr/>
          <w:p>
            <w:pPr>
              <w:pStyle w:val="Compact"/>
              <w:jc w:val="left"/>
            </w:pPr>
            <w:r>
              <w:t xml:space="preserve">Once daily (quaque diem)</w:t>
            </w:r>
          </w:p>
        </w:tc>
      </w:tr>
      <w:tr>
        <w:tc>
          <w:tcPr/>
          <w:p>
            <w:pPr>
              <w:pStyle w:val="Compact"/>
              <w:jc w:val="left"/>
            </w:pPr>
            <w:r>
              <w:t xml:space="preserve">SD</w:t>
            </w:r>
          </w:p>
        </w:tc>
        <w:tc>
          <w:tcPr/>
          <w:p>
            <w:pPr>
              <w:pStyle w:val="Compact"/>
              <w:jc w:val="left"/>
            </w:pPr>
            <w:r>
              <w:t xml:space="preserve">Single Dose</w:t>
            </w:r>
          </w:p>
        </w:tc>
      </w:tr>
      <w:tr>
        <w:tc>
          <w:tcPr/>
          <w:p>
            <w:pPr>
              <w:pStyle w:val="Compact"/>
              <w:jc w:val="left"/>
            </w:pPr>
            <w:r>
              <w:t xml:space="preserve">SE</w:t>
            </w:r>
          </w:p>
        </w:tc>
        <w:tc>
          <w:tcPr/>
          <w:p>
            <w:pPr>
              <w:pStyle w:val="Compact"/>
              <w:jc w:val="left"/>
            </w:pPr>
            <w:r>
              <w:t xml:space="preserve">Standard error</w:t>
            </w:r>
          </w:p>
        </w:tc>
      </w:tr>
      <w:tr>
        <w:tc>
          <w:tcPr/>
          <w:p>
            <w:pPr>
              <w:pStyle w:val="Compact"/>
              <w:jc w:val="left"/>
            </w:pPr>
            <w:r>
              <w:t xml:space="preserve">s.d.SPC</w:t>
            </w:r>
          </w:p>
        </w:tc>
        <w:tc>
          <w:tcPr/>
          <w:p>
            <w:pPr>
              <w:pStyle w:val="Compact"/>
              <w:jc w:val="left"/>
            </w:pPr>
            <w:r>
              <w:t xml:space="preserve">Single dose Summary of Product Characteristics</w:t>
            </w:r>
          </w:p>
        </w:tc>
      </w:tr>
      <w:tr>
        <w:tc>
          <w:tcPr/>
          <w:p>
            <w:pPr>
              <w:pStyle w:val="Compact"/>
              <w:jc w:val="left"/>
            </w:pPr>
            <w:r>
              <w:t xml:space="preserve">SD</w:t>
            </w:r>
          </w:p>
        </w:tc>
        <w:tc>
          <w:tcPr/>
          <w:p>
            <w:pPr>
              <w:pStyle w:val="Compact"/>
              <w:jc w:val="left"/>
            </w:pPr>
            <w:r>
              <w:t xml:space="preserve">Standard deviation</w:t>
            </w:r>
          </w:p>
        </w:tc>
      </w:tr>
      <w:tr>
        <w:tc>
          <w:tcPr/>
          <w:p>
            <w:pPr>
              <w:pStyle w:val="Compact"/>
              <w:jc w:val="left"/>
            </w:pPr>
            <w:r>
              <w:t xml:space="preserve">TDI</w:t>
            </w:r>
          </w:p>
        </w:tc>
        <w:tc>
          <w:tcPr/>
          <w:p>
            <w:pPr>
              <w:pStyle w:val="Compact"/>
              <w:jc w:val="left"/>
            </w:pPr>
            <w:r>
              <w:t xml:space="preserve">Time dependent inhibition</w:t>
            </w:r>
          </w:p>
        </w:tc>
      </w:tr>
      <w:tr>
        <w:tc>
          <w:tcPr/>
          <w:p>
            <w:pPr>
              <w:pStyle w:val="Compact"/>
              <w:jc w:val="left"/>
            </w:pPr>
            <w:r>
              <w:t xml:space="preserve">t.i.d</w:t>
            </w:r>
          </w:p>
        </w:tc>
        <w:tc>
          <w:tcPr/>
          <w:p>
            <w:pPr>
              <w:pStyle w:val="Compact"/>
              <w:jc w:val="left"/>
            </w:pPr>
            <w:r>
              <w:t xml:space="preserve">Three times a day (ter in die)</w:t>
            </w:r>
          </w:p>
        </w:tc>
      </w:tr>
      <w:tr>
        <w:tc>
          <w:tcPr/>
          <w:p>
            <w:pPr>
              <w:pStyle w:val="Compact"/>
              <w:jc w:val="left"/>
            </w:pPr>
            <w:r>
              <w:t xml:space="preserve">UGT</w:t>
            </w:r>
          </w:p>
        </w:tc>
        <w:tc>
          <w:tcPr/>
          <w:p>
            <w:pPr>
              <w:pStyle w:val="Compact"/>
              <w:jc w:val="left"/>
            </w:pPr>
            <w:r>
              <w:t xml:space="preserve">Uridine 5’-diphospho-glucuronosyltransferase</w:t>
            </w:r>
          </w:p>
        </w:tc>
      </w:tr>
      <w:tr>
        <w:tc>
          <w:tcPr/>
          <w:p>
            <w:pPr>
              <w:pStyle w:val="Compact"/>
              <w:jc w:val="left"/>
            </w:pPr>
            <w:r>
              <w:t xml:space="preserve">UM</w:t>
            </w:r>
          </w:p>
        </w:tc>
        <w:tc>
          <w:tcPr/>
          <w:p>
            <w:pPr>
              <w:pStyle w:val="Compact"/>
              <w:jc w:val="left"/>
            </w:pPr>
            <w:r>
              <w:t xml:space="preserve">Ultra-rapid metabolizers</w:t>
            </w:r>
          </w:p>
        </w:tc>
      </w:tr>
    </w:tbl>
    <w:bookmarkEnd w:id="60"/>
    <w:sectPr w:rsidR="00B470D9">
      <w:headerReference r:id="rId9" w:type="default"/>
      <w:footerReference r:id="rId10" w:type="default"/>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20" w:rsidRDefault="00237720">
    <w:pPr>
      <w:pStyle w:val="Footer"/>
      <w:jc w:val="center"/>
    </w:pPr>
  </w:p>
  <w:p w:rsidR="00237720" w:rsidRDefault="002377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Header"/>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lang w:val="de-DE"/>
          </w:rPr>
          <w:fldChar w:fldCharType="end"/>
        </w:r>
      </w:p>
    </w:sdtContent>
  </w:sdt>
  <w:p w:rsidR="000F07F1" w:rsidRDefault="000F07F1">
    <w:pPr>
      <w:pStyle w:val="Header"/>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2D2BCA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D6823F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D14951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2812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966F83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746C5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1D6116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6DCFC3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EB43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B06E4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E7ACB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6E7027"/>
    <w:multiLevelType w:val="multilevel"/>
    <w:tmpl w:val="CFB603AE"/>
    <w:styleLink w:val="REVersuch2"/>
    <w:lvl w:ilvl="0">
      <w:start w:val="1"/>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1.%2.%3.%4"/>
      <w:lvlJc w:val="left"/>
      <w:pPr>
        <w:ind w:hanging="360" w:left="1440"/>
      </w:pPr>
      <w:rPr>
        <w:rFonts w:hint="default"/>
      </w:rPr>
    </w:lvl>
    <w:lvl w:ilvl="4">
      <w:start w:val="1"/>
      <w:numFmt w:val="decimal"/>
      <w:lvlText w:val="%1.%2.%3.%4.%5"/>
      <w:lvlJc w:val="left"/>
      <w:pPr>
        <w:ind w:hanging="360" w:left="1800"/>
      </w:pPr>
      <w:rPr>
        <w:rFonts w:hint="default"/>
      </w:rPr>
    </w:lvl>
    <w:lvl w:ilvl="5">
      <w:start w:val="1"/>
      <w:numFmt w:val="decimal"/>
      <w:lvlText w:val="%1.%2.%3.%4.%5.%6"/>
      <w:lvlJc w:val="left"/>
      <w:pPr>
        <w:ind w:hanging="360" w:left="2160"/>
      </w:pPr>
      <w:rPr>
        <w:rFonts w:hint="default"/>
      </w:rPr>
    </w:lvl>
    <w:lvl w:ilvl="6">
      <w:start w:val="1"/>
      <w:numFmt w:val="decimal"/>
      <w:lvlText w:val="%1.%2.%3.%4.%5.%6.%7"/>
      <w:lvlJc w:val="left"/>
      <w:pPr>
        <w:ind w:hanging="360" w:left="2520"/>
      </w:pPr>
      <w:rPr>
        <w:rFonts w:hint="default"/>
      </w:rPr>
    </w:lvl>
    <w:lvl w:ilvl="7">
      <w:start w:val="1"/>
      <w:numFmt w:val="decimal"/>
      <w:lvlText w:val="%1.%2.%3.%4.%5.%6.%7.%8"/>
      <w:lvlJc w:val="left"/>
      <w:pPr>
        <w:ind w:hanging="360" w:left="2880"/>
      </w:pPr>
      <w:rPr>
        <w:rFonts w:hint="default"/>
      </w:rPr>
    </w:lvl>
    <w:lvl w:ilvl="8">
      <w:start w:val="1"/>
      <w:numFmt w:val="decimal"/>
      <w:lvlText w:val="%1.%2.%3.%4.%5.%6.%7.%8.%9"/>
      <w:lvlJc w:val="left"/>
      <w:pPr>
        <w:ind w:hanging="360" w:left="3240"/>
      </w:pPr>
      <w:rPr>
        <w:rFonts w:hint="default"/>
      </w:rPr>
    </w:lvl>
  </w:abstractNum>
  <w:abstractNum w15:restartNumberingAfterBreak="0" w:abstractNumId="12">
    <w:nsid w:val="2F4367A2"/>
    <w:multiLevelType w:val="hybridMultilevel"/>
    <w:tmpl w:val="0E94A3F2"/>
    <w:lvl w:ilvl="0" w:tplc="6FFEDB94">
      <w:start w:val="1"/>
      <w:numFmt w:val="decimal"/>
      <w:lvlText w:val="Figure %1: "/>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3">
    <w:nsid w:val="439D272C"/>
    <w:multiLevelType w:val="multilevel"/>
    <w:tmpl w:val="5E8A4980"/>
    <w:lvl w:ilvl="0">
      <w:start w:val="1"/>
      <w:numFmt w:val="decimal"/>
      <w:pStyle w:val="Heading1"/>
      <w:lvlText w:val="%1"/>
      <w:lvlJc w:val="left"/>
      <w:pPr>
        <w:ind w:hanging="1134" w:left="1134"/>
      </w:pPr>
      <w:rPr>
        <w:rFonts w:hint="default"/>
      </w:rPr>
    </w:lvl>
    <w:lvl w:ilvl="1">
      <w:start w:val="1"/>
      <w:numFmt w:val="decimal"/>
      <w:pStyle w:val="Heading2"/>
      <w:lvlText w:val="%1.%2"/>
      <w:lvlJc w:val="left"/>
      <w:pPr>
        <w:ind w:hanging="1134" w:left="1134"/>
      </w:pPr>
      <w:rPr>
        <w:rFonts w:hint="default"/>
      </w:rPr>
    </w:lvl>
    <w:lvl w:ilvl="2">
      <w:start w:val="1"/>
      <w:numFmt w:val="decimal"/>
      <w:pStyle w:val="Heading3"/>
      <w:lvlText w:val="%1.%2.%3"/>
      <w:lvlJc w:val="left"/>
      <w:pPr>
        <w:ind w:hanging="1134" w:left="1134"/>
      </w:pPr>
      <w:rPr>
        <w:rFonts w:hint="default"/>
      </w:rPr>
    </w:lvl>
    <w:lvl w:ilvl="3">
      <w:start w:val="1"/>
      <w:numFmt w:val="decimal"/>
      <w:pStyle w:val="Heading4"/>
      <w:lvlText w:val="%1.%2.%3.%4"/>
      <w:lvlJc w:val="left"/>
      <w:pPr>
        <w:ind w:hanging="1134" w:left="1134"/>
      </w:pPr>
      <w:rPr>
        <w:rFonts w:hint="default"/>
      </w:rPr>
    </w:lvl>
    <w:lvl w:ilvl="4">
      <w:start w:val="1"/>
      <w:numFmt w:val="decimal"/>
      <w:pStyle w:val="Heading5"/>
      <w:lvlText w:val="%1.%2.%3.%4.%5"/>
      <w:lvlJc w:val="left"/>
      <w:pPr>
        <w:ind w:hanging="1134" w:left="1134"/>
      </w:pPr>
      <w:rPr>
        <w:rFonts w:hint="default"/>
      </w:rPr>
    </w:lvl>
    <w:lvl w:ilvl="5">
      <w:start w:val="1"/>
      <w:numFmt w:val="decimal"/>
      <w:pStyle w:val="Heading6"/>
      <w:lvlText w:val="%1.%2.%3.%4.%5.%6"/>
      <w:lvlJc w:val="left"/>
      <w:pPr>
        <w:ind w:hanging="1134" w:left="1134"/>
      </w:pPr>
      <w:rPr>
        <w:rFonts w:hint="default"/>
      </w:rPr>
    </w:lvl>
    <w:lvl w:ilvl="6">
      <w:start w:val="1"/>
      <w:numFmt w:val="decimal"/>
      <w:pStyle w:val="Heading7"/>
      <w:lvlText w:val="%1.%2.%3.%4.%5.%6.%7"/>
      <w:lvlJc w:val="left"/>
      <w:pPr>
        <w:ind w:hanging="1134" w:left="1134"/>
      </w:pPr>
      <w:rPr>
        <w:rFonts w:hint="default"/>
      </w:rPr>
    </w:lvl>
    <w:lvl w:ilvl="7">
      <w:start w:val="1"/>
      <w:numFmt w:val="decimal"/>
      <w:pStyle w:val="Heading8"/>
      <w:lvlText w:val="%1.%2.%3.%4.%5.%6.%7.%8"/>
      <w:lvlJc w:val="left"/>
      <w:pPr>
        <w:ind w:hanging="1134" w:left="1134"/>
      </w:pPr>
      <w:rPr>
        <w:rFonts w:hint="default"/>
      </w:rPr>
    </w:lvl>
    <w:lvl w:ilvl="8">
      <w:start w:val="1"/>
      <w:numFmt w:val="decimal"/>
      <w:pStyle w:val="Heading9"/>
      <w:lvlText w:val="%1.%2.%3.%4.%5.%6.%7.%8.%9"/>
      <w:lvlJc w:val="left"/>
      <w:pPr>
        <w:ind w:hanging="1134" w:left="1134"/>
      </w:pPr>
      <w:rPr>
        <w:rFonts w:hint="default"/>
      </w:rPr>
    </w:lvl>
  </w:abstractNum>
  <w:abstractNum w15:restartNumberingAfterBreak="0" w:abstractNumId="14">
    <w:nsid w:val="4E027060"/>
    <w:multiLevelType w:val="hybridMultilevel"/>
    <w:tmpl w:val="BDE6AA42"/>
    <w:lvl w:ilvl="0" w:tplc="9976DFBA">
      <w:start w:val="1"/>
      <w:numFmt w:val="decimal"/>
      <w:lvlText w:val="Table %1: "/>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57675838"/>
    <w:multiLevelType w:val="multilevel"/>
    <w:tmpl w:val="CFB603AE"/>
    <w:numStyleLink w:val="REVersuch2"/>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DF4C3C"/>
    <w:pPr>
      <w:keepNext/>
      <w:keepLines/>
      <w:pageBreakBefore/>
      <w:numPr>
        <w:numId w:val="14"/>
      </w:numPr>
      <w:spacing w:after="0" w:before="480"/>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D500C1"/>
    <w:pPr>
      <w:keepNext/>
      <w:keepLines/>
      <w:numPr>
        <w:ilvl w:val="1"/>
        <w:numId w:val="14"/>
      </w:numPr>
      <w:spacing w:after="0" w:before="200"/>
      <w:outlineLvl w:val="1"/>
    </w:pPr>
    <w:rPr>
      <w:rFonts w:ascii="Times New Roman" w:cstheme="majorBidi" w:eastAsiaTheme="majorEastAsia" w:hAnsi="Times New Roman"/>
      <w:b/>
      <w:bCs/>
      <w:sz w:val="26"/>
      <w:szCs w:val="28"/>
    </w:rPr>
  </w:style>
  <w:style w:styleId="Heading3" w:type="paragraph">
    <w:name w:val="heading 3"/>
    <w:basedOn w:val="Normal"/>
    <w:next w:val="BodyText"/>
    <w:uiPriority w:val="9"/>
    <w:unhideWhenUsed/>
    <w:qFormat/>
    <w:rsid w:val="00D500C1"/>
    <w:pPr>
      <w:keepNext/>
      <w:keepLines/>
      <w:numPr>
        <w:ilvl w:val="2"/>
        <w:numId w:val="14"/>
      </w:numPr>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rsid w:val="00D500C1"/>
    <w:pPr>
      <w:keepNext/>
      <w:keepLines/>
      <w:numPr>
        <w:ilvl w:val="3"/>
        <w:numId w:val="14"/>
      </w:numPr>
      <w:spacing w:after="0" w:before="200"/>
      <w:outlineLvl w:val="3"/>
    </w:pPr>
    <w:rPr>
      <w:rFonts w:ascii="Times New Roman" w:cstheme="majorBidi" w:eastAsiaTheme="majorEastAsia" w:hAnsi="Times New Roman"/>
      <w:b/>
      <w:bCs/>
      <w:sz w:val="26"/>
    </w:rPr>
  </w:style>
  <w:style w:styleId="Heading5" w:type="paragraph">
    <w:name w:val="heading 5"/>
    <w:basedOn w:val="Normal"/>
    <w:next w:val="BodyText"/>
    <w:uiPriority w:val="9"/>
    <w:unhideWhenUsed/>
    <w:qFormat/>
    <w:rsid w:val="00D500C1"/>
    <w:pPr>
      <w:keepNext/>
      <w:keepLines/>
      <w:numPr>
        <w:ilvl w:val="4"/>
        <w:numId w:val="14"/>
      </w:numPr>
      <w:spacing w:after="0" w:before="200"/>
      <w:outlineLvl w:val="4"/>
    </w:pPr>
    <w:rPr>
      <w:rFonts w:ascii="Times New Roman" w:cstheme="majorBidi" w:eastAsiaTheme="majorEastAsia" w:hAnsi="Times New Roman"/>
      <w:b/>
      <w:iCs/>
      <w:sz w:val="26"/>
    </w:rPr>
  </w:style>
  <w:style w:styleId="Heading6" w:type="paragraph">
    <w:name w:val="heading 6"/>
    <w:basedOn w:val="Normal"/>
    <w:next w:val="BodyText"/>
    <w:uiPriority w:val="9"/>
    <w:unhideWhenUsed/>
    <w:qFormat/>
    <w:rsid w:val="00D500C1"/>
    <w:pPr>
      <w:keepNext/>
      <w:keepLines/>
      <w:numPr>
        <w:ilvl w:val="5"/>
        <w:numId w:val="14"/>
      </w:numPr>
      <w:spacing w:after="0" w:before="200"/>
      <w:outlineLvl w:val="5"/>
    </w:pPr>
    <w:rPr>
      <w:rFonts w:ascii="Times New Roman" w:cstheme="majorBidi" w:eastAsiaTheme="majorEastAsia" w:hAnsi="Times New Roman"/>
      <w:b/>
      <w:sz w:val="26"/>
    </w:rPr>
  </w:style>
  <w:style w:styleId="Heading7" w:type="paragraph">
    <w:name w:val="heading 7"/>
    <w:basedOn w:val="Normal"/>
    <w:next w:val="BodyText"/>
    <w:uiPriority w:val="9"/>
    <w:unhideWhenUsed/>
    <w:qFormat/>
    <w:rsid w:val="00D500C1"/>
    <w:pPr>
      <w:keepNext/>
      <w:keepLines/>
      <w:numPr>
        <w:ilvl w:val="6"/>
        <w:numId w:val="14"/>
      </w:numPr>
      <w:spacing w:after="0" w:before="200"/>
      <w:outlineLvl w:val="6"/>
    </w:pPr>
    <w:rPr>
      <w:rFonts w:ascii="Times New Roman" w:cstheme="majorBidi" w:eastAsiaTheme="majorEastAsia" w:hAnsi="Times New Roman"/>
      <w:b/>
      <w:sz w:val="26"/>
    </w:rPr>
  </w:style>
  <w:style w:styleId="Heading8" w:type="paragraph">
    <w:name w:val="heading 8"/>
    <w:basedOn w:val="Normal"/>
    <w:next w:val="BodyText"/>
    <w:uiPriority w:val="9"/>
    <w:unhideWhenUsed/>
    <w:qFormat/>
    <w:rsid w:val="00D500C1"/>
    <w:pPr>
      <w:keepNext/>
      <w:keepLines/>
      <w:numPr>
        <w:ilvl w:val="7"/>
        <w:numId w:val="14"/>
      </w:numPr>
      <w:spacing w:after="0" w:before="200"/>
      <w:outlineLvl w:val="7"/>
    </w:pPr>
    <w:rPr>
      <w:rFonts w:ascii="Times New Roman" w:cstheme="majorBidi" w:eastAsiaTheme="majorEastAsia" w:hAnsi="Times New Roman"/>
      <w:b/>
      <w:sz w:val="26"/>
    </w:rPr>
  </w:style>
  <w:style w:styleId="Heading9" w:type="paragraph">
    <w:name w:val="heading 9"/>
    <w:basedOn w:val="Normal"/>
    <w:next w:val="BodyText"/>
    <w:uiPriority w:val="9"/>
    <w:unhideWhenUsed/>
    <w:qFormat/>
    <w:rsid w:val="00D500C1"/>
    <w:pPr>
      <w:keepNext/>
      <w:keepLines/>
      <w:numPr>
        <w:ilvl w:val="8"/>
        <w:numId w:val="14"/>
      </w:numPr>
      <w:spacing w:after="0" w:before="200"/>
      <w:outlineLvl w:val="8"/>
    </w:pPr>
    <w:rPr>
      <w:rFonts w:ascii="Times New Roman" w:cstheme="majorBidi" w:eastAsiaTheme="majorEastAsia" w:hAnsi="Times New Roman"/>
      <w:b/>
      <w:sz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B034F3"/>
    <w:pPr>
      <w:spacing w:after="180" w:before="180" w:line="360" w:lineRule="auto"/>
    </w:pPr>
    <w:rPr>
      <w:rFonts w:ascii="Arial" w:hAnsi="Arial"/>
      <w:sz w:val="20"/>
    </w:rPr>
  </w:style>
  <w:style w:customStyle="1" w:styleId="FirstParagraph" w:type="paragraph">
    <w:name w:val="First Paragraph"/>
    <w:basedOn w:val="BodyText"/>
    <w:next w:val="BodyText"/>
    <w:autoRedefine/>
    <w:qFormat/>
    <w:rsid w:val="008D31A4"/>
  </w:style>
  <w:style w:customStyle="1" w:styleId="Compact" w:type="paragraph">
    <w:name w:val="Compact"/>
    <w:basedOn w:val="BodyText"/>
    <w:autoRedefine/>
    <w:qFormat/>
    <w:rsid w:val="008D31A4"/>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8D31A4"/>
    <w:pPr>
      <w:keepNext/>
      <w:keepLines/>
      <w:jc w:val="center"/>
    </w:pPr>
    <w:rPr>
      <w:rFonts w:ascii="Arial" w:hAnsi="Arial"/>
    </w:rPr>
  </w:style>
  <w:style w:styleId="Date" w:type="paragraph">
    <w:name w:val="Date"/>
    <w:next w:val="BodyText"/>
    <w:autoRedefine/>
    <w:qFormat/>
    <w:rsid w:val="008D31A4"/>
    <w:pPr>
      <w:keepNext/>
      <w:keepLines/>
      <w:jc w:val="center"/>
    </w:pPr>
    <w:rPr>
      <w:rFonts w:ascii="Arial" w:hAnsi="Arial"/>
    </w:rPr>
  </w:style>
  <w:style w:customStyle="1" w:styleId="Abstract" w:type="paragraph">
    <w:name w:val="Abstract"/>
    <w:basedOn w:val="Normal"/>
    <w:next w:val="BodyText"/>
    <w:autoRedefine/>
    <w:qFormat/>
    <w:rsid w:val="008D31A4"/>
    <w:pPr>
      <w:keepNext/>
      <w:keepLines/>
      <w:spacing w:after="300" w:before="300"/>
      <w:jc w:val="both"/>
    </w:pPr>
    <w:rPr>
      <w:rFonts w:ascii="Arial" w:hAnsi="Arial"/>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GridTable1Light"/>
    <w:semiHidden/>
    <w:unhideWhenUsed/>
    <w:qFormat/>
    <w:rsid w:val="008F3A26"/>
    <w:rPr>
      <w:rFonts w:ascii="Arial" w:hAnsi="Arial"/>
      <w:sz w:val="20"/>
      <w:szCs w:val="20"/>
      <w:lang w:eastAsia="en-CA" w:val="en-CA"/>
    </w:rPr>
    <w:tblPr/>
    <w:tcPr>
      <w:vAlign w:val="center"/>
    </w:tcPr>
    <w:tblStylePr w:type="firstRow">
      <w:rPr>
        <w:b/>
        <w:bCs/>
      </w:rPr>
      <w:tblPr/>
      <w:tcPr>
        <w:tcBorders>
          <w:bottom w:color="666666" w:space="0" w:sz="12" w:themeColor="text1" w:themeTint="99" w:val="single"/>
        </w:tcBorders>
      </w:tcPr>
    </w:tblStylePr>
    <w:tblStylePr w:type="lastRow">
      <w:rPr>
        <w:b w:val="0"/>
        <w:bCs/>
      </w:rPr>
      <w:tblPr/>
      <w:tcPr>
        <w:tcBorders>
          <w:top w:color="BFBFBF" w:space="0" w:sz="4" w:themeColor="background1" w:themeShade="BF" w:val="single"/>
        </w:tcBorders>
      </w:tcPr>
    </w:tblStylePr>
    <w:tblStylePr w:type="firstCol">
      <w:rPr>
        <w:b/>
        <w:bCs/>
      </w:rPr>
    </w:tblStylePr>
    <w:tblStylePr w:type="lastCol">
      <w:rPr>
        <w:b w:val="0"/>
        <w:bCs/>
      </w:rPr>
    </w:tblStylePr>
    <w:tblStylePr w:type="swCell">
      <w:rPr>
        <w:b/>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CB69FF"/>
    <w:pPr>
      <w:keepNext/>
      <w:spacing w:before="120"/>
    </w:pPr>
    <w:rPr>
      <w:rFonts w:ascii="Arial" w:hAnsi="Arial"/>
      <w:b/>
      <w:i w:val="0"/>
      <w:sz w:val="20"/>
    </w:rPr>
  </w:style>
  <w:style w:customStyle="1" w:styleId="ImageCaption" w:type="paragraph">
    <w:name w:val="Image Caption"/>
    <w:basedOn w:val="Caption"/>
    <w:rsid w:val="00CB69FF"/>
    <w:rPr>
      <w:rFonts w:ascii="Arial" w:hAnsi="Arial"/>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uiPriority w:val="99"/>
    <w:rsid w:val="007E2361"/>
    <w:rPr>
      <w:color w:val="0000FF"/>
    </w:rPr>
  </w:style>
  <w:style w:styleId="TOCHeading" w:type="paragraph">
    <w:name w:val="TOC Heading"/>
    <w:aliases w:val="RE_TableOfContent"/>
    <w:next w:val="BodyText"/>
    <w:uiPriority w:val="39"/>
    <w:unhideWhenUsed/>
    <w:qFormat/>
    <w:rsid w:val="00D500C1"/>
    <w:pPr>
      <w:spacing w:before="240" w:line="259" w:lineRule="auto"/>
    </w:pPr>
    <w:rPr>
      <w:rFonts w:ascii="Times New Roman" w:cstheme="majorBidi" w:eastAsiaTheme="majorEastAsia" w:hAnsi="Times New Roman"/>
      <w:b/>
      <w:szCs w:val="32"/>
    </w:rPr>
  </w:style>
  <w:style w:styleId="Header" w:type="paragraph">
    <w:name w:val="header"/>
    <w:basedOn w:val="Normal"/>
    <w:link w:val="HeaderChar"/>
    <w:unhideWhenUsed/>
    <w:rsid w:val="00237720"/>
    <w:pPr>
      <w:tabs>
        <w:tab w:pos="4536" w:val="center"/>
        <w:tab w:pos="9072" w:val="right"/>
      </w:tabs>
      <w:spacing w:after="0"/>
    </w:pPr>
  </w:style>
  <w:style w:customStyle="1" w:styleId="HeaderChar" w:type="character">
    <w:name w:val="Header Char"/>
    <w:basedOn w:val="DefaultParagraphFont"/>
    <w:link w:val="Header"/>
    <w:rsid w:val="00237720"/>
  </w:style>
  <w:style w:styleId="Footer" w:type="paragraph">
    <w:name w:val="footer"/>
    <w:basedOn w:val="Normal"/>
    <w:link w:val="FooterChar"/>
    <w:uiPriority w:val="99"/>
    <w:unhideWhenUsed/>
    <w:rsid w:val="00237720"/>
    <w:pPr>
      <w:tabs>
        <w:tab w:pos="4536" w:val="center"/>
        <w:tab w:pos="9072" w:val="right"/>
      </w:tabs>
      <w:spacing w:after="0"/>
    </w:pPr>
  </w:style>
  <w:style w:customStyle="1" w:styleId="FooterChar" w:type="character">
    <w:name w:val="Footer Char"/>
    <w:basedOn w:val="DefaultParagraphFont"/>
    <w:link w:val="Footer"/>
    <w:uiPriority w:val="99"/>
    <w:rsid w:val="00237720"/>
  </w:style>
  <w:style w:customStyle="1" w:styleId="REVersuch2" w:type="numbering">
    <w:name w:val="RE_Versuch_2"/>
    <w:uiPriority w:val="99"/>
    <w:rsid w:val="00F5435A"/>
    <w:pPr>
      <w:numPr>
        <w:numId w:val="12"/>
      </w:numPr>
    </w:pPr>
  </w:style>
  <w:style w:customStyle="1" w:styleId="BodyTextChar" w:type="character">
    <w:name w:val="Body Text Char"/>
    <w:basedOn w:val="DefaultParagraphFont"/>
    <w:link w:val="BodyText"/>
    <w:rsid w:val="00B034F3"/>
    <w:rPr>
      <w:rFonts w:ascii="Arial" w:hAnsi="Arial"/>
      <w:sz w:val="20"/>
    </w:rPr>
  </w:style>
  <w:style w:styleId="TOC2" w:type="paragraph">
    <w:name w:val="toc 2"/>
    <w:basedOn w:val="Normal"/>
    <w:next w:val="Normal"/>
    <w:autoRedefine/>
    <w:uiPriority w:val="39"/>
    <w:unhideWhenUsed/>
    <w:rsid w:val="00F45D3A"/>
    <w:pPr>
      <w:tabs>
        <w:tab w:pos="880" w:val="left"/>
        <w:tab w:leader="dot" w:pos="9396" w:val="right"/>
      </w:tabs>
      <w:spacing w:after="0"/>
      <w:ind w:hanging="624" w:left="624" w:right="284"/>
    </w:pPr>
    <w:rPr>
      <w:rFonts w:ascii="Times New Roman" w:hAnsi="Times New Roman"/>
      <w:color w:val="0000FF"/>
    </w:rPr>
  </w:style>
  <w:style w:styleId="TOC1" w:type="paragraph">
    <w:name w:val="toc 1"/>
    <w:basedOn w:val="Normal"/>
    <w:next w:val="Normal"/>
    <w:autoRedefine/>
    <w:uiPriority w:val="39"/>
    <w:unhideWhenUsed/>
    <w:rsid w:val="00F45D3A"/>
    <w:pPr>
      <w:spacing w:after="0" w:before="120"/>
      <w:ind w:hanging="425" w:left="425" w:right="284"/>
    </w:pPr>
    <w:rPr>
      <w:rFonts w:ascii="Times New Roman" w:hAnsi="Times New Roman"/>
      <w:b/>
      <w:color w:val="0000FF"/>
    </w:rPr>
  </w:style>
  <w:style w:styleId="TOC3" w:type="paragraph">
    <w:name w:val="toc 3"/>
    <w:basedOn w:val="Normal"/>
    <w:next w:val="Normal"/>
    <w:autoRedefine/>
    <w:uiPriority w:val="39"/>
    <w:unhideWhenUsed/>
    <w:rsid w:val="00F45D3A"/>
    <w:pPr>
      <w:tabs>
        <w:tab w:pos="1320" w:val="left"/>
        <w:tab w:leader="dot" w:pos="9396" w:val="right"/>
      </w:tabs>
      <w:spacing w:after="0"/>
      <w:ind w:hanging="822" w:left="822" w:right="284"/>
    </w:pPr>
    <w:rPr>
      <w:rFonts w:ascii="Times New Roman" w:hAnsi="Times New Roman"/>
      <w:color w:val="0000FF"/>
    </w:rPr>
  </w:style>
  <w:style w:styleId="TOC4" w:type="paragraph">
    <w:name w:val="toc 4"/>
    <w:basedOn w:val="Normal"/>
    <w:next w:val="Normal"/>
    <w:autoRedefine/>
    <w:uiPriority w:val="39"/>
    <w:unhideWhenUsed/>
    <w:rsid w:val="00F45D3A"/>
    <w:pPr>
      <w:tabs>
        <w:tab w:pos="1540" w:val="left"/>
        <w:tab w:leader="dot" w:pos="9396" w:val="right"/>
      </w:tabs>
      <w:spacing w:after="0"/>
      <w:ind w:hanging="1021" w:left="1021" w:right="284"/>
    </w:pPr>
    <w:rPr>
      <w:rFonts w:ascii="Times New Roman" w:hAnsi="Times New Roman"/>
      <w:color w:val="0000FF"/>
    </w:rPr>
  </w:style>
  <w:style w:styleId="TOC5" w:type="paragraph">
    <w:name w:val="toc 5"/>
    <w:basedOn w:val="Normal"/>
    <w:next w:val="Normal"/>
    <w:autoRedefine/>
    <w:uiPriority w:val="39"/>
    <w:unhideWhenUsed/>
    <w:rsid w:val="00F45D3A"/>
    <w:pPr>
      <w:tabs>
        <w:tab w:pos="1880" w:val="left"/>
        <w:tab w:leader="dot" w:pos="9396" w:val="right"/>
      </w:tabs>
      <w:spacing w:after="0"/>
      <w:ind w:hanging="1219" w:left="1219" w:right="284"/>
    </w:pPr>
    <w:rPr>
      <w:rFonts w:ascii="Times New Roman" w:hAnsi="Times New Roman"/>
      <w:color w:val="0000FF"/>
    </w:rPr>
  </w:style>
  <w:style w:styleId="Index1" w:type="paragraph">
    <w:name w:val="index 1"/>
    <w:basedOn w:val="Normal"/>
    <w:next w:val="Normal"/>
    <w:autoRedefine/>
    <w:rsid w:val="00830389"/>
    <w:pPr>
      <w:spacing w:after="0"/>
      <w:ind w:hanging="240" w:left="240"/>
    </w:pPr>
  </w:style>
  <w:style w:styleId="TableofFigures" w:type="paragraph">
    <w:name w:val="table of figures"/>
    <w:basedOn w:val="Normal"/>
    <w:next w:val="Normal"/>
    <w:uiPriority w:val="99"/>
    <w:unhideWhenUsed/>
    <w:rsid w:val="00162E8B"/>
    <w:pPr>
      <w:spacing w:after="0"/>
    </w:pPr>
    <w:rPr>
      <w:rFonts w:ascii="Times New Roman" w:hAnsi="Times New Roman"/>
      <w:color w:val="0000FF"/>
    </w:rPr>
  </w:style>
  <w:style w:styleId="GridTable1Light" w:type="table">
    <w:name w:val="Grid Table 1 Light"/>
    <w:basedOn w:val="TableNormal"/>
    <w:rsid w:val="008D31A4"/>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evaluation of a PBPK model for S-Mephenytoin in adults</dc:title>
  <dc:creator/>
  <cp:keywords/>
  <dcterms:created xsi:type="dcterms:W3CDTF">2025-05-14T10:30:12Z</dcterms:created>
  <dcterms:modified xsi:type="dcterms:W3CDTF">2025-05-14T10:30:12Z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Version1.0-OSP12.0based on Model Snapshot and Evaluation Planhttps://github.com/Open-Systems-Pharmacology/S-Mephenytoin-Model/releases/tag/v1.0OSP Version12.0Qualification Framework Version3.3This evaluation report and the corresponding PK-Sim project file are filed at:https://github.com/Open-Systems-Pharmacology/OSP-PBPK-Model-Library/</vt:lpwstr>
  </property>
  <property fmtid="{D5CDD505-2E9C-101B-9397-08002B2CF9AE}" pid="3" name="subtitle">
    <vt:lpwstr/>
  </property>
</Properties>
</file>