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3743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_Toc13743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_Toc13743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_Toc31941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_Toc8880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_Toc28983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_Toc23021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_Toc23021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_Toc32431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_Toc32431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_Toc6758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_Toc6758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_Toc15515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_Toc11895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_Toc21022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_Toc30824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_Toc6903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_Toc6903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_Toc18505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_Toc11191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_Toc5914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_Toc5914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_Toc5304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_Toc5825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_Toc14955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_Toc15719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_Toc4656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_Toc4656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_Toc15866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_Toc15866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_Toc28133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_Toc21689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_Toc21689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_Toc19251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_Toc31448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_Toc14048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_Toc21845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_Toc29923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_Toc29923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_Toc4811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_Toc29094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_Toc6156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_Toc21992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_Toc23385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_Toc23385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_Toc22378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_Toc8633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_Toc7225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_Toc28466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_Toc28466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48. Get Camera Channels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49. Get Color Brightness Data</w:t>
          </w:r>
          <w:r>
            <w:tab/>
          </w:r>
          <w:r>
            <w:fldChar w:fldCharType="begin"/>
          </w:r>
          <w:r>
            <w:instrText xml:space="preserve"> PAGEREF _Toc10648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_Toc4454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50. Get Undistort Color Brightness Data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_Toc617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_Toc6091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_Toc6091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31941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2023.07.26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完成50个基本函数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2023.08.16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完成51个基本函数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2023.08.25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V1.5.0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完成52个基本函数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3250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8880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8983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8336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2682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02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7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43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75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51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189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102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824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903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38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50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92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19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220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914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30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5825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4955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104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5719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172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537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56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5866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8133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1689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251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1448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4048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1845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0236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9923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811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9094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6156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1992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385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378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8633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7225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8606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8466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0684"/>
      <w:r>
        <w:rPr>
          <w:rFonts w:hint="eastAsia"/>
          <w:lang w:val="en-US" w:eastAsia="zh-CN"/>
        </w:rPr>
        <w:t>Get Camera Channels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DfGetCameraChannels(int* channels);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DfGetCameraChannels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获取相机图像通道数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channels(通道数)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类型（int）:返回0表示获取参数成功;返回-1表示获取参数失败.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648"/>
      <w:r>
        <w:rPr>
          <w:rFonts w:hint="eastAsia"/>
          <w:lang w:val="en-US" w:eastAsia="zh-CN"/>
        </w:rPr>
        <w:t>Get Color Brightness Data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brightness(亮度图),color(亮度图颜色类型)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4454"/>
      <w:r>
        <w:rPr>
          <w:rFonts w:hint="eastAsia"/>
          <w:lang w:val="en-US" w:eastAsia="zh-CN"/>
        </w:rPr>
        <w:t>Get Undistort Color Brightness Data</w:t>
      </w:r>
      <w:bookmarkEnd w:id="5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DfGetUndistortColorBrightnessData(unsigned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DfGetUndistortColorBrightnessData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获取去畸变后的彩色亮度图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Sdk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DfGetSdkVersion(char version[64]);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DfGetSdkVersion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获取sdk版本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//输出参数：version(版本)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Sdk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DfCaptureBrightnessData(unsigned char* brightness, XemaColor 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//函数名： DfCaptureBrightnessData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获取亮度图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//输入参数：color(图像颜色类型)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brightness(亮度图)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类型（int）:返回0表示获取数据成功;返回-1表示采集数据失败.</w:t>
      </w:r>
      <w:bookmarkStart w:id="56" w:name="_GoBack"/>
      <w:bookmarkEnd w:id="56"/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4" w:name="_Toc617"/>
      <w:r>
        <w:rPr>
          <w:rFonts w:hint="eastAsia"/>
          <w:lang w:val="en-US" w:eastAsia="zh-CN"/>
        </w:rPr>
        <w:t>例程</w:t>
      </w:r>
      <w:bookmarkEnd w:id="54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XemaColor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Rgb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Bgr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Bayer = 2,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Gray= 3,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55" w:name="_Toc6091"/>
      <w:r>
        <w:rPr>
          <w:rFonts w:hint="eastAsia"/>
        </w:rPr>
        <w:t>错误码</w:t>
      </w:r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FjYTBlMDAyYTVjOTkwYjQ4OTNiZDgzMDRkZGNhMDE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2E80AFB"/>
    <w:rsid w:val="03103BAE"/>
    <w:rsid w:val="03822CFE"/>
    <w:rsid w:val="03996D1D"/>
    <w:rsid w:val="03E77005"/>
    <w:rsid w:val="03E94B2B"/>
    <w:rsid w:val="040D5C4B"/>
    <w:rsid w:val="04602913"/>
    <w:rsid w:val="0481447C"/>
    <w:rsid w:val="04D522F4"/>
    <w:rsid w:val="04E15802"/>
    <w:rsid w:val="0509577A"/>
    <w:rsid w:val="05557539"/>
    <w:rsid w:val="057B5C57"/>
    <w:rsid w:val="058D598A"/>
    <w:rsid w:val="05FF72C9"/>
    <w:rsid w:val="06233BF8"/>
    <w:rsid w:val="075357E3"/>
    <w:rsid w:val="07846919"/>
    <w:rsid w:val="07BC2556"/>
    <w:rsid w:val="0802440D"/>
    <w:rsid w:val="093A7BD7"/>
    <w:rsid w:val="098459C9"/>
    <w:rsid w:val="0984616A"/>
    <w:rsid w:val="09905A49"/>
    <w:rsid w:val="09D04097"/>
    <w:rsid w:val="0A1B3564"/>
    <w:rsid w:val="0AD83203"/>
    <w:rsid w:val="0AF07896"/>
    <w:rsid w:val="0B043FF8"/>
    <w:rsid w:val="0BAE0408"/>
    <w:rsid w:val="0BD95485"/>
    <w:rsid w:val="0C871385"/>
    <w:rsid w:val="0CB63A18"/>
    <w:rsid w:val="0D5D3E94"/>
    <w:rsid w:val="0D907DC5"/>
    <w:rsid w:val="0DB735A4"/>
    <w:rsid w:val="0E0D58BA"/>
    <w:rsid w:val="0E8247F1"/>
    <w:rsid w:val="0EA87391"/>
    <w:rsid w:val="0EC95C85"/>
    <w:rsid w:val="0F23405D"/>
    <w:rsid w:val="0F420A18"/>
    <w:rsid w:val="0F4C2412"/>
    <w:rsid w:val="0FF07241"/>
    <w:rsid w:val="101051ED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736AA5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DE91172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8C104B"/>
    <w:rsid w:val="22D24584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945258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474193F"/>
    <w:rsid w:val="35123632"/>
    <w:rsid w:val="35390FCE"/>
    <w:rsid w:val="353D61D5"/>
    <w:rsid w:val="355157DD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B642D4"/>
    <w:rsid w:val="38FE7A29"/>
    <w:rsid w:val="398D772B"/>
    <w:rsid w:val="39981C2C"/>
    <w:rsid w:val="39BF18AF"/>
    <w:rsid w:val="39FA6443"/>
    <w:rsid w:val="3A1C460B"/>
    <w:rsid w:val="3A3E0A25"/>
    <w:rsid w:val="3A8A77C7"/>
    <w:rsid w:val="3AA06FEA"/>
    <w:rsid w:val="3AB111F7"/>
    <w:rsid w:val="3B003F2D"/>
    <w:rsid w:val="3B351E28"/>
    <w:rsid w:val="3B6C511E"/>
    <w:rsid w:val="3BA743A8"/>
    <w:rsid w:val="3BBD597A"/>
    <w:rsid w:val="3BEC5AE3"/>
    <w:rsid w:val="3C6D55F2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3FF260B0"/>
    <w:rsid w:val="40116ADB"/>
    <w:rsid w:val="4012098A"/>
    <w:rsid w:val="406665E0"/>
    <w:rsid w:val="40750F19"/>
    <w:rsid w:val="40DD007F"/>
    <w:rsid w:val="40F975B4"/>
    <w:rsid w:val="4129283E"/>
    <w:rsid w:val="41410DFB"/>
    <w:rsid w:val="41456B3D"/>
    <w:rsid w:val="41656898"/>
    <w:rsid w:val="41D103D1"/>
    <w:rsid w:val="422F6EA6"/>
    <w:rsid w:val="424F3458"/>
    <w:rsid w:val="427215BF"/>
    <w:rsid w:val="42FB3958"/>
    <w:rsid w:val="437B23A2"/>
    <w:rsid w:val="43912FC7"/>
    <w:rsid w:val="44114AB5"/>
    <w:rsid w:val="44511A7F"/>
    <w:rsid w:val="44817E8C"/>
    <w:rsid w:val="44AE0556"/>
    <w:rsid w:val="451900C5"/>
    <w:rsid w:val="451B7394"/>
    <w:rsid w:val="45373879"/>
    <w:rsid w:val="456652D4"/>
    <w:rsid w:val="457E261E"/>
    <w:rsid w:val="45AA6F6F"/>
    <w:rsid w:val="462A53FA"/>
    <w:rsid w:val="46A9191C"/>
    <w:rsid w:val="47EE6A32"/>
    <w:rsid w:val="485D4508"/>
    <w:rsid w:val="48752215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BE96317"/>
    <w:rsid w:val="4C3B2518"/>
    <w:rsid w:val="4C87000A"/>
    <w:rsid w:val="4CF3744D"/>
    <w:rsid w:val="4D0659AF"/>
    <w:rsid w:val="4D814A59"/>
    <w:rsid w:val="4DD74FC1"/>
    <w:rsid w:val="4E437F61"/>
    <w:rsid w:val="4E4F4B57"/>
    <w:rsid w:val="4ED27537"/>
    <w:rsid w:val="4EF23735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26D7CA2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31674"/>
    <w:rsid w:val="576830D8"/>
    <w:rsid w:val="576944E5"/>
    <w:rsid w:val="576A2A02"/>
    <w:rsid w:val="57790E97"/>
    <w:rsid w:val="57BD6FD6"/>
    <w:rsid w:val="57F81DBC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9DD570D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522285"/>
    <w:rsid w:val="607B7A2E"/>
    <w:rsid w:val="60AB351D"/>
    <w:rsid w:val="61903127"/>
    <w:rsid w:val="61952D71"/>
    <w:rsid w:val="61960094"/>
    <w:rsid w:val="61CB481F"/>
    <w:rsid w:val="61F61A0F"/>
    <w:rsid w:val="62255EA3"/>
    <w:rsid w:val="62775FD3"/>
    <w:rsid w:val="62846E0A"/>
    <w:rsid w:val="62CA07F9"/>
    <w:rsid w:val="62DD052C"/>
    <w:rsid w:val="62F67840"/>
    <w:rsid w:val="6329551F"/>
    <w:rsid w:val="634405AB"/>
    <w:rsid w:val="635051A2"/>
    <w:rsid w:val="63511692"/>
    <w:rsid w:val="63CB2A7A"/>
    <w:rsid w:val="63E43B3C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5E3EBD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D12BF8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8D32DA"/>
    <w:rsid w:val="6F991C7F"/>
    <w:rsid w:val="70221C74"/>
    <w:rsid w:val="703F2826"/>
    <w:rsid w:val="706C2EEF"/>
    <w:rsid w:val="706E4EB9"/>
    <w:rsid w:val="70871AD7"/>
    <w:rsid w:val="70DF36C1"/>
    <w:rsid w:val="7162234E"/>
    <w:rsid w:val="726A345E"/>
    <w:rsid w:val="72E85C8A"/>
    <w:rsid w:val="72FD42D3"/>
    <w:rsid w:val="7306762B"/>
    <w:rsid w:val="73487C44"/>
    <w:rsid w:val="7366631C"/>
    <w:rsid w:val="73EF1E6D"/>
    <w:rsid w:val="73F41B79"/>
    <w:rsid w:val="74123DAE"/>
    <w:rsid w:val="74364088"/>
    <w:rsid w:val="74B80DF9"/>
    <w:rsid w:val="74EA5551"/>
    <w:rsid w:val="74F87447"/>
    <w:rsid w:val="75491A51"/>
    <w:rsid w:val="75915A43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48250C"/>
    <w:rsid w:val="7C776EA4"/>
    <w:rsid w:val="7CBF4E5D"/>
    <w:rsid w:val="7D627B54"/>
    <w:rsid w:val="7E372786"/>
    <w:rsid w:val="7E8B30DA"/>
    <w:rsid w:val="7E924469"/>
    <w:rsid w:val="7E927FC5"/>
    <w:rsid w:val="7E971A7F"/>
    <w:rsid w:val="7EA75C2F"/>
    <w:rsid w:val="7EAA7A04"/>
    <w:rsid w:val="7EE50A3C"/>
    <w:rsid w:val="7F0F5AB9"/>
    <w:rsid w:val="7F684CD7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5175</Words>
  <Characters>11910</Characters>
  <Lines>9</Lines>
  <Paragraphs>2</Paragraphs>
  <TotalTime>1</TotalTime>
  <ScaleCrop>false</ScaleCrop>
  <LinksUpToDate>false</LinksUpToDate>
  <CharactersWithSpaces>26055</CharactersWithSpaces>
  <Application>WPS Office_12.1.0.15351_F1E327BC-269C-435d-A152-05C5408002CA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2023-08-25T10:36:09Z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2052-12.1.0.15351</vt:lpwstr>
  </property>
  <property fmtid="{D5CDD505-2E9C-101B-9397-08002B2CF9AE}" pid="3" name="ICV">
    <vt:lpwstr>4BE2775B64FF4447BBDF6570573D287A</vt:lpwstr>
  </property>
</Properties>
</file>