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LiLiQ-P</w:t>
      </w:r>
      <w:r>
        <w:rPr>
          <w:rFonts w:hint="eastAsia" w:ascii="华文楷体" w:hAnsi="华文楷体" w:eastAsia="华文楷体" w:cs="华文楷体"/>
          <w:b/>
          <w:bCs/>
          <w:color w:val="7030A0"/>
          <w:sz w:val="24"/>
          <w:highlight w:val="lightGray"/>
        </w:rPr>
        <w:t>翻译-Vanessa-2022112</w:t>
      </w:r>
      <w:r>
        <w:rPr>
          <w:rFonts w:hint="eastAsia" w:ascii="华文楷体" w:hAnsi="华文楷体" w:eastAsia="华文楷体" w:cs="华文楷体"/>
          <w:b/>
          <w:bCs/>
          <w:color w:val="7030A0"/>
          <w:sz w:val="24"/>
          <w:highlight w:val="lightGray"/>
          <w:lang w:val="en-US" w:eastAsia="zh-CN"/>
        </w:rPr>
        <w:t>3</w:t>
      </w:r>
    </w:p>
    <w:p>
      <w:pPr>
        <w:jc w:val="left"/>
        <w:rPr>
          <w:rFonts w:hAnsi="宋体" w:eastAsia="宋体" w:cs="宋体"/>
          <w:color w:val="FF0000"/>
          <w:sz w:val="44"/>
          <w:szCs w:val="44"/>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3"/>
        <w:jc w:val="center"/>
        <w:rPr>
          <w:rFonts w:hint="default" w:ascii="Calibri" w:hAnsi="Calibri" w:cs="宋体"/>
          <w:color w:val="FF0000"/>
          <w:sz w:val="44"/>
          <w:szCs w:val="44"/>
          <w:lang w:val="fr-FR"/>
        </w:rPr>
      </w:pPr>
      <w:r>
        <w:rPr>
          <w:rFonts w:hint="default" w:ascii="Calibri" w:hAnsi="Calibri" w:cs="宋体"/>
          <w:color w:val="FF0000"/>
          <w:sz w:val="44"/>
          <w:szCs w:val="44"/>
          <w:lang w:val="fr-FR"/>
        </w:rPr>
        <w:t>Licence Libre du Québec – Permissive (LiLiQ-P)</w:t>
      </w:r>
    </w:p>
    <w:p>
      <w:pPr>
        <w:numPr>
          <w:ilvl w:val="255"/>
          <w:numId w:val="0"/>
        </w:numPr>
        <w:spacing w:after="312" w:afterLines="100"/>
        <w:jc w:val="center"/>
        <w:rPr>
          <w:rFonts w:ascii="Calibri" w:hAnsi="Calibri" w:cs="Calibri"/>
          <w:sz w:val="24"/>
        </w:rPr>
      </w:pPr>
      <w:r>
        <w:rPr>
          <w:rFonts w:hint="eastAsia" w:ascii="楷体" w:hAnsi="楷体" w:eastAsia="楷体" w:cs="楷体"/>
          <w:b/>
          <w:bCs/>
          <w:color w:val="7030A0"/>
          <w:kern w:val="0"/>
          <w:szCs w:val="21"/>
        </w:rPr>
        <w:t xml:space="preserve">魁北克免费开源许可证 - 宽松型（LiLiQ-P)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
      <w:pPr>
        <w:pStyle w:val="4"/>
        <w:widowControl/>
        <w:numPr>
          <w:ilvl w:val="0"/>
          <w:numId w:val="1"/>
        </w:numPr>
        <w:spacing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Préambule</w:t>
      </w:r>
    </w:p>
    <w:p>
      <w:pPr>
        <w:numPr>
          <w:ilvl w:val="255"/>
          <w:numId w:val="0"/>
        </w:numPr>
        <w:spacing w:after="312" w:afterLines="100"/>
        <w:jc w:val="left"/>
        <w:rPr>
          <w:rStyle w:val="7"/>
          <w:rFonts w:hint="default" w:ascii="Calibri" w:hAnsi="Calibri" w:eastAsia="sans-serif" w:cs="sans-serif"/>
          <w:bCs/>
          <w:color w:val="5C5A5A"/>
          <w:sz w:val="24"/>
          <w:szCs w:val="24"/>
          <w:shd w:val="clear" w:color="auto" w:fill="FFFFFF"/>
          <w:lang w:val="fr-FR"/>
        </w:rPr>
      </w:pPr>
      <w:r>
        <w:rPr>
          <w:rFonts w:hint="eastAsia" w:ascii="华文楷体" w:hAnsi="华文楷体" w:eastAsia="华文楷体" w:cs="华文楷体"/>
          <w:b/>
          <w:bCs/>
          <w:color w:val="7030A0"/>
          <w:kern w:val="0"/>
          <w:szCs w:val="21"/>
          <w:lang w:val="en-US" w:eastAsia="zh-CN"/>
        </w:rPr>
        <w:t>1.序言</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Cette licence s’applique à tout logiciel distribué dont le titulaire du droit d’auteur précise qu’il est sujet aux termes de la Licence Libre du Québec – Permissive (LiLiQ-P) (ci-après appelée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本许可证适用于著作权利人指定基于魁北克免费开源许可证-宽松型(LiLiQ-P)（以下称为“本许可证”）的条款下分发的任何软件。</w:t>
      </w:r>
    </w:p>
    <w:p>
      <w:pPr>
        <w:pStyle w:val="4"/>
        <w:widowControl/>
        <w:numPr>
          <w:ilvl w:val="0"/>
          <w:numId w:val="1"/>
        </w:numPr>
        <w:spacing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Définitions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2.定义</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la présente licence, à moins que le contexte n’indique un sens différent, on entend par: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在本许可证中，除非上下文另有说明，否则以下术语被定义为：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«concédant» : le titulaire du droit d’auteur sur le logiciel, ou toute personne dûment autorisée par ce dernier à accorder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240" w:lineRule="auto"/>
        <w:ind w:left="210" w:leftChars="100" w:right="1440"/>
        <w:jc w:val="both"/>
        <w:textAlignment w:val="auto"/>
        <w:rPr>
          <w:rFonts w:hint="default" w:ascii="华文楷体" w:hAnsi="华文楷体" w:eastAsia="华文楷体" w:cs="华文楷体"/>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“许可人”指软件的著作权利人，或任何获著作权利人正式许可以授予本许可的人。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«contributeur» : le titulaire du droit d’auteur ou toute personne autorisée par ce dernier à soumettre au concédant une contribution. Un contributeur dont sa contribution est incorporée au logiciel est considéré comme un concédant en regard de sa contribution;</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“贡献人”指著作权利人，或任何获著作权利人授权向许可人提交贡献的人。其贡献被合入软件的贡献人，被视为其贡献的许可人。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«contribution» : tout logiciel original, ou partie de logiciel original soumis et destiné à être incorporé dans le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eastAsia"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贡献</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指提交并意在被合入软件的，任何原创软件或原创软件的一部分。</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«distribution» : le fait de délivrer une copie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分发</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指分发该软件副本的行为。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«licencié» : toute personne qui possède une copie du logiciel et qui exerce les droits concédés par la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“被许可人”指任何占有软件副本并行使本许可证所授予权利的人。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 une œuvre protégée par le droit d’auteur, telle qu’un programme d’ordinateur et sa documentation, pour laquelle le titulaire du droit d’auteur a précisé qu’elle est sujette aux termes de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“软件”指被著作权利人指定受本许可证条款约束的，受著作权保护的一个作品（如计算机软件及其文档）。</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dérivé» : tout logiciel original réalisé par un licencié, autre que le logiciel ou un logiciel modifié, qui produit ou reproduit la totalité ou une partie importante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软件衍生版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指由被许可人创建的任何原创软件；软件本身及复制软件主要部分的修改版除外。</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modifié» : toute modification par un licencié de l’un des fichiers source du logiciel ou encore tout nouveau fichier source qui incorpore le logiciel ou une partie importante de ce dernier.</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软件修改版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指被许可人对软件的任一源文件的任何修改，或包含软件或者软件主要部分的新源文件。</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Licence de droit d’auteur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3.著作权许可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Sous réserve des termes de la licence, le concédant accorde au licencié une licence non exclusive et libre de redevances lui permettant d’exercer les droits suivants sur le logiciel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根据本许可证条款，许可人授予被许可人一个非独占、免许可费的许可，以使其对软件行使如下权利：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1° Produire ou reproduire la totalité ou une partie importante;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2° Exécuter ou représenter la totalité ou une partie importante en public;</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3° Publier la totalité ou une partie importante;</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4° Sous-licencier sous une autre licence libre, approuvée ou certifiée par la Free Software Foundation ou l’Open Source Initiative.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default" w:ascii="华文楷体" w:hAnsi="华文楷体" w:eastAsia="华文楷体" w:cs="华文楷体"/>
          <w:b/>
          <w:bCs/>
          <w:color w:val="7030A0"/>
          <w:kern w:val="0"/>
          <w:sz w:val="21"/>
          <w:szCs w:val="21"/>
          <w:lang w:val="fr-FR" w:eastAsia="zh-CN"/>
        </w:rPr>
        <w:t>1°</w:t>
      </w:r>
      <w:r>
        <w:rPr>
          <w:rFonts w:hint="eastAsia" w:ascii="华文楷体" w:hAnsi="华文楷体" w:eastAsia="华文楷体" w:cs="华文楷体"/>
          <w:b/>
          <w:bCs/>
          <w:color w:val="7030A0"/>
          <w:kern w:val="0"/>
          <w:sz w:val="21"/>
          <w:szCs w:val="21"/>
          <w:lang w:val="en-US" w:eastAsia="zh-CN"/>
        </w:rPr>
        <w:t>制作或复制软件的全部或其重要部分；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default" w:ascii="华文楷体" w:hAnsi="华文楷体" w:eastAsia="华文楷体" w:cs="华文楷体"/>
          <w:b/>
          <w:bCs/>
          <w:color w:val="7030A0"/>
          <w:kern w:val="0"/>
          <w:sz w:val="21"/>
          <w:szCs w:val="21"/>
          <w:lang w:val="fr-FR" w:eastAsia="zh-CN"/>
        </w:rPr>
        <w:t>2°</w:t>
      </w:r>
      <w:r>
        <w:rPr>
          <w:rFonts w:hint="eastAsia" w:ascii="华文楷体" w:hAnsi="华文楷体" w:eastAsia="华文楷体" w:cs="华文楷体"/>
          <w:b/>
          <w:bCs/>
          <w:color w:val="7030A0"/>
          <w:kern w:val="0"/>
          <w:sz w:val="21"/>
          <w:szCs w:val="21"/>
          <w:lang w:val="en-US" w:eastAsia="zh-CN"/>
        </w:rPr>
        <w:t>在公共场合执行或展示软件的全部或其重要部分；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3</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发行软件或其重要部分；</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4</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在自由软件基金会(FSF)及开放源代码促进会(OSI)批准或认证的其他免费开源许可证下再许可。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Cette licence est accordée sans limite territoriale et sans limite de temps.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本许可证在全球范围内、永久地授权。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L’exercice complet de ces droits est sujet à la distribution par le concédant du code source du logiciel, lequel doit être sous une forme permettant d’y apporter des modifications. Le concédant peut aussi distribuer le logiciel accompagné d’une offre de distribuer le code source du logiciel, sans frais supplémentaires, autres que ceux raisonnables afin de permettre la livraison du code source. Cette offre doit être valide pendant une durée raisonnable.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上述权利得以充分行使的前提是许可人分发软件源代码，并允许对其进行修改。许可人也可在分发软件的同时提供分发软件源代码，但除非为传递源代码而收取的合理费用，不应为此收取附加费用。该源代码的提供必须在合理时间内有效。</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Distribution</w:t>
      </w:r>
    </w:p>
    <w:p>
      <w:pPr>
        <w:numPr>
          <w:ilvl w:val="255"/>
          <w:numId w:val="0"/>
        </w:numPr>
        <w:spacing w:after="312" w:afterLines="100"/>
        <w:jc w:val="left"/>
        <w:rPr>
          <w:rStyle w:val="7"/>
          <w:rFonts w:hint="default" w:ascii="Calibri" w:hAnsi="Calibri" w:eastAsia="sans-serif" w:cs="sans-serif"/>
          <w:bCs/>
          <w:color w:val="auto"/>
          <w:sz w:val="24"/>
          <w:szCs w:val="24"/>
          <w:shd w:val="clear" w:color="auto" w:fill="FFFFFF"/>
          <w:lang w:val="en-US"/>
        </w:rPr>
      </w:pPr>
      <w:r>
        <w:rPr>
          <w:rFonts w:hint="eastAsia" w:ascii="华文楷体" w:hAnsi="华文楷体" w:eastAsia="华文楷体" w:cs="华文楷体"/>
          <w:b/>
          <w:bCs/>
          <w:color w:val="7030A0"/>
          <w:kern w:val="0"/>
          <w:szCs w:val="21"/>
          <w:lang w:val="en-US" w:eastAsia="zh-CN"/>
        </w:rPr>
        <w:t>4.分发</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licencié peut distribuer des copies du logiciel, d’un logiciel modifié ou dérivé, sous réserve de respecter les conditions suivantes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被许可人可以分发软件副本、软件修改版或软件衍生版，但其必须遵守如下条件：</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1° Le logiciel doit être accompagné d’un exemplaire de cette licence;</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2° Si le logiciel a été modifié, le licencié doit en faire la mention, de préférence dans chacun des fichiers modifiés dont la nature permet une telle mention;</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3° Les étiquettes ou mentions faisant état des droits d’auteur, des marques de commerce, des garanties ou de la paternité concernant le logiciel ne doivent pas être modifiées ou supprimées, à moins que ces étiquettes ou mentions ne soient inapplicables à un logiciel modifié ou dérivé donné.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1</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软件应随附本许可证的样文；</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2</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如果软件被修改，被许可人应做一个声明，最好在每个被修改的文件中都做声明（如该文件属性允许此类声明）。</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3</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说明软件的著作权、商标、担保或作者资格的标签或声明不得被修改或删除，除非这些标签或声明不适用于特定的软件修改版或软件衍生版。</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Contributions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5.贡献</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Sous réserve d’une entente distincte, toute contribution soumise par un contributeur au concédant pour inclusion dans le logiciel sera soumise aux termes de cette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除非其他协议另行规定，贡献人提交给许可人以供合入软件的所有贡献皆在本许可证的条款下提交。</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Marques de commerce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6.商标</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licence n’accorde aucune permission particulière qui permettrait d’utiliser les marques de commerce du concédant, autre que celle requise permettant d’identifier la provenance du logiciel.</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除非为识别软件来源所需，本许可证不授予使用许可人商标的任何特殊许可。</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Garanties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7.担保</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Sauf mention contraire, le concédant distribue le logiciel sans aucune garantie, aux risques et périls de l’acquéreur de la copie du logiciel, et ce, sans assurer que le logiciel puisse répondre à un besoin particulier ou puisse donner un résultat quelconque.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除非另有相反说明，否则许可人分发软件而不对软件副本接收人的风险及损失提供任何担保，且不保证软件可以满足任何特定用途或产生何种结果。</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Sans lier le concédant d’une quelconque manière, rien n’empêche un licencié d’offrir ou d’exclure des garanties ou du support.</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被许可人可选择提供或排除担保或支持，但许可人不因此受任何约束。</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Responsabilité</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8.责任</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licencié est responsable de tout préjudice résultant de l’exercice des droits accordés par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被许可人对因行使本许可证所授予的权利而造成的任何损失负责。</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concédant ne saurait être tenu responsable de dommages subis par le licencié ou par des tiers, pour quelque cause que ce soit en lien avec la licence et les droits qui y sont accordés.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许可人不会对被许可人或第三方出于与本许可证及其所授予的权利有关的任何原因而遭受的损失负责。</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Résiliation</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9.解除授权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présente licence est résili</w:t>
      </w:r>
      <w:r>
        <w:rPr>
          <w:rFonts w:hint="default" w:ascii="Calibri" w:hAnsi="Calibri" w:eastAsia="sans-serif" w:cs="sans-serif"/>
          <w:color w:val="auto"/>
          <w:sz w:val="24"/>
          <w:szCs w:val="24"/>
          <w:highlight w:val="none"/>
          <w:shd w:val="clear" w:color="auto" w:fill="FFFFFF"/>
          <w:lang w:val="fr-FR"/>
        </w:rPr>
        <w:t>ée de plein droit dè</w:t>
      </w:r>
      <w:r>
        <w:rPr>
          <w:rFonts w:hint="default" w:ascii="Calibri" w:hAnsi="Calibri" w:eastAsia="sans-serif" w:cs="sans-serif"/>
          <w:color w:val="auto"/>
          <w:sz w:val="24"/>
          <w:szCs w:val="24"/>
          <w:shd w:val="clear" w:color="auto" w:fill="FFFFFF"/>
          <w:lang w:val="fr-FR"/>
        </w:rPr>
        <w:t>s que les droits qui y sont accordés ne sont pas exercés conformément aux termes qui y sont stipulés.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本许可自未按照本许可证条款行使本许可证所授予的权利之时依法解除。</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Toutefois, si le défaut est corrigé dans un délai de 30 jours de sa prise de connaissance par la personne en défaut, et qu’il s’agit du premier défaut, la licence est accordée de nouveau.</w:t>
      </w:r>
    </w:p>
    <w:p>
      <w:pPr>
        <w:numPr>
          <w:ilvl w:val="255"/>
          <w:numId w:val="0"/>
        </w:numPr>
        <w:spacing w:after="312" w:afterLines="100"/>
        <w:jc w:val="left"/>
        <w:rPr>
          <w:rFonts w:hint="eastAsia" w:ascii="Calibri" w:hAnsi="Calibri" w:eastAsia="宋体" w:cs="sans-serif"/>
          <w:color w:val="auto"/>
          <w:sz w:val="24"/>
          <w:szCs w:val="24"/>
          <w:shd w:val="clear" w:color="auto" w:fill="FFFFFF"/>
          <w:lang w:val="en-US" w:eastAsia="zh-CN"/>
        </w:rPr>
      </w:pPr>
      <w:r>
        <w:rPr>
          <w:rFonts w:hint="eastAsia" w:ascii="华文楷体" w:hAnsi="华文楷体" w:eastAsia="华文楷体" w:cs="华文楷体"/>
          <w:b/>
          <w:bCs/>
          <w:color w:val="7030A0"/>
          <w:kern w:val="0"/>
          <w:szCs w:val="21"/>
          <w:lang w:val="en-US" w:eastAsia="zh-CN"/>
        </w:rPr>
        <w:t>然而，如果违约人在意识到违约后30天内纠正了该违约，且系首次违约，那么其可重新获得许可。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Pour tout défaut subséquent, le consentement exprès du concédant est nécessaire afin que la licence soit accordée de nouveau.</w:t>
      </w:r>
    </w:p>
    <w:p>
      <w:pPr>
        <w:numPr>
          <w:ilvl w:val="255"/>
          <w:numId w:val="0"/>
        </w:numPr>
        <w:spacing w:after="312" w:afterLines="100"/>
        <w:jc w:val="left"/>
        <w:rPr>
          <w:rFonts w:hint="default" w:ascii="Calibri" w:hAnsi="Calibri" w:eastAsia="sans-serif" w:cs="sans-serif"/>
          <w:color w:val="auto"/>
          <w:sz w:val="24"/>
          <w:szCs w:val="24"/>
          <w:shd w:val="clear" w:color="auto" w:fill="FFFFFF"/>
          <w:lang w:val="fr-FR"/>
        </w:rPr>
      </w:pPr>
      <w:r>
        <w:rPr>
          <w:rFonts w:hint="eastAsia" w:ascii="华文楷体" w:hAnsi="华文楷体" w:eastAsia="华文楷体" w:cs="华文楷体"/>
          <w:b/>
          <w:bCs/>
          <w:color w:val="7030A0"/>
          <w:kern w:val="0"/>
          <w:szCs w:val="21"/>
          <w:lang w:val="en-US" w:eastAsia="zh-CN"/>
        </w:rPr>
        <w:t>对于任何后续的违约行为，必须要得到许可人的同意后方可重新获得许可。</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Version de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10.本许可证的版本</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Centre de services partagés du Québec, ses ayants cause ou toute personne qu’il désigne, peuvent diffuser des versions révisées ou modifiées de cette licence. Chaque version recevra un numéro unique. Si un logiciel est déjà soumis aux termes d’une version spécifique, c’est seulement cette version qui liera les parties à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魁北克共享服务中心(Le Centre de services parta</w:t>
      </w:r>
      <w:r>
        <w:rPr>
          <w:rFonts w:hint="default" w:ascii="华文楷体" w:hAnsi="华文楷体" w:eastAsia="华文楷体" w:cs="华文楷体"/>
          <w:b/>
          <w:bCs/>
          <w:color w:val="7030A0"/>
          <w:kern w:val="0"/>
          <w:szCs w:val="21"/>
          <w:lang w:val="fr-FR" w:eastAsia="zh-CN"/>
        </w:rPr>
        <w:t>gés du Québec</w:t>
      </w:r>
      <w:r>
        <w:rPr>
          <w:rFonts w:hint="eastAsia" w:ascii="华文楷体" w:hAnsi="华文楷体" w:eastAsia="华文楷体" w:cs="华文楷体"/>
          <w:b/>
          <w:bCs/>
          <w:color w:val="7030A0"/>
          <w:kern w:val="0"/>
          <w:szCs w:val="21"/>
          <w:lang w:val="en-US" w:eastAsia="zh-CN"/>
        </w:rPr>
        <w:t>)，其权利继承人或任何由其指定的人，可以发布本许可证的修订版或修改版。每个版本将被赋予一个独特的编码。如果一个软件已经基于某一特定版本的条款提交，那么各方仅受该版本约束。</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rPr>
        <w:t xml:space="preserve">Le concédant peut aussi choisir de concéder la licence sous la version actuelle ou toute version ultérieure, auquel cas le licencié peut choisir sous quelle version la </w:t>
      </w:r>
      <w:r>
        <w:rPr>
          <w:rFonts w:hint="default" w:ascii="Calibri" w:hAnsi="Calibri" w:eastAsia="sans-serif" w:cs="sans-serif"/>
          <w:color w:val="auto"/>
          <w:sz w:val="24"/>
          <w:szCs w:val="24"/>
          <w:shd w:val="clear" w:color="auto" w:fill="FFFFFF"/>
          <w:lang w:val="fr-FR" w:eastAsia="zh-CN"/>
        </w:rPr>
        <w:t>licence lui est accordée.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许可人也可以选择在当前版本或任何后续版本下授予许可，在这种情况下，被许可人可以选择被何种版本授权。</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Divers</w:t>
      </w:r>
    </w:p>
    <w:p>
      <w:pPr>
        <w:numPr>
          <w:ilvl w:val="255"/>
          <w:numId w:val="0"/>
        </w:numPr>
        <w:spacing w:after="312" w:afterLines="100"/>
        <w:jc w:val="left"/>
        <w:rPr>
          <w:rFonts w:hint="default" w:ascii="华文楷体" w:hAnsi="华文楷体" w:eastAsia="华文楷体" w:cs="华文楷体"/>
          <w:b/>
          <w:bCs/>
          <w:color w:val="7030A0"/>
          <w:kern w:val="0"/>
          <w:szCs w:val="21"/>
          <w:lang w:val="fr-FR" w:eastAsia="zh-CN"/>
        </w:rPr>
      </w:pPr>
      <w:r>
        <w:rPr>
          <w:rFonts w:hint="eastAsia" w:ascii="华文楷体" w:hAnsi="华文楷体" w:eastAsia="华文楷体" w:cs="华文楷体"/>
          <w:b/>
          <w:bCs/>
          <w:color w:val="7030A0"/>
          <w:kern w:val="0"/>
          <w:szCs w:val="21"/>
          <w:lang w:val="en-US" w:eastAsia="zh-CN"/>
        </w:rPr>
        <w:t>11. 其他</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la mesure où le concédant est un ministère, un organisme public ou une personne morale de droit public, créés en vertu d’une loi de l’Assemblée nationale du Québec, la licence est régie par le droit applicable au Québec et en cas de contestation, les tribunaux du Québec seront seuls compétents.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如果许可人是一个部委、公共机构或一个根据魁北克国民议会法案基于公共利益设立的法人，则本许可证受魁北克适用的法律管辖，一旦出现诉争，魁北克法院具有专属管辖权。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présente licence peut être distribuée sans conditions particulières. Toutefois, une version modifiée doit être distribuée sous un nom différent. Toute référence au Centre de servic</w:t>
      </w:r>
      <w:bookmarkStart w:id="0" w:name="_GoBack"/>
      <w:bookmarkEnd w:id="0"/>
      <w:r>
        <w:rPr>
          <w:rFonts w:hint="default" w:ascii="Calibri" w:hAnsi="Calibri" w:eastAsia="sans-serif" w:cs="sans-serif"/>
          <w:color w:val="auto"/>
          <w:sz w:val="24"/>
          <w:szCs w:val="24"/>
          <w:shd w:val="clear" w:color="auto" w:fill="FFFFFF"/>
          <w:lang w:val="fr-FR"/>
        </w:rPr>
        <w:t>es partagés du Québec, et, le cas échéant, ses ayant cause, doit être retirée, autre que celle permettant d’identifier la provenance de la licence.</w:t>
      </w:r>
    </w:p>
    <w:p>
      <w:pPr>
        <w:pStyle w:val="4"/>
        <w:widowControl/>
        <w:spacing w:beforeAutospacing="0" w:after="150" w:afterAutospacing="0" w:line="12" w:lineRule="atLeast"/>
        <w:jc w:val="both"/>
        <w:rPr>
          <w:rFonts w:hint="default"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本许可证可以在没有任何特殊条件下分发。但是，本许可证修改版应以不同的名称分发。除非为识别本许可证来源外，否则必须删除对魁北克共享服务中心及其权利继承者（如适用）的任何引述。</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Autospacing="0" w:after="150" w:afterAutospacing="0" w:line="12" w:lineRule="atLeast"/>
        <w:jc w:val="both"/>
        <w:rPr>
          <w:rFonts w:hint="default" w:ascii="Calibri" w:hAnsi="Calibri" w:eastAsia="宋体" w:cs="sans-serif"/>
          <w:i/>
          <w:iCs/>
          <w:color w:val="auto"/>
          <w:sz w:val="24"/>
          <w:szCs w:val="24"/>
          <w:shd w:val="clear" w:color="auto" w:fill="FFFFFF"/>
          <w:lang w:val="en-US" w:eastAsia="zh-CN"/>
        </w:rPr>
      </w:pPr>
      <w:r>
        <w:rPr>
          <w:rFonts w:hint="eastAsia" w:cs="sans-serif"/>
          <w:b/>
          <w:bCs/>
          <w:i/>
          <w:iCs/>
          <w:color w:val="auto"/>
          <w:sz w:val="24"/>
          <w:szCs w:val="24"/>
          <w:shd w:val="clear" w:color="auto" w:fill="FFFFFF"/>
          <w:lang w:val="en-US" w:eastAsia="zh-CN"/>
        </w:rPr>
        <w:t>致谢</w:t>
      </w:r>
      <w:r>
        <w:rPr>
          <w:rFonts w:hint="eastAsia" w:ascii="Calibri" w:hAnsi="Calibri" w:eastAsia="宋体" w:cs="sans-serif"/>
          <w:b/>
          <w:bCs/>
          <w:i/>
          <w:iCs/>
          <w:color w:val="auto"/>
          <w:sz w:val="24"/>
          <w:szCs w:val="24"/>
          <w:shd w:val="clear" w:color="auto" w:fill="FFFFFF"/>
          <w:lang w:val="en-US" w:eastAsia="zh-CN"/>
        </w:rPr>
        <w:t>：</w:t>
      </w:r>
      <w:r>
        <w:rPr>
          <w:rFonts w:hint="eastAsia" w:ascii="Calibri" w:hAnsi="Calibri" w:eastAsia="宋体" w:cs="sans-serif"/>
          <w:i/>
          <w:iCs/>
          <w:color w:val="auto"/>
          <w:sz w:val="24"/>
          <w:szCs w:val="24"/>
          <w:shd w:val="clear" w:color="auto" w:fill="FFFFFF"/>
          <w:lang w:val="en-US" w:eastAsia="zh-CN"/>
        </w:rPr>
        <w:t>感谢</w:t>
      </w:r>
      <w:r>
        <w:rPr>
          <w:rFonts w:hint="default" w:ascii="Calibri" w:hAnsi="Calibri" w:eastAsia="宋体" w:cs="sans-serif"/>
          <w:i/>
          <w:iCs/>
          <w:color w:val="auto"/>
          <w:sz w:val="24"/>
          <w:szCs w:val="24"/>
          <w:shd w:val="clear" w:color="auto" w:fill="FFFFFF"/>
          <w:lang w:val="en-US" w:eastAsia="zh-CN"/>
        </w:rPr>
        <w:t>Anaïs</w:t>
      </w:r>
      <w:r>
        <w:rPr>
          <w:rFonts w:hint="eastAsia" w:ascii="Calibri" w:hAnsi="Calibri" w:eastAsia="宋体" w:cs="sans-serif"/>
          <w:i/>
          <w:iCs/>
          <w:color w:val="auto"/>
          <w:sz w:val="24"/>
          <w:szCs w:val="24"/>
          <w:shd w:val="clear" w:color="auto" w:fill="FFFFFF"/>
          <w:lang w:val="en-US" w:eastAsia="zh-CN"/>
        </w:rPr>
        <w:t xml:space="preserve"> </w:t>
      </w:r>
      <w:r>
        <w:rPr>
          <w:rFonts w:hint="default" w:ascii="Calibri" w:hAnsi="Calibri" w:eastAsia="宋体" w:cs="sans-serif"/>
          <w:i/>
          <w:iCs/>
          <w:color w:val="auto"/>
          <w:sz w:val="24"/>
          <w:szCs w:val="24"/>
          <w:shd w:val="clear" w:color="auto" w:fill="FFFFFF"/>
          <w:lang w:val="fr-FR" w:eastAsia="zh-CN"/>
        </w:rPr>
        <w:t>CHE</w:t>
      </w:r>
      <w:r>
        <w:rPr>
          <w:rFonts w:hint="eastAsia" w:ascii="Calibri" w:hAnsi="Calibri" w:eastAsia="宋体" w:cs="sans-serif"/>
          <w:i/>
          <w:iCs/>
          <w:color w:val="auto"/>
          <w:sz w:val="24"/>
          <w:szCs w:val="24"/>
          <w:shd w:val="clear" w:color="auto" w:fill="FFFFFF"/>
          <w:lang w:val="en-US" w:eastAsia="zh-CN"/>
        </w:rPr>
        <w:t>N对本译文提出的宝贵建议！</w:t>
      </w:r>
    </w:p>
    <w:p>
      <w:pPr>
        <w:rPr>
          <w:rFonts w:hint="default" w:ascii="Calibri" w:hAnsi="Calibri"/>
          <w:color w:val="auto"/>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00000000"/>
    <w:rsid w:val="1E5F693F"/>
    <w:rsid w:val="2483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6">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4">
    <w:name w:val="Normal (Web)"/>
    <w:basedOn w:val="1"/>
    <w:uiPriority w:val="0"/>
    <w:pPr>
      <w:spacing w:beforeAutospacing="1" w:afterAutospacing="1"/>
      <w:jc w:val="left"/>
    </w:pPr>
    <w:rPr>
      <w:rFonts w:cs="Times New Roman"/>
      <w:kern w:val="0"/>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2816</Words>
  <Characters>7167</Characters>
  <Paragraphs>100</Paragraphs>
  <TotalTime>23</TotalTime>
  <ScaleCrop>false</ScaleCrop>
  <LinksUpToDate>false</LinksUpToDate>
  <CharactersWithSpaces>8105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2022-11-27T21:45:00Z</dcterms:created>
  <dc:creator>刘石</dc:creator>
  <cp:lastModifiedBy>Vanessa</cp:lastModifiedBy>
  <dcterms:modified xsi:type="dcterms:W3CDTF">2022-11-28T02:37:09Z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0E329EB36A8F4BEDACCC438388A07A43</vt:lpwstr>
  </property>
  <property fmtid="{D5CDD505-2E9C-101B-9397-08002B2CF9AE}" pid="4" name="GrammarlyDocumentId">
    <vt:lpwstr>8809ff357733d92d28bcd68f8bc9436303eaf6e62b93aaf86d5b0ca8636303c9</vt:lpwstr>
  </property>
</Properties>
</file>