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ESTRATÉGICO DE ARQUITECTURA DE RED: MARCOS OSI VS. TCP/IP</w:t>
      </w:r>
    </w:p>
    <w:p>
      <w:pPr>
        <w:jc w:val="center"/>
      </w:pPr>
      <w:r>
        <w:t>23 de Noviembre, 2025</w:t>
      </w:r>
    </w:p>
    <w:p>
      <w:pPr>
        <w:jc w:val="center"/>
      </w:pPr>
      <w:r>
        <w:t>Autor: Departamento de Infraestructura TI</w:t>
      </w:r>
    </w:p>
    <w:p>
      <w:pPr>
        <w:jc w:val="center"/>
      </w:pPr>
      <w:r>
        <w:t>Clasificación: Confidencial &amp; Propietario</w:t>
      </w:r>
    </w:p>
    <w:p>
      <w:pPr>
        <w:jc w:val="center"/>
      </w:pPr>
      <w:r>
        <w:t>---</w:t>
      </w:r>
    </w:p>
    <w:p>
      <w:pPr>
        <w:pStyle w:val="Heading1"/>
      </w:pPr>
      <w:r>
        <w:t>1. Resumen Ejecutivo</w:t>
      </w:r>
    </w:p>
    <w:p>
      <w:r>
        <w:t>La infraestructura de comunicaciones global opera sobre dos modelos de referencia críticos: el modelo teórico OSI (7 capas) y el modelo práctico TCP/IP (4 capas). Mientras que TCP/IP se ha consolidado como el estándar de facto para la transmisión de datos en Internet y redes corporativas modernas, el modelo OSI retiene un valor insustituible para el diagnóstico granular de ingeniería y el diseño de interoperabilidad.</w:t>
      </w:r>
    </w:p>
    <w:p>
      <w:pPr>
        <w:pStyle w:val="ListBullet"/>
      </w:pPr>
      <w:r>
        <w:t>Dicotomía Operativa: TCP/IP prioriza la conectividad y velocidad de implementación; OSI prioriza la estandarización y modularidad.</w:t>
      </w:r>
    </w:p>
    <w:p>
      <w:pPr>
        <w:pStyle w:val="ListBullet"/>
      </w:pPr>
      <w:r>
        <w:t>Gestión de Crisis: El modelo OSI reduce el tiempo medio de reparación (MTTR) al permitir una segmentación precisa de fallos (Física vs. Enlace).</w:t>
      </w:r>
    </w:p>
    <w:p>
      <w:pPr>
        <w:pStyle w:val="ListBullet"/>
      </w:pPr>
      <w:r>
        <w:t>Imperativo de Modernización: La adopción de tecnologías Cloud y IoT exige migrar de topologías jerárquicas tradicionales a arquitecturas Spine-Leaf para mitigar latencia.</w:t>
      </w:r>
    </w:p>
    <w:p>
      <w:pPr>
        <w:pStyle w:val="Heading1"/>
      </w:pPr>
      <w:r>
        <w:t>2. Contexto y Antecedentes</w:t>
      </w:r>
    </w:p>
    <w:p>
      <w:r>
        <w:t>Las organizaciones modernas enfrentan el desafío de escalar sus redes para soportar cargas de trabajo distribuidas. La elección y comprensión del modelo de referencia adecuado no es meramente académica; define la capacidad de la organización para gestionar la seguridad, escalar la infraestructura y resolver incidencias críticas. Este documento evalúa la aplicabilidad de ambos estándares en el entorno empresarial actual.</w:t>
      </w:r>
    </w:p>
    <w:p>
      <w:r>
        <w:rPr>
          <w:rFonts w:ascii="Courier New" w:hAnsi="Courier New"/>
          <w:sz w:val="18"/>
        </w:rPr>
        <w:br/>
        <w:t xml:space="preserve">   MODELO OSI (7 Capas)             MODELO TCP/IP (4 Capas)</w:t>
        <w:br/>
        <w:t>+-----------------------+          +-----------------------+</w:t>
        <w:br/>
        <w:t>| 7. Aplicación         |          |                       |</w:t>
        <w:br/>
        <w:t>| 6. Presentación       | &lt;------&gt; | 4. Aplicación         |</w:t>
        <w:br/>
        <w:t>| 5. Sesión             |          |                       |</w:t>
        <w:br/>
        <w:t>+-----------------------+          +-----------------------+</w:t>
        <w:br/>
        <w:t>| 4. Transporte         | &lt;------&gt; | 3. Transporte         |</w:t>
        <w:br/>
        <w:t>+-----------------------+          +-----------------------+</w:t>
        <w:br/>
        <w:t>| 3. Red                | &lt;------&gt; | 2. Internet           |</w:t>
        <w:br/>
        <w:t>+-----------------------+          +-----------------------+</w:t>
        <w:br/>
        <w:t>| 2. Enlace de Datos    |          |                       |</w:t>
        <w:br/>
        <w:t>| 1. Física             | &lt;------&gt; | 1. Acceso a la Red    |</w:t>
        <w:br/>
        <w:t>+-----------------------+          +-----------------------+</w:t>
        <w:br/>
        <w:t xml:space="preserve">        </w:t>
      </w:r>
    </w:p>
    <w:p>
      <w:pPr>
        <w:pStyle w:val="Heading1"/>
      </w:pPr>
      <w:r>
        <w:t>3. Análisis Central: Evaluación Comparativa de Marcos</w:t>
      </w:r>
    </w:p>
    <w:p>
      <w:r>
        <w:t>3.1 Desglose Estructural y Funcional</w:t>
        <w:br/>
        <w:br/>
        <w:t>La siguiente matriz contrasta las capacidades operativas de ambos modelos, destacando sus dominios de aplicación óptimos.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OSI (Referencia)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Modelo TCP/IP (Implementación)</w:t>
            </w:r>
          </w:p>
        </w:tc>
      </w:tr>
      <w:tr>
        <w:tc>
          <w:tcPr>
            <w:tcW w:type="dxa" w:w="2880"/>
          </w:tcPr>
          <w:p>
            <w:r>
              <w:t>Arquitectura</w:t>
            </w:r>
          </w:p>
        </w:tc>
        <w:tc>
          <w:tcPr>
            <w:tcW w:type="dxa" w:w="2880"/>
          </w:tcPr>
          <w:p>
            <w:r>
              <w:t>7 Capas (Modularidad Estricta)</w:t>
            </w:r>
          </w:p>
        </w:tc>
        <w:tc>
          <w:tcPr>
            <w:tcW w:type="dxa" w:w="2880"/>
          </w:tcPr>
          <w:p>
            <w:r>
              <w:t>4 Capas (Integración Práctica)</w:t>
            </w:r>
          </w:p>
        </w:tc>
      </w:tr>
      <w:tr>
        <w:tc>
          <w:tcPr>
            <w:tcW w:type="dxa" w:w="2880"/>
          </w:tcPr>
          <w:p>
            <w:r>
              <w:t>Enfoque de Diseño</w:t>
            </w:r>
          </w:p>
        </w:tc>
        <w:tc>
          <w:tcPr>
            <w:tcW w:type="dxa" w:w="2880"/>
          </w:tcPr>
          <w:p>
            <w:r>
              <w:t>Prescriptivo: Define qué debe hacerse.</w:t>
            </w:r>
          </w:p>
        </w:tc>
        <w:tc>
          <w:tcPr>
            <w:tcW w:type="dxa" w:w="2880"/>
          </w:tcPr>
          <w:p>
            <w:r>
              <w:t>Descriptivo: Define cómo hacerlo.</w:t>
            </w:r>
          </w:p>
        </w:tc>
      </w:tr>
      <w:tr>
        <w:tc>
          <w:tcPr>
            <w:tcW w:type="dxa" w:w="2880"/>
          </w:tcPr>
          <w:p>
            <w:r>
              <w:t>Gestión de Protocolos</w:t>
            </w:r>
          </w:p>
        </w:tc>
        <w:tc>
          <w:tcPr>
            <w:tcW w:type="dxa" w:w="2880"/>
          </w:tcPr>
          <w:p>
            <w:r>
              <w:t>Independiente de la tecnología subyacente.</w:t>
            </w:r>
          </w:p>
        </w:tc>
        <w:tc>
          <w:tcPr>
            <w:tcW w:type="dxa" w:w="2880"/>
          </w:tcPr>
          <w:p>
            <w:r>
              <w:t>Estrechamente acoplado a la suite de protocolos de Internet.</w:t>
            </w:r>
          </w:p>
        </w:tc>
      </w:tr>
      <w:tr>
        <w:tc>
          <w:tcPr>
            <w:tcW w:type="dxa" w:w="2880"/>
          </w:tcPr>
          <w:p>
            <w:r>
              <w:t>Utilidad Primaria</w:t>
            </w:r>
          </w:p>
        </w:tc>
        <w:tc>
          <w:tcPr>
            <w:tcW w:type="dxa" w:w="2880"/>
          </w:tcPr>
          <w:p>
            <w:r>
              <w:t>Diagnóstico de ingeniería, formación, estandarización.</w:t>
            </w:r>
          </w:p>
        </w:tc>
        <w:tc>
          <w:tcPr>
            <w:tcW w:type="dxa" w:w="2880"/>
          </w:tcPr>
          <w:p>
            <w:r>
              <w:t>Conectividad global, transmisión de datos en tiempo real.</w:t>
            </w:r>
          </w:p>
        </w:tc>
      </w:tr>
      <w:tr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Modularizada por capa específica.</w:t>
            </w:r>
          </w:p>
        </w:tc>
        <w:tc>
          <w:tcPr>
            <w:tcW w:type="dxa" w:w="2880"/>
          </w:tcPr>
          <w:p>
            <w:r>
              <w:t>Aditiva (e.g., TLS sobre Transporte).</w:t>
            </w:r>
          </w:p>
        </w:tc>
      </w:tr>
    </w:tbl>
    <w:p>
      <w:pPr>
        <w:pStyle w:val="Heading1"/>
      </w:pPr>
      <w:r>
        <w:t>3.2 Escenarios de Aplicación Específica</w:t>
      </w:r>
    </w:p>
    <w:p>
      <w:r>
        <w:t>El análisis indica que el modelo OSI es superior en escenarios de Alta Complejidad Técnica:</w:t>
      </w:r>
    </w:p>
    <w:p>
      <w:pPr>
        <w:pStyle w:val="ListBullet"/>
      </w:pPr>
      <w:r>
        <w:t>Diagnóstico de Fallos (Troubleshooting): Permite aislar incidencias. Ejemplo: Diferenciar una pérdida de señal (Capa 1) de un error de protocolo ARP (Capa 2).</w:t>
      </w:r>
    </w:p>
    <w:p>
      <w:pPr>
        <w:pStyle w:val="ListBullet"/>
      </w:pPr>
      <w:r>
        <w:t>Interoperabilidad: Crítico para integrar sistemas legacy o propietarios que no utilizan TCP/IP nativo.</w:t>
      </w:r>
    </w:p>
    <w:p>
      <w:r>
        <w:t>Por el contrario, TCP/IP es mandatorio para:</w:t>
        <w:br/>
        <w:br/>
        <w:t>• Despliegue Operativo: Configuración de enrutamiento global y servicios web.</w:t>
      </w:r>
    </w:p>
    <w:p>
      <w:pPr>
        <w:pStyle w:val="Heading1"/>
      </w:pPr>
      <w:r>
        <w:t>4. Recomendaciones Estratégicas</w:t>
      </w:r>
    </w:p>
    <w:p>
      <w:r>
        <w:t>4.1 Optimización de Infraestructura para Nuevas Tecnologías (Cloud &amp; IoT)</w:t>
        <w:br/>
        <w:br/>
        <w:t>La transición hacia ecosistemas digitales avanzados presenta desafíos de arquitectura que requieren intervención inmediata.</w:t>
        <w:br/>
        <w:br/>
        <w:t>Desafíos Identificados:</w:t>
        <w:br/>
        <w:t>1. Cuellos de Botella en Topologías Legacy</w:t>
        <w:br/>
        <w:t>2. Vulnerabilidad Perimetral (IoT)</w:t>
      </w:r>
    </w:p>
    <w:p>
      <w:pPr>
        <w:pStyle w:val="ListBullet"/>
      </w:pPr>
      <w:r>
        <w:t>Plan de Acción:</w:t>
      </w:r>
    </w:p>
    <w:p>
      <w:pPr>
        <w:pStyle w:val="ListBullet"/>
      </w:pPr>
      <w:r>
        <w:t>Migración a Spine-Leaf: Implementar topologías aplanadas para garantizar ancho de banda consistente.</w:t>
      </w:r>
    </w:p>
    <w:p>
      <w:pPr>
        <w:pStyle w:val="ListBullet"/>
      </w:pPr>
      <w:r>
        <w:t>Segmentación de Red Zero-Trust: Aislar tráfico IoT en VLANs dedicadas.</w:t>
      </w:r>
    </w:p>
    <w:p>
      <w:pPr>
        <w:pStyle w:val="ListBullet"/>
      </w:pPr>
      <w:r>
        <w:t>Actualización del Edge: Incrementar la capacidad de enlaces troncales (10G/40G).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