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3402"/>
      </w:tblGrid>
      <w:tr>
        <w:tc>
          <w:tcPr>
            <w:tcW w:type="dxa" w:w="5103"/>
          </w:tcPr>
          <w:p>
            <w:r>
              <w:rPr>
                <w:b/>
                <w:color w:val="203764"/>
                <w:sz w:val="48"/>
              </w:rPr>
              <w:t>VENTURA CAPITAL</w:t>
            </w:r>
            <w:r>
              <w:rPr>
                <w:sz w:val="24"/>
              </w:rPr>
              <w:br/>
              <w:t>SaaS IA Marketing para LATAM</w:t>
            </w:r>
          </w:p>
        </w:tc>
        <w:tc>
          <w:tcPr>
            <w:tcW w:type="dxa" w:w="5103"/>
          </w:tcPr>
          <w:p>
            <w:pPr>
              <w:jc w:val="right"/>
            </w:pPr>
            <w:r>
              <w:rPr>
                <w:b/>
                <w:color w:val="2F75B5"/>
              </w:rPr>
              <w:t>INVESTMENT TEASER</w:t>
              <w:br/>
              <w:t>Series A - $2M Ask</w:t>
            </w:r>
          </w:p>
        </w:tc>
      </w:tr>
    </w:tbl>
    <w:p>
      <w:pPr>
        <w:jc w:val="center"/>
      </w:pPr>
      <w:r>
        <w:t>__________________________________________________________________________________________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20"/>
        <w:gridCol w:w="3685"/>
      </w:tblGrid>
      <w:tr>
        <w:tc>
          <w:tcPr>
            <w:tcW w:type="dxa" w:w="5103"/>
          </w:tcPr>
          <w:p/>
          <w:p>
            <w:pPr>
              <w:spacing w:before="240"/>
            </w:pPr>
            <w:r>
              <w:rPr>
                <w:b/>
                <w:color w:val="203764"/>
                <w:sz w:val="24"/>
              </w:rPr>
              <w:t>THE OPPORTUNITY</w:t>
            </w:r>
          </w:p>
          <w:p>
            <w:pPr>
              <w:jc w:val="both"/>
            </w:pPr>
            <w:r>
              <w:rPr>
                <w:sz w:val="20"/>
              </w:rPr>
              <w:t>El mercado de marketing digital en LATAM sufre de ineficiencia crónica. Las agencias son costosas y lentas. Las herramientas de IA globales no entienden el contexto cultural local. Ventura AI es la primera plataforma de generación de contenido nativa para la región.</w:t>
            </w:r>
          </w:p>
          <w:p>
            <w:pPr>
              <w:spacing w:before="240"/>
            </w:pPr>
            <w:r>
              <w:rPr>
                <w:b/>
                <w:color w:val="203764"/>
                <w:sz w:val="24"/>
              </w:rPr>
              <w:t>PRODUCT &amp; TECHNOLOGY</w:t>
            </w:r>
          </w:p>
          <w:p>
            <w:pPr>
              <w:jc w:val="both"/>
            </w:pPr>
            <w:r>
              <w:rPr>
                <w:sz w:val="20"/>
              </w:rPr>
              <w:t>Nuestra plataforma propietaria utiliza LLMs fine-tuned con dialectos regionales (MX, AR, CO, CL). Genera campañas completas (Copy + Imagen) en segundos. Integraciones nativas con MercadoLibre y WhatsApp Business.</w:t>
            </w:r>
          </w:p>
          <w:p>
            <w:pPr>
              <w:spacing w:before="240"/>
            </w:pPr>
            <w:r>
              <w:rPr>
                <w:b/>
                <w:color w:val="203764"/>
                <w:sz w:val="24"/>
              </w:rPr>
              <w:t>TRACTION</w:t>
            </w:r>
          </w:p>
          <w:p>
            <w:pPr>
              <w:jc w:val="both"/>
            </w:pPr>
            <w:r>
              <w:rPr>
                <w:sz w:val="20"/>
              </w:rPr>
              <w:t>• $139k ARR actual, creciendo 20% MoM</w:t>
              <w:br/>
              <w:t>• 500+ Clientes pagados</w:t>
              <w:br/>
              <w:t>• CAC: $150 | LTV: $1,350 (9x LTV/CAC)</w:t>
              <w:br/>
              <w:t>• Churn &lt; 5%</w:t>
            </w:r>
          </w:p>
          <w:p>
            <w:pPr>
              <w:spacing w:before="240"/>
            </w:pPr>
            <w:r>
              <w:rPr>
                <w:b/>
                <w:color w:val="203764"/>
                <w:sz w:val="24"/>
              </w:rPr>
              <w:t>USE OF FUNDS</w:t>
            </w:r>
          </w:p>
          <w:p>
            <w:pPr>
              <w:jc w:val="both"/>
            </w:pPr>
            <w:r>
              <w:rPr>
                <w:sz w:val="20"/>
              </w:rPr>
              <w:t>Buscamos $2M para acelerar la adquisición de usuarios en Brasil y México, y finalizar el desarrollo de nuestro modelo propietario 'Ventura-LLM-v2'.</w:t>
            </w:r>
          </w:p>
        </w:tc>
        <w:tc>
          <w:tcPr>
            <w:tcW w:type="dxa" w:w="5103"/>
          </w:tcPr>
          <w:p>
            <w:r/>
          </w:p>
          <w:p>
            <w:pPr>
              <w:spacing w:before="240"/>
              <w:jc w:val="center"/>
            </w:pPr>
            <w:r>
              <w:rPr>
                <w:b/>
                <w:color w:val="2F75B5"/>
                <w:sz w:val="36"/>
              </w:rPr>
              <w:t>$3.6M</w:t>
              <w:br/>
            </w:r>
            <w:r>
              <w:rPr>
                <w:color w:val="808080"/>
                <w:sz w:val="18"/>
              </w:rPr>
              <w:t>ARR Proyectado 2026</w:t>
            </w:r>
          </w:p>
          <w:p>
            <w:pPr>
              <w:spacing w:before="240"/>
              <w:jc w:val="center"/>
            </w:pPr>
            <w:r>
              <w:rPr>
                <w:b/>
                <w:color w:val="2F75B5"/>
                <w:sz w:val="36"/>
              </w:rPr>
              <w:t>85%</w:t>
              <w:br/>
            </w:r>
            <w:r>
              <w:rPr>
                <w:color w:val="808080"/>
                <w:sz w:val="18"/>
              </w:rPr>
              <w:t>Gross Margin</w:t>
            </w:r>
          </w:p>
          <w:p>
            <w:pPr>
              <w:spacing w:before="240"/>
              <w:jc w:val="center"/>
            </w:pPr>
            <w:r>
              <w:rPr>
                <w:b/>
                <w:color w:val="2F75B5"/>
                <w:sz w:val="36"/>
              </w:rPr>
              <w:t>$2.8B</w:t>
              <w:br/>
            </w:r>
            <w:r>
              <w:rPr>
                <w:color w:val="808080"/>
                <w:sz w:val="18"/>
              </w:rPr>
              <w:t>TAM LATAM</w:t>
            </w:r>
          </w:p>
          <w:p>
            <w:pPr>
              <w:spacing w:before="480"/>
            </w:pPr>
            <w:r>
              <w:rPr>
                <w:b/>
                <w:color w:val="203764"/>
              </w:rPr>
              <w:t>TEAM</w:t>
            </w:r>
          </w:p>
          <w:p>
            <w:r>
              <w:rPr>
                <w:sz w:val="18"/>
              </w:rPr>
              <w:t>CEO: Ex-Unicornio Founder</w:t>
              <w:br/>
              <w:t>CTO: PhD AI Stanford</w:t>
              <w:br/>
              <w:t>COO: Ex-McKinsey</w:t>
            </w:r>
          </w:p>
        </w:tc>
      </w:tr>
    </w:tbl>
    <w:p>
      <w:pPr>
        <w:jc w:val="center"/>
      </w:pPr>
      <w:r>
        <w:t>__________________________________________________________________________________________</w:t>
      </w:r>
    </w:p>
    <w:p>
      <w:pPr>
        <w:jc w:val="center"/>
      </w:pPr>
      <w:r>
        <w:rPr>
          <w:color w:val="808080"/>
          <w:sz w:val="16"/>
        </w:rPr>
        <w:t>Confidencial | Para Inversionistas Acreditados | contact@venturacapital.ai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