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VENTURA CAPITAL</w:t>
      </w:r>
    </w:p>
    <w:p>
      <w:pPr>
        <w:pStyle w:val="Subtitle"/>
        <w:jc w:val="center"/>
      </w:pPr>
      <w:r>
        <w:t>AI ETHICS, GOVERNANCE &amp; ESG POLICY</w:t>
      </w:r>
    </w:p>
    <w:p>
      <w:pPr>
        <w:jc w:val="center"/>
      </w:pPr>
      <w:r>
        <w:t>Effective Date: December 2024</w:t>
      </w:r>
    </w:p>
    <w:p>
      <w:pPr>
        <w:pStyle w:val="Heading1"/>
      </w:pPr>
      <w:r>
        <w:t>1. RESPONSIBLE AI PRINCIPLES</w:t>
      </w:r>
    </w:p>
    <w:p>
      <w:r>
        <w:t>Ventura Capital is committed to developing AI systems that are safe, fair, and transparent.</w:t>
      </w:r>
    </w:p>
    <w:p>
      <w:pPr>
        <w:pStyle w:val="Heading3"/>
      </w:pPr>
      <w:r>
        <w:t>Bias Mitigation:</w:t>
      </w:r>
    </w:p>
    <w:p>
      <w:r>
        <w:t>We actively monitor our training datasets to ensure fair representation of Latin American diversity (indigenous languages, gender neutrality where appropriate).</w:t>
      </w:r>
    </w:p>
    <w:p>
      <w:pPr>
        <w:pStyle w:val="Heading3"/>
      </w:pPr>
      <w:r>
        <w:t>Content Safety:</w:t>
      </w:r>
    </w:p>
    <w:p>
      <w:r>
        <w:t>Implementation of 'Guardrails' to prevent generation of hate speech, misinformation, or adult content. Manual review of &lt;1% of samples for QA.</w:t>
      </w:r>
    </w:p>
    <w:p>
      <w:pPr>
        <w:pStyle w:val="Heading1"/>
      </w:pPr>
      <w:r>
        <w:t>2. DATA PRIVACY &amp; SECURITY (GDPR/LGPD)</w:t>
      </w:r>
    </w:p>
    <w:p>
      <w:r>
        <w:t>Compliance with Brazil's LGPD and Mexico's LFPDPPP.</w:t>
      </w:r>
    </w:p>
    <w:p>
      <w:r>
        <w:t>• Right to be Forgotten: Automated workflows for user data deletion.</w:t>
      </w:r>
    </w:p>
    <w:p>
      <w:r>
        <w:t>• Data Sovereignty: Enterprise data stored in region-appropriate AWS availability zones where required.</w:t>
      </w:r>
    </w:p>
    <w:p>
      <w:pPr>
        <w:pStyle w:val="Heading1"/>
      </w:pPr>
      <w:r>
        <w:t>3. ENVIRONMENTAL SUSTAINABILITY</w:t>
      </w:r>
    </w:p>
    <w:p>
      <w:r>
        <w:t>• Green Compute: We prioritize training on carbon-neutral cloud regions.</w:t>
      </w:r>
    </w:p>
    <w:p>
      <w:r>
        <w:t>• Efficiency: Our proprietary 'Small Language Models' (SLMs) require 50% less energy for inference than generalist models like GPT-4.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